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A8384" w14:textId="77777777" w:rsidR="00DB3043" w:rsidRPr="009540D3" w:rsidRDefault="00DB3043" w:rsidP="009540D3">
      <w:pPr>
        <w:pStyle w:val="DefaultText"/>
        <w:contextualSpacing/>
        <w:mirrorIndents/>
        <w:rPr>
          <w:rFonts w:ascii="Arial" w:hAnsi="Arial" w:cs="Arial"/>
          <w:b/>
          <w:sz w:val="22"/>
          <w:szCs w:val="22"/>
        </w:rPr>
      </w:pPr>
    </w:p>
    <w:p w14:paraId="5D1431BF" w14:textId="77777777" w:rsidR="00193F4D" w:rsidRPr="009540D3" w:rsidRDefault="00193F4D" w:rsidP="009540D3">
      <w:pPr>
        <w:pStyle w:val="DefaultText"/>
        <w:spacing w:before="360" w:after="120"/>
        <w:ind w:left="5040" w:hanging="5040"/>
        <w:contextualSpacing/>
        <w:mirrorIndents/>
        <w:rPr>
          <w:rFonts w:ascii="Arial" w:hAnsi="Arial" w:cs="Arial"/>
          <w:b/>
          <w:sz w:val="22"/>
          <w:szCs w:val="22"/>
        </w:rPr>
      </w:pPr>
      <w:r w:rsidRPr="009540D3">
        <w:rPr>
          <w:rFonts w:ascii="Arial" w:hAnsi="Arial" w:cs="Arial"/>
          <w:b/>
          <w:sz w:val="22"/>
          <w:szCs w:val="22"/>
        </w:rPr>
        <w:t>1.  RECOMMENDED ACTION:</w:t>
      </w:r>
      <w:r w:rsidRPr="009540D3">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540D3" w14:paraId="607D759F" w14:textId="77777777" w:rsidTr="006B3298">
        <w:tc>
          <w:tcPr>
            <w:tcW w:w="810" w:type="dxa"/>
            <w:tcBorders>
              <w:bottom w:val="single" w:sz="4" w:space="0" w:color="auto"/>
            </w:tcBorders>
          </w:tcPr>
          <w:p w14:paraId="6AC56193" w14:textId="77777777" w:rsidR="00193F4D" w:rsidRPr="009540D3" w:rsidRDefault="00193F4D" w:rsidP="009540D3">
            <w:pPr>
              <w:pStyle w:val="DefaultText"/>
              <w:contextualSpacing/>
              <w:mirrorIndents/>
              <w:jc w:val="center"/>
              <w:rPr>
                <w:rFonts w:ascii="Arial" w:hAnsi="Arial" w:cs="Arial"/>
                <w:sz w:val="22"/>
                <w:szCs w:val="22"/>
              </w:rPr>
            </w:pPr>
          </w:p>
        </w:tc>
        <w:tc>
          <w:tcPr>
            <w:tcW w:w="3960" w:type="dxa"/>
          </w:tcPr>
          <w:p w14:paraId="313D218A" w14:textId="77777777" w:rsidR="00193F4D" w:rsidRPr="009540D3" w:rsidRDefault="00193F4D" w:rsidP="009540D3">
            <w:pPr>
              <w:pStyle w:val="DefaultText"/>
              <w:contextualSpacing/>
              <w:mirrorIndents/>
              <w:rPr>
                <w:rFonts w:ascii="Arial" w:hAnsi="Arial" w:cs="Arial"/>
                <w:sz w:val="22"/>
                <w:szCs w:val="22"/>
              </w:rPr>
            </w:pPr>
            <w:r w:rsidRPr="009540D3">
              <w:rPr>
                <w:rFonts w:ascii="Arial" w:hAnsi="Arial" w:cs="Arial"/>
                <w:sz w:val="22"/>
                <w:szCs w:val="22"/>
              </w:rPr>
              <w:t>Accept as requested</w:t>
            </w:r>
          </w:p>
        </w:tc>
        <w:tc>
          <w:tcPr>
            <w:tcW w:w="810" w:type="dxa"/>
            <w:tcBorders>
              <w:bottom w:val="single" w:sz="4" w:space="0" w:color="auto"/>
            </w:tcBorders>
          </w:tcPr>
          <w:p w14:paraId="113C7C95" w14:textId="7AA985E5" w:rsidR="00193F4D" w:rsidRPr="009540D3" w:rsidRDefault="00026729" w:rsidP="009540D3">
            <w:pPr>
              <w:pStyle w:val="DefaultText"/>
              <w:contextualSpacing/>
              <w:mirrorIndents/>
              <w:jc w:val="center"/>
              <w:rPr>
                <w:rFonts w:ascii="Arial" w:hAnsi="Arial" w:cs="Arial"/>
                <w:sz w:val="22"/>
                <w:szCs w:val="22"/>
              </w:rPr>
            </w:pPr>
            <w:r w:rsidRPr="009540D3">
              <w:rPr>
                <w:rFonts w:ascii="Arial" w:hAnsi="Arial" w:cs="Arial"/>
                <w:sz w:val="22"/>
                <w:szCs w:val="22"/>
              </w:rPr>
              <w:t>X</w:t>
            </w:r>
          </w:p>
        </w:tc>
        <w:tc>
          <w:tcPr>
            <w:tcW w:w="3690" w:type="dxa"/>
          </w:tcPr>
          <w:p w14:paraId="5884249D" w14:textId="77777777" w:rsidR="00193F4D" w:rsidRPr="009540D3" w:rsidRDefault="00193F4D" w:rsidP="009540D3">
            <w:pPr>
              <w:pStyle w:val="DefaultText"/>
              <w:contextualSpacing/>
              <w:mirrorIndents/>
              <w:rPr>
                <w:rFonts w:ascii="Arial" w:hAnsi="Arial" w:cs="Arial"/>
                <w:sz w:val="22"/>
                <w:szCs w:val="22"/>
              </w:rPr>
            </w:pPr>
            <w:r w:rsidRPr="009540D3">
              <w:rPr>
                <w:rFonts w:ascii="Arial" w:hAnsi="Arial" w:cs="Arial"/>
                <w:sz w:val="22"/>
                <w:szCs w:val="22"/>
              </w:rPr>
              <w:t>Change to Existing Practice</w:t>
            </w:r>
          </w:p>
        </w:tc>
      </w:tr>
      <w:tr w:rsidR="00193F4D" w:rsidRPr="009540D3" w14:paraId="77944571" w14:textId="77777777" w:rsidTr="006B3298">
        <w:tc>
          <w:tcPr>
            <w:tcW w:w="810" w:type="dxa"/>
            <w:tcBorders>
              <w:top w:val="single" w:sz="4" w:space="0" w:color="auto"/>
              <w:bottom w:val="single" w:sz="4" w:space="0" w:color="auto"/>
            </w:tcBorders>
          </w:tcPr>
          <w:p w14:paraId="481645C1" w14:textId="184A6FA3" w:rsidR="00193F4D" w:rsidRPr="009540D3" w:rsidRDefault="00026729" w:rsidP="009540D3">
            <w:pPr>
              <w:pStyle w:val="DefaultText"/>
              <w:contextualSpacing/>
              <w:mirrorIndents/>
              <w:jc w:val="center"/>
              <w:rPr>
                <w:rFonts w:ascii="Arial" w:hAnsi="Arial" w:cs="Arial"/>
                <w:sz w:val="22"/>
                <w:szCs w:val="22"/>
              </w:rPr>
            </w:pPr>
            <w:r w:rsidRPr="009540D3">
              <w:rPr>
                <w:rFonts w:ascii="Arial" w:hAnsi="Arial" w:cs="Arial"/>
                <w:sz w:val="22"/>
                <w:szCs w:val="22"/>
              </w:rPr>
              <w:t>X</w:t>
            </w:r>
          </w:p>
        </w:tc>
        <w:tc>
          <w:tcPr>
            <w:tcW w:w="3960" w:type="dxa"/>
          </w:tcPr>
          <w:p w14:paraId="197ED3A8" w14:textId="77777777" w:rsidR="00193F4D" w:rsidRPr="009540D3" w:rsidRDefault="00193F4D" w:rsidP="009540D3">
            <w:pPr>
              <w:pStyle w:val="DefaultText"/>
              <w:contextualSpacing/>
              <w:mirrorIndents/>
              <w:rPr>
                <w:rFonts w:ascii="Arial" w:hAnsi="Arial" w:cs="Arial"/>
                <w:sz w:val="22"/>
                <w:szCs w:val="22"/>
              </w:rPr>
            </w:pPr>
            <w:r w:rsidRPr="009540D3">
              <w:rPr>
                <w:rFonts w:ascii="Arial" w:hAnsi="Arial" w:cs="Arial"/>
                <w:sz w:val="22"/>
                <w:szCs w:val="22"/>
              </w:rPr>
              <w:t>Accept as modified below</w:t>
            </w:r>
          </w:p>
        </w:tc>
        <w:tc>
          <w:tcPr>
            <w:tcW w:w="810" w:type="dxa"/>
            <w:tcBorders>
              <w:top w:val="single" w:sz="4" w:space="0" w:color="auto"/>
              <w:bottom w:val="single" w:sz="4" w:space="0" w:color="auto"/>
            </w:tcBorders>
          </w:tcPr>
          <w:p w14:paraId="318AA601" w14:textId="77777777" w:rsidR="00193F4D" w:rsidRPr="009540D3" w:rsidRDefault="00193F4D" w:rsidP="009540D3">
            <w:pPr>
              <w:pStyle w:val="DefaultText"/>
              <w:contextualSpacing/>
              <w:mirrorIndents/>
              <w:jc w:val="center"/>
              <w:rPr>
                <w:rFonts w:ascii="Arial" w:hAnsi="Arial" w:cs="Arial"/>
                <w:sz w:val="22"/>
                <w:szCs w:val="22"/>
              </w:rPr>
            </w:pPr>
          </w:p>
        </w:tc>
        <w:tc>
          <w:tcPr>
            <w:tcW w:w="3690" w:type="dxa"/>
          </w:tcPr>
          <w:p w14:paraId="2F0F4344" w14:textId="77777777" w:rsidR="00193F4D" w:rsidRPr="009540D3" w:rsidRDefault="00193F4D" w:rsidP="009540D3">
            <w:pPr>
              <w:pStyle w:val="DefaultText"/>
              <w:contextualSpacing/>
              <w:mirrorIndents/>
              <w:rPr>
                <w:rFonts w:ascii="Arial" w:hAnsi="Arial" w:cs="Arial"/>
                <w:sz w:val="22"/>
                <w:szCs w:val="22"/>
              </w:rPr>
            </w:pPr>
            <w:r w:rsidRPr="009540D3">
              <w:rPr>
                <w:rFonts w:ascii="Arial" w:hAnsi="Arial" w:cs="Arial"/>
                <w:sz w:val="22"/>
                <w:szCs w:val="22"/>
              </w:rPr>
              <w:t>Status Quo</w:t>
            </w:r>
          </w:p>
        </w:tc>
      </w:tr>
      <w:tr w:rsidR="00193F4D" w:rsidRPr="009540D3" w14:paraId="1656A4FB" w14:textId="77777777" w:rsidTr="006B3298">
        <w:tc>
          <w:tcPr>
            <w:tcW w:w="810" w:type="dxa"/>
            <w:tcBorders>
              <w:top w:val="single" w:sz="4" w:space="0" w:color="auto"/>
              <w:bottom w:val="single" w:sz="4" w:space="0" w:color="auto"/>
            </w:tcBorders>
          </w:tcPr>
          <w:p w14:paraId="0E38F3AB" w14:textId="77777777" w:rsidR="00193F4D" w:rsidRPr="009540D3" w:rsidRDefault="00193F4D" w:rsidP="009540D3">
            <w:pPr>
              <w:pStyle w:val="DefaultText"/>
              <w:contextualSpacing/>
              <w:mirrorIndents/>
              <w:jc w:val="center"/>
              <w:rPr>
                <w:rFonts w:ascii="Arial" w:hAnsi="Arial" w:cs="Arial"/>
                <w:sz w:val="22"/>
                <w:szCs w:val="22"/>
              </w:rPr>
            </w:pPr>
          </w:p>
        </w:tc>
        <w:tc>
          <w:tcPr>
            <w:tcW w:w="3960" w:type="dxa"/>
          </w:tcPr>
          <w:p w14:paraId="39E8A516" w14:textId="77777777" w:rsidR="00193F4D" w:rsidRPr="009540D3" w:rsidRDefault="00193F4D" w:rsidP="009540D3">
            <w:pPr>
              <w:pStyle w:val="DefaultText"/>
              <w:contextualSpacing/>
              <w:mirrorIndents/>
              <w:rPr>
                <w:rFonts w:ascii="Arial" w:hAnsi="Arial" w:cs="Arial"/>
                <w:sz w:val="22"/>
                <w:szCs w:val="22"/>
              </w:rPr>
            </w:pPr>
            <w:r w:rsidRPr="009540D3">
              <w:rPr>
                <w:rFonts w:ascii="Arial" w:hAnsi="Arial" w:cs="Arial"/>
                <w:sz w:val="22"/>
                <w:szCs w:val="22"/>
              </w:rPr>
              <w:t>Decline</w:t>
            </w:r>
          </w:p>
        </w:tc>
        <w:tc>
          <w:tcPr>
            <w:tcW w:w="810" w:type="dxa"/>
            <w:tcBorders>
              <w:top w:val="single" w:sz="4" w:space="0" w:color="auto"/>
            </w:tcBorders>
          </w:tcPr>
          <w:p w14:paraId="2D121F26" w14:textId="77777777" w:rsidR="00193F4D" w:rsidRPr="009540D3" w:rsidRDefault="00193F4D" w:rsidP="009540D3">
            <w:pPr>
              <w:pStyle w:val="DefaultText"/>
              <w:contextualSpacing/>
              <w:mirrorIndents/>
              <w:rPr>
                <w:rFonts w:ascii="Arial" w:hAnsi="Arial" w:cs="Arial"/>
                <w:sz w:val="22"/>
                <w:szCs w:val="22"/>
              </w:rPr>
            </w:pPr>
          </w:p>
        </w:tc>
        <w:tc>
          <w:tcPr>
            <w:tcW w:w="3690" w:type="dxa"/>
          </w:tcPr>
          <w:p w14:paraId="2B41CCB2" w14:textId="77777777" w:rsidR="00193F4D" w:rsidRPr="009540D3" w:rsidRDefault="00193F4D" w:rsidP="009540D3">
            <w:pPr>
              <w:pStyle w:val="DefaultText"/>
              <w:contextualSpacing/>
              <w:mirrorIndents/>
              <w:rPr>
                <w:rFonts w:ascii="Arial" w:hAnsi="Arial" w:cs="Arial"/>
                <w:sz w:val="22"/>
                <w:szCs w:val="22"/>
              </w:rPr>
            </w:pPr>
          </w:p>
        </w:tc>
      </w:tr>
    </w:tbl>
    <w:p w14:paraId="1503DC45" w14:textId="77777777" w:rsidR="00193F4D" w:rsidRPr="009540D3" w:rsidRDefault="00193F4D" w:rsidP="009540D3">
      <w:pPr>
        <w:pStyle w:val="DefaultText"/>
        <w:spacing w:before="480" w:after="120"/>
        <w:contextualSpacing/>
        <w:mirrorIndents/>
        <w:rPr>
          <w:rFonts w:ascii="Arial" w:hAnsi="Arial" w:cs="Arial"/>
          <w:b/>
          <w:sz w:val="22"/>
          <w:szCs w:val="22"/>
        </w:rPr>
      </w:pPr>
      <w:r w:rsidRPr="009540D3">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540D3" w14:paraId="3BCCA431" w14:textId="77777777" w:rsidTr="006B3298">
        <w:tc>
          <w:tcPr>
            <w:tcW w:w="4770" w:type="dxa"/>
            <w:gridSpan w:val="2"/>
          </w:tcPr>
          <w:p w14:paraId="5026078D" w14:textId="77777777" w:rsidR="00193F4D" w:rsidRPr="009540D3" w:rsidRDefault="00193F4D" w:rsidP="009540D3">
            <w:pPr>
              <w:pStyle w:val="DefaultText"/>
              <w:contextualSpacing/>
              <w:mirrorIndents/>
              <w:rPr>
                <w:rFonts w:ascii="Arial" w:hAnsi="Arial" w:cs="Arial"/>
                <w:b/>
                <w:sz w:val="22"/>
                <w:szCs w:val="22"/>
              </w:rPr>
            </w:pPr>
            <w:r w:rsidRPr="009540D3">
              <w:rPr>
                <w:rFonts w:ascii="Arial" w:hAnsi="Arial" w:cs="Arial"/>
                <w:b/>
                <w:sz w:val="22"/>
                <w:szCs w:val="22"/>
              </w:rPr>
              <w:t>Per Request:</w:t>
            </w:r>
          </w:p>
        </w:tc>
        <w:tc>
          <w:tcPr>
            <w:tcW w:w="4500" w:type="dxa"/>
            <w:gridSpan w:val="2"/>
          </w:tcPr>
          <w:p w14:paraId="5DFC86CF" w14:textId="77777777" w:rsidR="00193F4D" w:rsidRPr="009540D3" w:rsidRDefault="00193F4D" w:rsidP="009540D3">
            <w:pPr>
              <w:pStyle w:val="DefaultText"/>
              <w:contextualSpacing/>
              <w:mirrorIndents/>
              <w:rPr>
                <w:rFonts w:ascii="Arial" w:hAnsi="Arial" w:cs="Arial"/>
                <w:b/>
                <w:sz w:val="22"/>
                <w:szCs w:val="22"/>
              </w:rPr>
            </w:pPr>
            <w:r w:rsidRPr="009540D3">
              <w:rPr>
                <w:rFonts w:ascii="Arial" w:hAnsi="Arial" w:cs="Arial"/>
                <w:b/>
                <w:sz w:val="22"/>
                <w:szCs w:val="22"/>
              </w:rPr>
              <w:t>Per Recommendation:</w:t>
            </w:r>
          </w:p>
        </w:tc>
      </w:tr>
      <w:tr w:rsidR="00193F4D" w:rsidRPr="009540D3" w14:paraId="3B88A15B" w14:textId="77777777" w:rsidTr="006B3298">
        <w:tc>
          <w:tcPr>
            <w:tcW w:w="810" w:type="dxa"/>
            <w:tcBorders>
              <w:bottom w:val="single" w:sz="4" w:space="0" w:color="auto"/>
            </w:tcBorders>
          </w:tcPr>
          <w:p w14:paraId="34C3C258" w14:textId="77777777" w:rsidR="00193F4D" w:rsidRPr="009540D3" w:rsidRDefault="00193F4D" w:rsidP="009540D3">
            <w:pPr>
              <w:pStyle w:val="DefaultText"/>
              <w:contextualSpacing/>
              <w:mirrorIndents/>
              <w:jc w:val="center"/>
              <w:rPr>
                <w:rFonts w:ascii="Arial" w:hAnsi="Arial" w:cs="Arial"/>
                <w:sz w:val="22"/>
                <w:szCs w:val="22"/>
              </w:rPr>
            </w:pPr>
          </w:p>
        </w:tc>
        <w:tc>
          <w:tcPr>
            <w:tcW w:w="3960" w:type="dxa"/>
          </w:tcPr>
          <w:p w14:paraId="55037BF0" w14:textId="77777777" w:rsidR="00193F4D" w:rsidRPr="009540D3" w:rsidRDefault="00193F4D" w:rsidP="009540D3">
            <w:pPr>
              <w:pStyle w:val="DefaultText"/>
              <w:contextualSpacing/>
              <w:mirrorIndents/>
              <w:rPr>
                <w:rFonts w:ascii="Arial" w:hAnsi="Arial" w:cs="Arial"/>
                <w:sz w:val="22"/>
                <w:szCs w:val="22"/>
              </w:rPr>
            </w:pPr>
            <w:r w:rsidRPr="009540D3">
              <w:rPr>
                <w:rFonts w:ascii="Arial" w:hAnsi="Arial" w:cs="Arial"/>
                <w:sz w:val="22"/>
                <w:szCs w:val="22"/>
              </w:rPr>
              <w:t>Initiation</w:t>
            </w:r>
          </w:p>
        </w:tc>
        <w:tc>
          <w:tcPr>
            <w:tcW w:w="810" w:type="dxa"/>
            <w:tcBorders>
              <w:bottom w:val="single" w:sz="4" w:space="0" w:color="auto"/>
            </w:tcBorders>
          </w:tcPr>
          <w:p w14:paraId="01B69B74" w14:textId="77777777" w:rsidR="00193F4D" w:rsidRPr="009540D3" w:rsidRDefault="00193F4D" w:rsidP="009540D3">
            <w:pPr>
              <w:pStyle w:val="DefaultText"/>
              <w:contextualSpacing/>
              <w:mirrorIndents/>
              <w:jc w:val="center"/>
              <w:rPr>
                <w:rFonts w:ascii="Arial" w:hAnsi="Arial" w:cs="Arial"/>
                <w:sz w:val="22"/>
                <w:szCs w:val="22"/>
              </w:rPr>
            </w:pPr>
          </w:p>
        </w:tc>
        <w:tc>
          <w:tcPr>
            <w:tcW w:w="3690" w:type="dxa"/>
          </w:tcPr>
          <w:p w14:paraId="55766EE1" w14:textId="77777777" w:rsidR="00193F4D" w:rsidRPr="009540D3" w:rsidRDefault="00193F4D" w:rsidP="009540D3">
            <w:pPr>
              <w:pStyle w:val="DefaultText"/>
              <w:contextualSpacing/>
              <w:mirrorIndents/>
              <w:rPr>
                <w:rFonts w:ascii="Arial" w:hAnsi="Arial" w:cs="Arial"/>
                <w:sz w:val="22"/>
                <w:szCs w:val="22"/>
              </w:rPr>
            </w:pPr>
            <w:r w:rsidRPr="009540D3">
              <w:rPr>
                <w:rFonts w:ascii="Arial" w:hAnsi="Arial" w:cs="Arial"/>
                <w:sz w:val="22"/>
                <w:szCs w:val="22"/>
              </w:rPr>
              <w:t>Initiation</w:t>
            </w:r>
          </w:p>
        </w:tc>
      </w:tr>
      <w:tr w:rsidR="00193F4D" w:rsidRPr="009540D3" w14:paraId="3536571E" w14:textId="77777777" w:rsidTr="006B3298">
        <w:tc>
          <w:tcPr>
            <w:tcW w:w="810" w:type="dxa"/>
            <w:tcBorders>
              <w:top w:val="single" w:sz="4" w:space="0" w:color="auto"/>
              <w:bottom w:val="single" w:sz="4" w:space="0" w:color="auto"/>
            </w:tcBorders>
          </w:tcPr>
          <w:p w14:paraId="03A2F4F5" w14:textId="77777777" w:rsidR="00193F4D" w:rsidRPr="009540D3" w:rsidRDefault="00193F4D" w:rsidP="009540D3">
            <w:pPr>
              <w:pStyle w:val="DefaultText"/>
              <w:contextualSpacing/>
              <w:mirrorIndents/>
              <w:jc w:val="center"/>
              <w:rPr>
                <w:rFonts w:ascii="Arial" w:hAnsi="Arial" w:cs="Arial"/>
                <w:sz w:val="22"/>
                <w:szCs w:val="22"/>
              </w:rPr>
            </w:pPr>
          </w:p>
        </w:tc>
        <w:tc>
          <w:tcPr>
            <w:tcW w:w="3960" w:type="dxa"/>
          </w:tcPr>
          <w:p w14:paraId="1D9C06C4" w14:textId="77777777" w:rsidR="00193F4D" w:rsidRPr="009540D3" w:rsidRDefault="00193F4D" w:rsidP="009540D3">
            <w:pPr>
              <w:pStyle w:val="DefaultText"/>
              <w:contextualSpacing/>
              <w:mirrorIndents/>
              <w:rPr>
                <w:rFonts w:ascii="Arial" w:hAnsi="Arial" w:cs="Arial"/>
                <w:sz w:val="22"/>
                <w:szCs w:val="22"/>
              </w:rPr>
            </w:pPr>
            <w:r w:rsidRPr="009540D3">
              <w:rPr>
                <w:rFonts w:ascii="Arial" w:hAnsi="Arial" w:cs="Arial"/>
                <w:sz w:val="22"/>
                <w:szCs w:val="22"/>
              </w:rPr>
              <w:t>Modification</w:t>
            </w:r>
          </w:p>
        </w:tc>
        <w:tc>
          <w:tcPr>
            <w:tcW w:w="810" w:type="dxa"/>
            <w:tcBorders>
              <w:top w:val="single" w:sz="4" w:space="0" w:color="auto"/>
              <w:bottom w:val="single" w:sz="4" w:space="0" w:color="auto"/>
            </w:tcBorders>
          </w:tcPr>
          <w:p w14:paraId="05BC43AE" w14:textId="77777777" w:rsidR="00193F4D" w:rsidRPr="009540D3" w:rsidRDefault="00193F4D" w:rsidP="009540D3">
            <w:pPr>
              <w:pStyle w:val="DefaultText"/>
              <w:contextualSpacing/>
              <w:mirrorIndents/>
              <w:jc w:val="center"/>
              <w:rPr>
                <w:rFonts w:ascii="Arial" w:hAnsi="Arial" w:cs="Arial"/>
                <w:sz w:val="22"/>
                <w:szCs w:val="22"/>
              </w:rPr>
            </w:pPr>
          </w:p>
        </w:tc>
        <w:tc>
          <w:tcPr>
            <w:tcW w:w="3690" w:type="dxa"/>
          </w:tcPr>
          <w:p w14:paraId="227D1FB6" w14:textId="77777777" w:rsidR="00193F4D" w:rsidRPr="009540D3" w:rsidRDefault="00193F4D" w:rsidP="009540D3">
            <w:pPr>
              <w:pStyle w:val="DefaultText"/>
              <w:contextualSpacing/>
              <w:mirrorIndents/>
              <w:rPr>
                <w:rFonts w:ascii="Arial" w:hAnsi="Arial" w:cs="Arial"/>
                <w:sz w:val="22"/>
                <w:szCs w:val="22"/>
              </w:rPr>
            </w:pPr>
            <w:r w:rsidRPr="009540D3">
              <w:rPr>
                <w:rFonts w:ascii="Arial" w:hAnsi="Arial" w:cs="Arial"/>
                <w:sz w:val="22"/>
                <w:szCs w:val="22"/>
              </w:rPr>
              <w:t>Modification</w:t>
            </w:r>
          </w:p>
        </w:tc>
      </w:tr>
      <w:tr w:rsidR="00193F4D" w:rsidRPr="009540D3" w14:paraId="5B81FED1" w14:textId="77777777" w:rsidTr="006B3298">
        <w:tc>
          <w:tcPr>
            <w:tcW w:w="810" w:type="dxa"/>
            <w:tcBorders>
              <w:top w:val="single" w:sz="4" w:space="0" w:color="auto"/>
              <w:bottom w:val="single" w:sz="4" w:space="0" w:color="auto"/>
            </w:tcBorders>
          </w:tcPr>
          <w:p w14:paraId="00B8F71D" w14:textId="77777777" w:rsidR="00193F4D" w:rsidRPr="009540D3" w:rsidRDefault="00193F4D" w:rsidP="009540D3">
            <w:pPr>
              <w:pStyle w:val="DefaultText"/>
              <w:contextualSpacing/>
              <w:mirrorIndents/>
              <w:jc w:val="center"/>
              <w:rPr>
                <w:rFonts w:ascii="Arial" w:hAnsi="Arial" w:cs="Arial"/>
                <w:sz w:val="22"/>
                <w:szCs w:val="22"/>
              </w:rPr>
            </w:pPr>
          </w:p>
        </w:tc>
        <w:tc>
          <w:tcPr>
            <w:tcW w:w="3960" w:type="dxa"/>
          </w:tcPr>
          <w:p w14:paraId="52ECC583" w14:textId="77777777" w:rsidR="00193F4D" w:rsidRPr="009540D3" w:rsidRDefault="00193F4D" w:rsidP="009540D3">
            <w:pPr>
              <w:pStyle w:val="DefaultText"/>
              <w:contextualSpacing/>
              <w:mirrorIndents/>
              <w:rPr>
                <w:rFonts w:ascii="Arial" w:hAnsi="Arial" w:cs="Arial"/>
                <w:sz w:val="22"/>
                <w:szCs w:val="22"/>
              </w:rPr>
            </w:pPr>
            <w:r w:rsidRPr="009540D3">
              <w:rPr>
                <w:rFonts w:ascii="Arial" w:hAnsi="Arial" w:cs="Arial"/>
                <w:sz w:val="22"/>
                <w:szCs w:val="22"/>
              </w:rPr>
              <w:t>Interpretation</w:t>
            </w:r>
          </w:p>
        </w:tc>
        <w:tc>
          <w:tcPr>
            <w:tcW w:w="810" w:type="dxa"/>
            <w:tcBorders>
              <w:top w:val="single" w:sz="4" w:space="0" w:color="auto"/>
              <w:bottom w:val="single" w:sz="4" w:space="0" w:color="auto"/>
            </w:tcBorders>
          </w:tcPr>
          <w:p w14:paraId="60621259" w14:textId="77777777" w:rsidR="00193F4D" w:rsidRPr="009540D3" w:rsidRDefault="00193F4D" w:rsidP="009540D3">
            <w:pPr>
              <w:pStyle w:val="DefaultText"/>
              <w:contextualSpacing/>
              <w:mirrorIndents/>
              <w:jc w:val="center"/>
              <w:rPr>
                <w:rFonts w:ascii="Arial" w:hAnsi="Arial" w:cs="Arial"/>
                <w:sz w:val="22"/>
                <w:szCs w:val="22"/>
              </w:rPr>
            </w:pPr>
          </w:p>
        </w:tc>
        <w:tc>
          <w:tcPr>
            <w:tcW w:w="3690" w:type="dxa"/>
          </w:tcPr>
          <w:p w14:paraId="2D66CAE2" w14:textId="77777777" w:rsidR="00193F4D" w:rsidRPr="009540D3" w:rsidRDefault="00193F4D" w:rsidP="009540D3">
            <w:pPr>
              <w:pStyle w:val="DefaultText"/>
              <w:contextualSpacing/>
              <w:mirrorIndents/>
              <w:rPr>
                <w:rFonts w:ascii="Arial" w:hAnsi="Arial" w:cs="Arial"/>
                <w:sz w:val="22"/>
                <w:szCs w:val="22"/>
              </w:rPr>
            </w:pPr>
            <w:r w:rsidRPr="009540D3">
              <w:rPr>
                <w:rFonts w:ascii="Arial" w:hAnsi="Arial" w:cs="Arial"/>
                <w:sz w:val="22"/>
                <w:szCs w:val="22"/>
              </w:rPr>
              <w:t>Interpretation</w:t>
            </w:r>
          </w:p>
        </w:tc>
      </w:tr>
      <w:tr w:rsidR="00193F4D" w:rsidRPr="009540D3" w14:paraId="120E58FD" w14:textId="77777777" w:rsidTr="006B3298">
        <w:tc>
          <w:tcPr>
            <w:tcW w:w="810" w:type="dxa"/>
            <w:tcBorders>
              <w:top w:val="single" w:sz="4" w:space="0" w:color="auto"/>
              <w:bottom w:val="single" w:sz="4" w:space="0" w:color="auto"/>
            </w:tcBorders>
          </w:tcPr>
          <w:p w14:paraId="2519730A" w14:textId="77777777" w:rsidR="00193F4D" w:rsidRPr="009540D3" w:rsidRDefault="00193F4D" w:rsidP="009540D3">
            <w:pPr>
              <w:pStyle w:val="DefaultText"/>
              <w:contextualSpacing/>
              <w:mirrorIndents/>
              <w:jc w:val="center"/>
              <w:rPr>
                <w:rFonts w:ascii="Arial" w:hAnsi="Arial" w:cs="Arial"/>
                <w:sz w:val="22"/>
                <w:szCs w:val="22"/>
              </w:rPr>
            </w:pPr>
          </w:p>
        </w:tc>
        <w:tc>
          <w:tcPr>
            <w:tcW w:w="3960" w:type="dxa"/>
          </w:tcPr>
          <w:p w14:paraId="5C5F1BAD" w14:textId="77777777" w:rsidR="00193F4D" w:rsidRPr="009540D3" w:rsidRDefault="00193F4D" w:rsidP="009540D3">
            <w:pPr>
              <w:pStyle w:val="DefaultText"/>
              <w:contextualSpacing/>
              <w:mirrorIndents/>
              <w:rPr>
                <w:rFonts w:ascii="Arial" w:hAnsi="Arial" w:cs="Arial"/>
                <w:sz w:val="22"/>
                <w:szCs w:val="22"/>
              </w:rPr>
            </w:pPr>
            <w:r w:rsidRPr="009540D3">
              <w:rPr>
                <w:rFonts w:ascii="Arial" w:hAnsi="Arial" w:cs="Arial"/>
                <w:sz w:val="22"/>
                <w:szCs w:val="22"/>
              </w:rPr>
              <w:t>Withdrawal</w:t>
            </w:r>
          </w:p>
        </w:tc>
        <w:tc>
          <w:tcPr>
            <w:tcW w:w="810" w:type="dxa"/>
            <w:tcBorders>
              <w:top w:val="single" w:sz="4" w:space="0" w:color="auto"/>
              <w:bottom w:val="single" w:sz="4" w:space="0" w:color="auto"/>
            </w:tcBorders>
          </w:tcPr>
          <w:p w14:paraId="47B59BE8" w14:textId="77777777" w:rsidR="00193F4D" w:rsidRPr="009540D3" w:rsidRDefault="00193F4D" w:rsidP="009540D3">
            <w:pPr>
              <w:pStyle w:val="DefaultText"/>
              <w:contextualSpacing/>
              <w:mirrorIndents/>
              <w:jc w:val="center"/>
              <w:rPr>
                <w:rFonts w:ascii="Arial" w:hAnsi="Arial" w:cs="Arial"/>
                <w:sz w:val="22"/>
                <w:szCs w:val="22"/>
              </w:rPr>
            </w:pPr>
          </w:p>
        </w:tc>
        <w:tc>
          <w:tcPr>
            <w:tcW w:w="3690" w:type="dxa"/>
          </w:tcPr>
          <w:p w14:paraId="1D2AE7E1" w14:textId="77777777" w:rsidR="00193F4D" w:rsidRPr="009540D3" w:rsidRDefault="00193F4D" w:rsidP="009540D3">
            <w:pPr>
              <w:pStyle w:val="DefaultText"/>
              <w:contextualSpacing/>
              <w:mirrorIndents/>
              <w:rPr>
                <w:rFonts w:ascii="Arial" w:hAnsi="Arial" w:cs="Arial"/>
                <w:sz w:val="22"/>
                <w:szCs w:val="22"/>
              </w:rPr>
            </w:pPr>
            <w:r w:rsidRPr="009540D3">
              <w:rPr>
                <w:rFonts w:ascii="Arial" w:hAnsi="Arial" w:cs="Arial"/>
                <w:sz w:val="22"/>
                <w:szCs w:val="22"/>
              </w:rPr>
              <w:t>Withdrawal</w:t>
            </w:r>
          </w:p>
        </w:tc>
      </w:tr>
      <w:tr w:rsidR="00193F4D" w:rsidRPr="009540D3" w14:paraId="231EB556" w14:textId="77777777" w:rsidTr="006B3298">
        <w:tc>
          <w:tcPr>
            <w:tcW w:w="810" w:type="dxa"/>
            <w:tcBorders>
              <w:top w:val="single" w:sz="4" w:space="0" w:color="auto"/>
            </w:tcBorders>
          </w:tcPr>
          <w:p w14:paraId="4B78A8DE" w14:textId="77777777" w:rsidR="00193F4D" w:rsidRPr="009540D3" w:rsidRDefault="00193F4D" w:rsidP="009540D3">
            <w:pPr>
              <w:pStyle w:val="DefaultText"/>
              <w:contextualSpacing/>
              <w:mirrorIndents/>
              <w:jc w:val="center"/>
              <w:rPr>
                <w:rFonts w:ascii="Arial" w:hAnsi="Arial" w:cs="Arial"/>
                <w:sz w:val="22"/>
                <w:szCs w:val="22"/>
              </w:rPr>
            </w:pPr>
          </w:p>
        </w:tc>
        <w:tc>
          <w:tcPr>
            <w:tcW w:w="3960" w:type="dxa"/>
          </w:tcPr>
          <w:p w14:paraId="6EF32702" w14:textId="77777777" w:rsidR="00193F4D" w:rsidRPr="009540D3" w:rsidRDefault="00193F4D" w:rsidP="009540D3">
            <w:pPr>
              <w:pStyle w:val="DefaultText"/>
              <w:contextualSpacing/>
              <w:mirrorIndents/>
              <w:rPr>
                <w:rFonts w:ascii="Arial" w:hAnsi="Arial" w:cs="Arial"/>
                <w:sz w:val="22"/>
                <w:szCs w:val="22"/>
              </w:rPr>
            </w:pPr>
          </w:p>
        </w:tc>
        <w:tc>
          <w:tcPr>
            <w:tcW w:w="810" w:type="dxa"/>
            <w:tcBorders>
              <w:top w:val="single" w:sz="4" w:space="0" w:color="auto"/>
            </w:tcBorders>
          </w:tcPr>
          <w:p w14:paraId="012C7A2E" w14:textId="77777777" w:rsidR="00193F4D" w:rsidRPr="009540D3" w:rsidRDefault="00193F4D" w:rsidP="009540D3">
            <w:pPr>
              <w:pStyle w:val="DefaultText"/>
              <w:contextualSpacing/>
              <w:mirrorIndents/>
              <w:jc w:val="center"/>
              <w:rPr>
                <w:rFonts w:ascii="Arial" w:hAnsi="Arial" w:cs="Arial"/>
                <w:sz w:val="22"/>
                <w:szCs w:val="22"/>
              </w:rPr>
            </w:pPr>
          </w:p>
        </w:tc>
        <w:tc>
          <w:tcPr>
            <w:tcW w:w="3690" w:type="dxa"/>
          </w:tcPr>
          <w:p w14:paraId="2257F354" w14:textId="77777777" w:rsidR="00193F4D" w:rsidRPr="009540D3" w:rsidRDefault="00193F4D" w:rsidP="009540D3">
            <w:pPr>
              <w:pStyle w:val="DefaultText"/>
              <w:contextualSpacing/>
              <w:mirrorIndents/>
              <w:rPr>
                <w:rFonts w:ascii="Arial" w:hAnsi="Arial" w:cs="Arial"/>
                <w:sz w:val="22"/>
                <w:szCs w:val="22"/>
              </w:rPr>
            </w:pPr>
          </w:p>
        </w:tc>
      </w:tr>
      <w:tr w:rsidR="00193F4D" w:rsidRPr="009540D3" w14:paraId="3817D1DD" w14:textId="77777777" w:rsidTr="006B3298">
        <w:tc>
          <w:tcPr>
            <w:tcW w:w="810" w:type="dxa"/>
            <w:tcBorders>
              <w:bottom w:val="single" w:sz="4" w:space="0" w:color="auto"/>
            </w:tcBorders>
          </w:tcPr>
          <w:p w14:paraId="6C1F5EB9" w14:textId="77777777" w:rsidR="00193F4D" w:rsidRPr="009540D3" w:rsidRDefault="00193F4D" w:rsidP="009540D3">
            <w:pPr>
              <w:pStyle w:val="DefaultText"/>
              <w:contextualSpacing/>
              <w:mirrorIndents/>
              <w:jc w:val="center"/>
              <w:rPr>
                <w:rFonts w:ascii="Arial" w:hAnsi="Arial" w:cs="Arial"/>
                <w:sz w:val="22"/>
                <w:szCs w:val="22"/>
              </w:rPr>
            </w:pPr>
          </w:p>
        </w:tc>
        <w:tc>
          <w:tcPr>
            <w:tcW w:w="3960" w:type="dxa"/>
          </w:tcPr>
          <w:p w14:paraId="0A81C36D" w14:textId="77777777" w:rsidR="00193F4D" w:rsidRPr="009540D3" w:rsidRDefault="00193F4D" w:rsidP="009540D3">
            <w:pPr>
              <w:pStyle w:val="DefaultText"/>
              <w:contextualSpacing/>
              <w:mirrorIndents/>
              <w:rPr>
                <w:rFonts w:ascii="Arial" w:hAnsi="Arial" w:cs="Arial"/>
                <w:sz w:val="22"/>
                <w:szCs w:val="22"/>
              </w:rPr>
            </w:pPr>
            <w:r w:rsidRPr="009540D3">
              <w:rPr>
                <w:rFonts w:ascii="Arial" w:hAnsi="Arial" w:cs="Arial"/>
                <w:sz w:val="22"/>
                <w:szCs w:val="22"/>
              </w:rPr>
              <w:t>Principle</w:t>
            </w:r>
          </w:p>
        </w:tc>
        <w:tc>
          <w:tcPr>
            <w:tcW w:w="810" w:type="dxa"/>
            <w:tcBorders>
              <w:bottom w:val="single" w:sz="4" w:space="0" w:color="auto"/>
            </w:tcBorders>
          </w:tcPr>
          <w:p w14:paraId="2F32F129" w14:textId="77777777" w:rsidR="00193F4D" w:rsidRPr="009540D3" w:rsidRDefault="00193F4D" w:rsidP="009540D3">
            <w:pPr>
              <w:pStyle w:val="DefaultText"/>
              <w:contextualSpacing/>
              <w:mirrorIndents/>
              <w:jc w:val="center"/>
              <w:rPr>
                <w:rFonts w:ascii="Arial" w:hAnsi="Arial" w:cs="Arial"/>
                <w:sz w:val="22"/>
                <w:szCs w:val="22"/>
              </w:rPr>
            </w:pPr>
          </w:p>
        </w:tc>
        <w:tc>
          <w:tcPr>
            <w:tcW w:w="3690" w:type="dxa"/>
          </w:tcPr>
          <w:p w14:paraId="505A6D16" w14:textId="77777777" w:rsidR="00193F4D" w:rsidRPr="009540D3" w:rsidRDefault="00193F4D" w:rsidP="009540D3">
            <w:pPr>
              <w:pStyle w:val="DefaultText"/>
              <w:contextualSpacing/>
              <w:mirrorIndents/>
              <w:rPr>
                <w:rFonts w:ascii="Arial" w:hAnsi="Arial" w:cs="Arial"/>
                <w:sz w:val="22"/>
                <w:szCs w:val="22"/>
              </w:rPr>
            </w:pPr>
            <w:r w:rsidRPr="009540D3">
              <w:rPr>
                <w:rFonts w:ascii="Arial" w:hAnsi="Arial" w:cs="Arial"/>
                <w:sz w:val="22"/>
                <w:szCs w:val="22"/>
              </w:rPr>
              <w:t>Principle</w:t>
            </w:r>
          </w:p>
        </w:tc>
      </w:tr>
      <w:tr w:rsidR="00193F4D" w:rsidRPr="009540D3" w14:paraId="5AB86E6E" w14:textId="77777777" w:rsidTr="006B3298">
        <w:tc>
          <w:tcPr>
            <w:tcW w:w="810" w:type="dxa"/>
            <w:tcBorders>
              <w:top w:val="single" w:sz="4" w:space="0" w:color="auto"/>
              <w:bottom w:val="single" w:sz="4" w:space="0" w:color="auto"/>
            </w:tcBorders>
          </w:tcPr>
          <w:p w14:paraId="04DAE235" w14:textId="77777777" w:rsidR="00193F4D" w:rsidRPr="009540D3" w:rsidRDefault="00193F4D" w:rsidP="009540D3">
            <w:pPr>
              <w:pStyle w:val="DefaultText"/>
              <w:contextualSpacing/>
              <w:mirrorIndents/>
              <w:jc w:val="center"/>
              <w:rPr>
                <w:rFonts w:ascii="Arial" w:hAnsi="Arial" w:cs="Arial"/>
                <w:sz w:val="22"/>
                <w:szCs w:val="22"/>
              </w:rPr>
            </w:pPr>
          </w:p>
        </w:tc>
        <w:tc>
          <w:tcPr>
            <w:tcW w:w="3960" w:type="dxa"/>
          </w:tcPr>
          <w:p w14:paraId="5C24B357" w14:textId="77777777" w:rsidR="00193F4D" w:rsidRPr="009540D3" w:rsidRDefault="00193F4D" w:rsidP="009540D3">
            <w:pPr>
              <w:pStyle w:val="DefaultText"/>
              <w:contextualSpacing/>
              <w:mirrorIndents/>
              <w:rPr>
                <w:rFonts w:ascii="Arial" w:hAnsi="Arial" w:cs="Arial"/>
                <w:sz w:val="22"/>
                <w:szCs w:val="22"/>
              </w:rPr>
            </w:pPr>
            <w:r w:rsidRPr="009540D3">
              <w:rPr>
                <w:rFonts w:ascii="Arial" w:hAnsi="Arial" w:cs="Arial"/>
                <w:sz w:val="22"/>
                <w:szCs w:val="22"/>
              </w:rPr>
              <w:t>Definition</w:t>
            </w:r>
          </w:p>
        </w:tc>
        <w:tc>
          <w:tcPr>
            <w:tcW w:w="810" w:type="dxa"/>
            <w:tcBorders>
              <w:top w:val="single" w:sz="4" w:space="0" w:color="auto"/>
              <w:bottom w:val="single" w:sz="4" w:space="0" w:color="auto"/>
            </w:tcBorders>
          </w:tcPr>
          <w:p w14:paraId="0700F144" w14:textId="77777777" w:rsidR="00193F4D" w:rsidRPr="009540D3" w:rsidRDefault="00193F4D" w:rsidP="009540D3">
            <w:pPr>
              <w:pStyle w:val="DefaultText"/>
              <w:contextualSpacing/>
              <w:mirrorIndents/>
              <w:jc w:val="center"/>
              <w:rPr>
                <w:rFonts w:ascii="Arial" w:hAnsi="Arial" w:cs="Arial"/>
                <w:sz w:val="22"/>
                <w:szCs w:val="22"/>
              </w:rPr>
            </w:pPr>
          </w:p>
        </w:tc>
        <w:tc>
          <w:tcPr>
            <w:tcW w:w="3690" w:type="dxa"/>
          </w:tcPr>
          <w:p w14:paraId="4A347D51" w14:textId="77777777" w:rsidR="00193F4D" w:rsidRPr="009540D3" w:rsidRDefault="00193F4D" w:rsidP="009540D3">
            <w:pPr>
              <w:pStyle w:val="DefaultText"/>
              <w:contextualSpacing/>
              <w:mirrorIndents/>
              <w:rPr>
                <w:rFonts w:ascii="Arial" w:hAnsi="Arial" w:cs="Arial"/>
                <w:sz w:val="22"/>
                <w:szCs w:val="22"/>
              </w:rPr>
            </w:pPr>
            <w:r w:rsidRPr="009540D3">
              <w:rPr>
                <w:rFonts w:ascii="Arial" w:hAnsi="Arial" w:cs="Arial"/>
                <w:sz w:val="22"/>
                <w:szCs w:val="22"/>
              </w:rPr>
              <w:t>Definition</w:t>
            </w:r>
          </w:p>
        </w:tc>
      </w:tr>
      <w:tr w:rsidR="00193F4D" w:rsidRPr="009540D3" w14:paraId="3B7BE28B" w14:textId="77777777" w:rsidTr="006B3298">
        <w:tc>
          <w:tcPr>
            <w:tcW w:w="810" w:type="dxa"/>
            <w:tcBorders>
              <w:top w:val="single" w:sz="4" w:space="0" w:color="auto"/>
              <w:bottom w:val="single" w:sz="4" w:space="0" w:color="auto"/>
            </w:tcBorders>
          </w:tcPr>
          <w:p w14:paraId="70716247" w14:textId="2AA62A3A" w:rsidR="00193F4D" w:rsidRPr="009540D3" w:rsidRDefault="00CB2E31" w:rsidP="009540D3">
            <w:pPr>
              <w:pStyle w:val="DefaultText"/>
              <w:contextualSpacing/>
              <w:mirrorIndents/>
              <w:jc w:val="center"/>
              <w:rPr>
                <w:rFonts w:ascii="Arial" w:hAnsi="Arial" w:cs="Arial"/>
                <w:sz w:val="22"/>
                <w:szCs w:val="22"/>
              </w:rPr>
            </w:pPr>
            <w:r w:rsidRPr="009540D3">
              <w:rPr>
                <w:rFonts w:ascii="Arial" w:hAnsi="Arial" w:cs="Arial"/>
                <w:sz w:val="22"/>
                <w:szCs w:val="22"/>
              </w:rPr>
              <w:t>X</w:t>
            </w:r>
          </w:p>
        </w:tc>
        <w:tc>
          <w:tcPr>
            <w:tcW w:w="3960" w:type="dxa"/>
          </w:tcPr>
          <w:p w14:paraId="48D42259" w14:textId="77777777" w:rsidR="00193F4D" w:rsidRPr="009540D3" w:rsidRDefault="00193F4D" w:rsidP="009540D3">
            <w:pPr>
              <w:pStyle w:val="DefaultText"/>
              <w:contextualSpacing/>
              <w:mirrorIndents/>
              <w:rPr>
                <w:rFonts w:ascii="Arial" w:hAnsi="Arial" w:cs="Arial"/>
                <w:sz w:val="22"/>
                <w:szCs w:val="22"/>
              </w:rPr>
            </w:pPr>
            <w:r w:rsidRPr="009540D3">
              <w:rPr>
                <w:rFonts w:ascii="Arial" w:hAnsi="Arial" w:cs="Arial"/>
                <w:sz w:val="22"/>
                <w:szCs w:val="22"/>
              </w:rPr>
              <w:t>Business Practice Standard</w:t>
            </w:r>
          </w:p>
        </w:tc>
        <w:tc>
          <w:tcPr>
            <w:tcW w:w="810" w:type="dxa"/>
            <w:tcBorders>
              <w:top w:val="single" w:sz="4" w:space="0" w:color="auto"/>
              <w:bottom w:val="single" w:sz="4" w:space="0" w:color="auto"/>
            </w:tcBorders>
          </w:tcPr>
          <w:p w14:paraId="0D36812F" w14:textId="43AEBCE0" w:rsidR="00193F4D" w:rsidRPr="009540D3" w:rsidRDefault="00CB2E31" w:rsidP="009540D3">
            <w:pPr>
              <w:pStyle w:val="DefaultText"/>
              <w:contextualSpacing/>
              <w:mirrorIndents/>
              <w:jc w:val="center"/>
              <w:rPr>
                <w:rFonts w:ascii="Arial" w:hAnsi="Arial" w:cs="Arial"/>
                <w:sz w:val="22"/>
                <w:szCs w:val="22"/>
              </w:rPr>
            </w:pPr>
            <w:r w:rsidRPr="009540D3">
              <w:rPr>
                <w:rFonts w:ascii="Arial" w:hAnsi="Arial" w:cs="Arial"/>
                <w:sz w:val="22"/>
                <w:szCs w:val="22"/>
              </w:rPr>
              <w:t>X</w:t>
            </w:r>
          </w:p>
        </w:tc>
        <w:tc>
          <w:tcPr>
            <w:tcW w:w="3690" w:type="dxa"/>
          </w:tcPr>
          <w:p w14:paraId="7F069B2C" w14:textId="77777777" w:rsidR="00193F4D" w:rsidRPr="009540D3" w:rsidRDefault="00193F4D" w:rsidP="009540D3">
            <w:pPr>
              <w:pStyle w:val="DefaultText"/>
              <w:contextualSpacing/>
              <w:mirrorIndents/>
              <w:rPr>
                <w:rFonts w:ascii="Arial" w:hAnsi="Arial" w:cs="Arial"/>
                <w:sz w:val="22"/>
                <w:szCs w:val="22"/>
              </w:rPr>
            </w:pPr>
            <w:r w:rsidRPr="009540D3">
              <w:rPr>
                <w:rFonts w:ascii="Arial" w:hAnsi="Arial" w:cs="Arial"/>
                <w:sz w:val="22"/>
                <w:szCs w:val="22"/>
              </w:rPr>
              <w:t>Business Practice Standard</w:t>
            </w:r>
          </w:p>
        </w:tc>
      </w:tr>
      <w:tr w:rsidR="00193F4D" w:rsidRPr="009540D3" w14:paraId="3D54DF9D" w14:textId="77777777" w:rsidTr="006B3298">
        <w:tc>
          <w:tcPr>
            <w:tcW w:w="810" w:type="dxa"/>
            <w:tcBorders>
              <w:top w:val="single" w:sz="4" w:space="0" w:color="auto"/>
              <w:bottom w:val="single" w:sz="4" w:space="0" w:color="auto"/>
            </w:tcBorders>
          </w:tcPr>
          <w:p w14:paraId="1AAEB634" w14:textId="77777777" w:rsidR="00193F4D" w:rsidRPr="009540D3" w:rsidRDefault="00193F4D" w:rsidP="009540D3">
            <w:pPr>
              <w:pStyle w:val="DefaultText"/>
              <w:contextualSpacing/>
              <w:mirrorIndents/>
              <w:jc w:val="center"/>
              <w:rPr>
                <w:rFonts w:ascii="Arial" w:hAnsi="Arial" w:cs="Arial"/>
                <w:sz w:val="22"/>
                <w:szCs w:val="22"/>
              </w:rPr>
            </w:pPr>
          </w:p>
        </w:tc>
        <w:tc>
          <w:tcPr>
            <w:tcW w:w="3960" w:type="dxa"/>
          </w:tcPr>
          <w:p w14:paraId="3B90BC36" w14:textId="77777777" w:rsidR="00193F4D" w:rsidRPr="009540D3" w:rsidRDefault="00193F4D" w:rsidP="009540D3">
            <w:pPr>
              <w:pStyle w:val="DefaultText"/>
              <w:contextualSpacing/>
              <w:mirrorIndents/>
              <w:rPr>
                <w:rFonts w:ascii="Arial" w:hAnsi="Arial" w:cs="Arial"/>
                <w:sz w:val="22"/>
                <w:szCs w:val="22"/>
              </w:rPr>
            </w:pPr>
            <w:r w:rsidRPr="009540D3">
              <w:rPr>
                <w:rFonts w:ascii="Arial" w:hAnsi="Arial" w:cs="Arial"/>
                <w:sz w:val="22"/>
                <w:szCs w:val="22"/>
              </w:rPr>
              <w:t>Document</w:t>
            </w:r>
          </w:p>
        </w:tc>
        <w:tc>
          <w:tcPr>
            <w:tcW w:w="810" w:type="dxa"/>
            <w:tcBorders>
              <w:top w:val="single" w:sz="4" w:space="0" w:color="auto"/>
              <w:bottom w:val="single" w:sz="4" w:space="0" w:color="auto"/>
            </w:tcBorders>
          </w:tcPr>
          <w:p w14:paraId="3A913CDC" w14:textId="77777777" w:rsidR="00193F4D" w:rsidRPr="009540D3" w:rsidRDefault="00193F4D" w:rsidP="009540D3">
            <w:pPr>
              <w:pStyle w:val="DefaultText"/>
              <w:contextualSpacing/>
              <w:mirrorIndents/>
              <w:jc w:val="center"/>
              <w:rPr>
                <w:rFonts w:ascii="Arial" w:hAnsi="Arial" w:cs="Arial"/>
                <w:sz w:val="22"/>
                <w:szCs w:val="22"/>
              </w:rPr>
            </w:pPr>
          </w:p>
        </w:tc>
        <w:tc>
          <w:tcPr>
            <w:tcW w:w="3690" w:type="dxa"/>
          </w:tcPr>
          <w:p w14:paraId="70D88435" w14:textId="77777777" w:rsidR="00193F4D" w:rsidRPr="009540D3" w:rsidRDefault="00193F4D" w:rsidP="009540D3">
            <w:pPr>
              <w:pStyle w:val="DefaultText"/>
              <w:contextualSpacing/>
              <w:mirrorIndents/>
              <w:rPr>
                <w:rFonts w:ascii="Arial" w:hAnsi="Arial" w:cs="Arial"/>
                <w:sz w:val="22"/>
                <w:szCs w:val="22"/>
              </w:rPr>
            </w:pPr>
            <w:r w:rsidRPr="009540D3">
              <w:rPr>
                <w:rFonts w:ascii="Arial" w:hAnsi="Arial" w:cs="Arial"/>
                <w:sz w:val="22"/>
                <w:szCs w:val="22"/>
              </w:rPr>
              <w:t>Document</w:t>
            </w:r>
          </w:p>
        </w:tc>
      </w:tr>
      <w:tr w:rsidR="00193F4D" w:rsidRPr="009540D3" w14:paraId="1F74C2FD" w14:textId="77777777" w:rsidTr="006B3298">
        <w:tc>
          <w:tcPr>
            <w:tcW w:w="810" w:type="dxa"/>
            <w:tcBorders>
              <w:top w:val="single" w:sz="4" w:space="0" w:color="auto"/>
              <w:bottom w:val="single" w:sz="4" w:space="0" w:color="auto"/>
            </w:tcBorders>
          </w:tcPr>
          <w:p w14:paraId="7C135556" w14:textId="77777777" w:rsidR="00193F4D" w:rsidRPr="009540D3" w:rsidRDefault="00193F4D" w:rsidP="009540D3">
            <w:pPr>
              <w:pStyle w:val="DefaultText"/>
              <w:contextualSpacing/>
              <w:mirrorIndents/>
              <w:jc w:val="center"/>
              <w:rPr>
                <w:rFonts w:ascii="Arial" w:hAnsi="Arial" w:cs="Arial"/>
                <w:sz w:val="22"/>
                <w:szCs w:val="22"/>
              </w:rPr>
            </w:pPr>
          </w:p>
        </w:tc>
        <w:tc>
          <w:tcPr>
            <w:tcW w:w="3960" w:type="dxa"/>
          </w:tcPr>
          <w:p w14:paraId="0CBDB324" w14:textId="77777777" w:rsidR="00193F4D" w:rsidRPr="009540D3" w:rsidRDefault="00193F4D" w:rsidP="009540D3">
            <w:pPr>
              <w:pStyle w:val="DefaultText"/>
              <w:contextualSpacing/>
              <w:mirrorIndents/>
              <w:rPr>
                <w:rFonts w:ascii="Arial" w:hAnsi="Arial" w:cs="Arial"/>
                <w:sz w:val="22"/>
                <w:szCs w:val="22"/>
              </w:rPr>
            </w:pPr>
            <w:r w:rsidRPr="009540D3">
              <w:rPr>
                <w:rFonts w:ascii="Arial" w:hAnsi="Arial" w:cs="Arial"/>
                <w:sz w:val="22"/>
                <w:szCs w:val="22"/>
              </w:rPr>
              <w:t>Data Element</w:t>
            </w:r>
          </w:p>
        </w:tc>
        <w:tc>
          <w:tcPr>
            <w:tcW w:w="810" w:type="dxa"/>
            <w:tcBorders>
              <w:top w:val="single" w:sz="4" w:space="0" w:color="auto"/>
              <w:bottom w:val="single" w:sz="4" w:space="0" w:color="auto"/>
            </w:tcBorders>
          </w:tcPr>
          <w:p w14:paraId="648E18F5" w14:textId="77777777" w:rsidR="00193F4D" w:rsidRPr="009540D3" w:rsidRDefault="00193F4D" w:rsidP="009540D3">
            <w:pPr>
              <w:pStyle w:val="DefaultText"/>
              <w:contextualSpacing/>
              <w:mirrorIndents/>
              <w:jc w:val="center"/>
              <w:rPr>
                <w:rFonts w:ascii="Arial" w:hAnsi="Arial" w:cs="Arial"/>
                <w:sz w:val="22"/>
                <w:szCs w:val="22"/>
              </w:rPr>
            </w:pPr>
          </w:p>
        </w:tc>
        <w:tc>
          <w:tcPr>
            <w:tcW w:w="3690" w:type="dxa"/>
          </w:tcPr>
          <w:p w14:paraId="3A6067A4" w14:textId="77777777" w:rsidR="00193F4D" w:rsidRPr="009540D3" w:rsidRDefault="00193F4D" w:rsidP="009540D3">
            <w:pPr>
              <w:pStyle w:val="DefaultText"/>
              <w:contextualSpacing/>
              <w:mirrorIndents/>
              <w:rPr>
                <w:rFonts w:ascii="Arial" w:hAnsi="Arial" w:cs="Arial"/>
                <w:sz w:val="22"/>
                <w:szCs w:val="22"/>
              </w:rPr>
            </w:pPr>
            <w:r w:rsidRPr="009540D3">
              <w:rPr>
                <w:rFonts w:ascii="Arial" w:hAnsi="Arial" w:cs="Arial"/>
                <w:sz w:val="22"/>
                <w:szCs w:val="22"/>
              </w:rPr>
              <w:t>Data Element</w:t>
            </w:r>
          </w:p>
        </w:tc>
      </w:tr>
      <w:tr w:rsidR="00193F4D" w:rsidRPr="009540D3" w14:paraId="2CF224E6" w14:textId="77777777" w:rsidTr="006B3298">
        <w:tc>
          <w:tcPr>
            <w:tcW w:w="810" w:type="dxa"/>
            <w:tcBorders>
              <w:top w:val="single" w:sz="4" w:space="0" w:color="auto"/>
              <w:bottom w:val="single" w:sz="4" w:space="0" w:color="auto"/>
            </w:tcBorders>
          </w:tcPr>
          <w:p w14:paraId="5D693787" w14:textId="77777777" w:rsidR="00193F4D" w:rsidRPr="009540D3" w:rsidRDefault="00193F4D" w:rsidP="009540D3">
            <w:pPr>
              <w:pStyle w:val="DefaultText"/>
              <w:contextualSpacing/>
              <w:mirrorIndents/>
              <w:jc w:val="center"/>
              <w:rPr>
                <w:rFonts w:ascii="Arial" w:hAnsi="Arial" w:cs="Arial"/>
                <w:sz w:val="22"/>
                <w:szCs w:val="22"/>
              </w:rPr>
            </w:pPr>
          </w:p>
        </w:tc>
        <w:tc>
          <w:tcPr>
            <w:tcW w:w="3960" w:type="dxa"/>
          </w:tcPr>
          <w:p w14:paraId="28842B28" w14:textId="77777777" w:rsidR="00193F4D" w:rsidRPr="009540D3" w:rsidRDefault="00193F4D" w:rsidP="009540D3">
            <w:pPr>
              <w:pStyle w:val="DefaultText"/>
              <w:contextualSpacing/>
              <w:mirrorIndents/>
              <w:rPr>
                <w:rFonts w:ascii="Arial" w:hAnsi="Arial" w:cs="Arial"/>
                <w:sz w:val="22"/>
                <w:szCs w:val="22"/>
              </w:rPr>
            </w:pPr>
            <w:r w:rsidRPr="009540D3">
              <w:rPr>
                <w:rFonts w:ascii="Arial" w:hAnsi="Arial" w:cs="Arial"/>
                <w:sz w:val="22"/>
                <w:szCs w:val="22"/>
              </w:rPr>
              <w:t>Code Value</w:t>
            </w:r>
          </w:p>
        </w:tc>
        <w:tc>
          <w:tcPr>
            <w:tcW w:w="810" w:type="dxa"/>
            <w:tcBorders>
              <w:top w:val="single" w:sz="4" w:space="0" w:color="auto"/>
              <w:bottom w:val="single" w:sz="4" w:space="0" w:color="auto"/>
            </w:tcBorders>
          </w:tcPr>
          <w:p w14:paraId="717873B2" w14:textId="77777777" w:rsidR="00193F4D" w:rsidRPr="009540D3" w:rsidRDefault="00193F4D" w:rsidP="009540D3">
            <w:pPr>
              <w:pStyle w:val="DefaultText"/>
              <w:contextualSpacing/>
              <w:mirrorIndents/>
              <w:jc w:val="center"/>
              <w:rPr>
                <w:rFonts w:ascii="Arial" w:hAnsi="Arial" w:cs="Arial"/>
                <w:sz w:val="22"/>
                <w:szCs w:val="22"/>
              </w:rPr>
            </w:pPr>
          </w:p>
        </w:tc>
        <w:tc>
          <w:tcPr>
            <w:tcW w:w="3690" w:type="dxa"/>
          </w:tcPr>
          <w:p w14:paraId="34FB6F86" w14:textId="77777777" w:rsidR="00193F4D" w:rsidRPr="009540D3" w:rsidRDefault="00193F4D" w:rsidP="009540D3">
            <w:pPr>
              <w:pStyle w:val="DefaultText"/>
              <w:contextualSpacing/>
              <w:mirrorIndents/>
              <w:rPr>
                <w:rFonts w:ascii="Arial" w:hAnsi="Arial" w:cs="Arial"/>
                <w:sz w:val="22"/>
                <w:szCs w:val="22"/>
              </w:rPr>
            </w:pPr>
            <w:r w:rsidRPr="009540D3">
              <w:rPr>
                <w:rFonts w:ascii="Arial" w:hAnsi="Arial" w:cs="Arial"/>
                <w:sz w:val="22"/>
                <w:szCs w:val="22"/>
              </w:rPr>
              <w:t>Code Value</w:t>
            </w:r>
          </w:p>
        </w:tc>
      </w:tr>
      <w:tr w:rsidR="00193F4D" w:rsidRPr="009540D3" w14:paraId="268E72E0" w14:textId="77777777" w:rsidTr="006B3298">
        <w:tc>
          <w:tcPr>
            <w:tcW w:w="810" w:type="dxa"/>
            <w:tcBorders>
              <w:top w:val="single" w:sz="4" w:space="0" w:color="auto"/>
              <w:bottom w:val="single" w:sz="4" w:space="0" w:color="auto"/>
            </w:tcBorders>
          </w:tcPr>
          <w:p w14:paraId="607E4E64" w14:textId="77777777" w:rsidR="00193F4D" w:rsidRPr="009540D3" w:rsidRDefault="00193F4D" w:rsidP="009540D3">
            <w:pPr>
              <w:pStyle w:val="DefaultText"/>
              <w:contextualSpacing/>
              <w:mirrorIndents/>
              <w:jc w:val="center"/>
              <w:rPr>
                <w:rFonts w:ascii="Arial" w:hAnsi="Arial" w:cs="Arial"/>
                <w:sz w:val="22"/>
                <w:szCs w:val="22"/>
              </w:rPr>
            </w:pPr>
          </w:p>
        </w:tc>
        <w:tc>
          <w:tcPr>
            <w:tcW w:w="3960" w:type="dxa"/>
          </w:tcPr>
          <w:p w14:paraId="68922D10" w14:textId="77777777" w:rsidR="00193F4D" w:rsidRPr="009540D3" w:rsidRDefault="00193F4D" w:rsidP="009540D3">
            <w:pPr>
              <w:pStyle w:val="DefaultText"/>
              <w:contextualSpacing/>
              <w:mirrorIndents/>
              <w:rPr>
                <w:rFonts w:ascii="Arial" w:hAnsi="Arial" w:cs="Arial"/>
                <w:sz w:val="22"/>
                <w:szCs w:val="22"/>
              </w:rPr>
            </w:pPr>
            <w:r w:rsidRPr="009540D3">
              <w:rPr>
                <w:rFonts w:ascii="Arial" w:hAnsi="Arial" w:cs="Arial"/>
                <w:sz w:val="22"/>
                <w:szCs w:val="22"/>
              </w:rPr>
              <w:t>X12 Implementation Guide</w:t>
            </w:r>
          </w:p>
        </w:tc>
        <w:tc>
          <w:tcPr>
            <w:tcW w:w="810" w:type="dxa"/>
            <w:tcBorders>
              <w:top w:val="single" w:sz="4" w:space="0" w:color="auto"/>
              <w:bottom w:val="single" w:sz="4" w:space="0" w:color="auto"/>
            </w:tcBorders>
          </w:tcPr>
          <w:p w14:paraId="4AD7BDBE" w14:textId="77777777" w:rsidR="00193F4D" w:rsidRPr="009540D3" w:rsidRDefault="00193F4D" w:rsidP="009540D3">
            <w:pPr>
              <w:pStyle w:val="DefaultText"/>
              <w:contextualSpacing/>
              <w:mirrorIndents/>
              <w:jc w:val="center"/>
              <w:rPr>
                <w:rFonts w:ascii="Arial" w:hAnsi="Arial" w:cs="Arial"/>
                <w:sz w:val="22"/>
                <w:szCs w:val="22"/>
              </w:rPr>
            </w:pPr>
          </w:p>
        </w:tc>
        <w:tc>
          <w:tcPr>
            <w:tcW w:w="3690" w:type="dxa"/>
          </w:tcPr>
          <w:p w14:paraId="5196F053" w14:textId="77777777" w:rsidR="00193F4D" w:rsidRPr="009540D3" w:rsidRDefault="00193F4D" w:rsidP="009540D3">
            <w:pPr>
              <w:pStyle w:val="DefaultText"/>
              <w:contextualSpacing/>
              <w:mirrorIndents/>
              <w:rPr>
                <w:rFonts w:ascii="Arial" w:hAnsi="Arial" w:cs="Arial"/>
                <w:sz w:val="22"/>
                <w:szCs w:val="22"/>
              </w:rPr>
            </w:pPr>
            <w:r w:rsidRPr="009540D3">
              <w:rPr>
                <w:rFonts w:ascii="Arial" w:hAnsi="Arial" w:cs="Arial"/>
                <w:sz w:val="22"/>
                <w:szCs w:val="22"/>
              </w:rPr>
              <w:t>X12 Implementation Guide</w:t>
            </w:r>
          </w:p>
        </w:tc>
      </w:tr>
      <w:tr w:rsidR="00193F4D" w:rsidRPr="009540D3" w14:paraId="3B8A990B" w14:textId="77777777" w:rsidTr="006B3298">
        <w:tc>
          <w:tcPr>
            <w:tcW w:w="810" w:type="dxa"/>
            <w:tcBorders>
              <w:top w:val="single" w:sz="4" w:space="0" w:color="auto"/>
              <w:bottom w:val="single" w:sz="4" w:space="0" w:color="auto"/>
            </w:tcBorders>
          </w:tcPr>
          <w:p w14:paraId="41D9C33B" w14:textId="77777777" w:rsidR="00193F4D" w:rsidRPr="009540D3" w:rsidRDefault="00193F4D" w:rsidP="009540D3">
            <w:pPr>
              <w:pStyle w:val="DefaultText"/>
              <w:contextualSpacing/>
              <w:mirrorIndents/>
              <w:jc w:val="center"/>
              <w:rPr>
                <w:rFonts w:ascii="Arial" w:hAnsi="Arial" w:cs="Arial"/>
                <w:sz w:val="22"/>
                <w:szCs w:val="22"/>
              </w:rPr>
            </w:pPr>
          </w:p>
        </w:tc>
        <w:tc>
          <w:tcPr>
            <w:tcW w:w="3960" w:type="dxa"/>
          </w:tcPr>
          <w:p w14:paraId="5A238FB0" w14:textId="77777777" w:rsidR="00193F4D" w:rsidRPr="009540D3" w:rsidRDefault="00193F4D" w:rsidP="009540D3">
            <w:pPr>
              <w:pStyle w:val="DefaultText"/>
              <w:contextualSpacing/>
              <w:mirrorIndents/>
              <w:rPr>
                <w:rFonts w:ascii="Arial" w:hAnsi="Arial" w:cs="Arial"/>
                <w:sz w:val="22"/>
                <w:szCs w:val="22"/>
              </w:rPr>
            </w:pPr>
            <w:r w:rsidRPr="009540D3">
              <w:rPr>
                <w:rFonts w:ascii="Arial" w:hAnsi="Arial" w:cs="Arial"/>
                <w:sz w:val="22"/>
                <w:szCs w:val="22"/>
              </w:rPr>
              <w:t>Business Process Documentation</w:t>
            </w:r>
          </w:p>
        </w:tc>
        <w:tc>
          <w:tcPr>
            <w:tcW w:w="810" w:type="dxa"/>
            <w:tcBorders>
              <w:top w:val="single" w:sz="4" w:space="0" w:color="auto"/>
              <w:bottom w:val="single" w:sz="4" w:space="0" w:color="auto"/>
            </w:tcBorders>
          </w:tcPr>
          <w:p w14:paraId="214C4A4D" w14:textId="77777777" w:rsidR="00193F4D" w:rsidRPr="009540D3" w:rsidRDefault="00193F4D" w:rsidP="009540D3">
            <w:pPr>
              <w:pStyle w:val="DefaultText"/>
              <w:contextualSpacing/>
              <w:mirrorIndents/>
              <w:jc w:val="center"/>
              <w:rPr>
                <w:rFonts w:ascii="Arial" w:hAnsi="Arial" w:cs="Arial"/>
                <w:sz w:val="22"/>
                <w:szCs w:val="22"/>
              </w:rPr>
            </w:pPr>
          </w:p>
        </w:tc>
        <w:tc>
          <w:tcPr>
            <w:tcW w:w="3690" w:type="dxa"/>
          </w:tcPr>
          <w:p w14:paraId="06CB2D04" w14:textId="77777777" w:rsidR="00193F4D" w:rsidRPr="009540D3" w:rsidRDefault="00193F4D" w:rsidP="009540D3">
            <w:pPr>
              <w:pStyle w:val="DefaultText"/>
              <w:contextualSpacing/>
              <w:mirrorIndents/>
              <w:rPr>
                <w:rFonts w:ascii="Arial" w:hAnsi="Arial" w:cs="Arial"/>
                <w:sz w:val="22"/>
                <w:szCs w:val="22"/>
              </w:rPr>
            </w:pPr>
            <w:r w:rsidRPr="009540D3">
              <w:rPr>
                <w:rFonts w:ascii="Arial" w:hAnsi="Arial" w:cs="Arial"/>
                <w:sz w:val="22"/>
                <w:szCs w:val="22"/>
              </w:rPr>
              <w:t>Business Process Documentation</w:t>
            </w:r>
          </w:p>
        </w:tc>
      </w:tr>
    </w:tbl>
    <w:p w14:paraId="4F1E0360" w14:textId="77777777" w:rsidR="00DB3043" w:rsidRPr="009540D3" w:rsidRDefault="00DB3043" w:rsidP="009540D3">
      <w:pPr>
        <w:pStyle w:val="DefaultText"/>
        <w:spacing w:before="120"/>
        <w:contextualSpacing/>
        <w:mirrorIndents/>
        <w:rPr>
          <w:rFonts w:ascii="Arial" w:hAnsi="Arial" w:cs="Arial"/>
          <w:sz w:val="22"/>
          <w:szCs w:val="22"/>
        </w:rPr>
      </w:pPr>
    </w:p>
    <w:p w14:paraId="4D74658C" w14:textId="77777777" w:rsidR="00DB3043" w:rsidRPr="009540D3" w:rsidRDefault="00DB3043" w:rsidP="009540D3">
      <w:pPr>
        <w:pStyle w:val="DefaultText"/>
        <w:contextualSpacing/>
        <w:mirrorIndents/>
        <w:rPr>
          <w:rFonts w:ascii="Arial" w:hAnsi="Arial" w:cs="Arial"/>
          <w:b/>
          <w:sz w:val="22"/>
          <w:szCs w:val="22"/>
        </w:rPr>
      </w:pPr>
      <w:r w:rsidRPr="009540D3">
        <w:rPr>
          <w:rFonts w:ascii="Arial" w:hAnsi="Arial" w:cs="Arial"/>
          <w:b/>
          <w:sz w:val="22"/>
          <w:szCs w:val="22"/>
        </w:rPr>
        <w:t>3.  RECOMMENDATION</w:t>
      </w:r>
    </w:p>
    <w:p w14:paraId="05688660" w14:textId="77777777" w:rsidR="00DB3043" w:rsidRPr="009540D3" w:rsidRDefault="00DB3043" w:rsidP="009540D3">
      <w:pPr>
        <w:pStyle w:val="DefaultText"/>
        <w:contextualSpacing/>
        <w:mirrorIndents/>
        <w:rPr>
          <w:rFonts w:ascii="Arial" w:hAnsi="Arial" w:cs="Arial"/>
          <w:sz w:val="22"/>
          <w:szCs w:val="22"/>
        </w:rPr>
      </w:pPr>
    </w:p>
    <w:p w14:paraId="15F7D48A" w14:textId="4D33B09D" w:rsidR="00DB3043" w:rsidRPr="009540D3" w:rsidRDefault="00DB3043" w:rsidP="009540D3">
      <w:pPr>
        <w:pStyle w:val="DefaultText"/>
        <w:ind w:left="360"/>
        <w:contextualSpacing/>
        <w:mirrorIndents/>
        <w:rPr>
          <w:rFonts w:ascii="Arial" w:hAnsi="Arial" w:cs="Arial"/>
          <w:sz w:val="22"/>
          <w:szCs w:val="22"/>
        </w:rPr>
      </w:pPr>
      <w:r w:rsidRPr="009540D3">
        <w:rPr>
          <w:rFonts w:ascii="Arial" w:hAnsi="Arial" w:cs="Arial"/>
          <w:b/>
          <w:sz w:val="22"/>
          <w:szCs w:val="22"/>
        </w:rPr>
        <w:t>SUMMARY:</w:t>
      </w:r>
      <w:r w:rsidR="00643241">
        <w:rPr>
          <w:rFonts w:ascii="Arial" w:hAnsi="Arial" w:cs="Arial"/>
          <w:sz w:val="22"/>
          <w:szCs w:val="22"/>
        </w:rPr>
        <w:t xml:space="preserve">  To be included in NAESB WGQ Standards Version 4.1.</w:t>
      </w:r>
    </w:p>
    <w:p w14:paraId="38463C1D" w14:textId="77777777" w:rsidR="009A674E" w:rsidRPr="009540D3" w:rsidRDefault="009A674E" w:rsidP="009540D3">
      <w:pPr>
        <w:pStyle w:val="DefaultText"/>
        <w:contextualSpacing/>
        <w:mirrorIndents/>
        <w:rPr>
          <w:rFonts w:ascii="Arial" w:hAnsi="Arial" w:cs="Arial"/>
          <w:sz w:val="22"/>
          <w:szCs w:val="22"/>
        </w:rPr>
      </w:pPr>
    </w:p>
    <w:p w14:paraId="4257E1AA" w14:textId="77777777" w:rsidR="009A0E3D" w:rsidRPr="00B773A5" w:rsidRDefault="009A0E3D" w:rsidP="009540D3">
      <w:pPr>
        <w:contextualSpacing/>
        <w:mirrorIndents/>
        <w:rPr>
          <w:rFonts w:ascii="Arial" w:hAnsi="Arial" w:cs="Arial"/>
        </w:rPr>
      </w:pPr>
      <w:r w:rsidRPr="00B773A5">
        <w:rPr>
          <w:rFonts w:ascii="Arial" w:hAnsi="Arial" w:cs="Arial"/>
          <w:b/>
          <w:bCs/>
        </w:rPr>
        <w:t>Proposed Delete NAESB WGQ Standard No. 1.3.37</w:t>
      </w:r>
      <w:r w:rsidRPr="00B773A5">
        <w:rPr>
          <w:rFonts w:ascii="Arial" w:hAnsi="Arial" w:cs="Arial"/>
        </w:rPr>
        <w:t xml:space="preserve"> </w:t>
      </w:r>
    </w:p>
    <w:p w14:paraId="407903B6" w14:textId="77777777" w:rsidR="009A0E3D" w:rsidRPr="00B773A5" w:rsidRDefault="009A0E3D" w:rsidP="009540D3">
      <w:pPr>
        <w:contextualSpacing/>
        <w:mirrorIndents/>
        <w:rPr>
          <w:rFonts w:ascii="Arial" w:hAnsi="Arial" w:cs="Arial"/>
          <w:strike/>
        </w:rPr>
      </w:pPr>
      <w:r w:rsidRPr="00B773A5">
        <w:rPr>
          <w:rFonts w:ascii="Arial" w:hAnsi="Arial" w:cs="Arial"/>
          <w:strike/>
        </w:rPr>
        <w:t xml:space="preserve">With the exception of otherwise stated NAESB WGQ nominations deadlines, when a Transportation Service Provider receives a Nomination document from a Service Requester by the conclusion of a given quarter hour period, the Transportation Service Provider will send to the Service Requester’s designated site a corresponding Quick Response document by the conclusion of the subsequent quarter hour period. </w:t>
      </w:r>
    </w:p>
    <w:p w14:paraId="7D903C7F" w14:textId="77777777" w:rsidR="009A0E3D" w:rsidRPr="00B773A5" w:rsidRDefault="009A0E3D" w:rsidP="009540D3">
      <w:pPr>
        <w:contextualSpacing/>
        <w:mirrorIndents/>
        <w:rPr>
          <w:rFonts w:ascii="Arial" w:hAnsi="Arial" w:cs="Arial"/>
          <w:strike/>
        </w:rPr>
      </w:pPr>
    </w:p>
    <w:p w14:paraId="216DDD1C" w14:textId="77777777" w:rsidR="009A0E3D" w:rsidRPr="00B773A5" w:rsidRDefault="009A0E3D" w:rsidP="009540D3">
      <w:pPr>
        <w:contextualSpacing/>
        <w:mirrorIndents/>
        <w:rPr>
          <w:rFonts w:ascii="Arial" w:hAnsi="Arial" w:cs="Arial"/>
          <w:strike/>
        </w:rPr>
      </w:pPr>
      <w:r w:rsidRPr="00B773A5">
        <w:rPr>
          <w:rFonts w:ascii="Arial" w:hAnsi="Arial" w:cs="Arial"/>
          <w:strike/>
        </w:rPr>
        <w:t xml:space="preserve">The quarter hour periods will be defined to begin </w:t>
      </w:r>
      <w:proofErr w:type="gramStart"/>
      <w:r w:rsidRPr="00B773A5">
        <w:rPr>
          <w:rFonts w:ascii="Arial" w:hAnsi="Arial" w:cs="Arial"/>
          <w:strike/>
        </w:rPr>
        <w:t>on</w:t>
      </w:r>
      <w:proofErr w:type="gramEnd"/>
      <w:r w:rsidRPr="00B773A5">
        <w:rPr>
          <w:rFonts w:ascii="Arial" w:hAnsi="Arial" w:cs="Arial"/>
          <w:strike/>
        </w:rPr>
        <w:t xml:space="preserve"> the hour and at 15, 30, and 45 minutes past the hour. A given </w:t>
      </w:r>
      <w:proofErr w:type="gramStart"/>
      <w:r w:rsidRPr="00B773A5">
        <w:rPr>
          <w:rFonts w:ascii="Arial" w:hAnsi="Arial" w:cs="Arial"/>
          <w:strike/>
        </w:rPr>
        <w:t>quarter</w:t>
      </w:r>
      <w:proofErr w:type="gramEnd"/>
      <w:r w:rsidRPr="00B773A5">
        <w:rPr>
          <w:rFonts w:ascii="Arial" w:hAnsi="Arial" w:cs="Arial"/>
          <w:strike/>
        </w:rPr>
        <w:t xml:space="preserve"> hour will contain all transactions whose receipt time is less than the beginning of the subsequent </w:t>
      </w:r>
      <w:proofErr w:type="gramStart"/>
      <w:r w:rsidRPr="00B773A5">
        <w:rPr>
          <w:rFonts w:ascii="Arial" w:hAnsi="Arial" w:cs="Arial"/>
          <w:strike/>
        </w:rPr>
        <w:t>quarter</w:t>
      </w:r>
      <w:proofErr w:type="gramEnd"/>
      <w:r w:rsidRPr="00B773A5">
        <w:rPr>
          <w:rFonts w:ascii="Arial" w:hAnsi="Arial" w:cs="Arial"/>
          <w:strike/>
        </w:rPr>
        <w:t xml:space="preserve"> hour.</w:t>
      </w:r>
    </w:p>
    <w:p w14:paraId="112B39F9" w14:textId="77777777" w:rsidR="00D14470" w:rsidRPr="00B773A5" w:rsidRDefault="00D14470" w:rsidP="009540D3">
      <w:pPr>
        <w:contextualSpacing/>
        <w:mirrorIndents/>
        <w:rPr>
          <w:rFonts w:ascii="Arial" w:hAnsi="Arial" w:cs="Arial"/>
          <w:strike/>
        </w:rPr>
      </w:pPr>
    </w:p>
    <w:p w14:paraId="3EAD64CC" w14:textId="77777777" w:rsidR="00092FC6" w:rsidRPr="00B773A5" w:rsidRDefault="00092FC6" w:rsidP="009540D3">
      <w:pPr>
        <w:contextualSpacing/>
        <w:mirrorIndents/>
        <w:rPr>
          <w:rFonts w:ascii="Arial" w:eastAsia="Aptos" w:hAnsi="Arial" w:cs="Arial"/>
          <w:kern w:val="2"/>
          <w14:ligatures w14:val="standardContextual"/>
        </w:rPr>
      </w:pPr>
      <w:r w:rsidRPr="00B773A5">
        <w:rPr>
          <w:rFonts w:ascii="Arial" w:eastAsia="Aptos" w:hAnsi="Arial" w:cs="Arial"/>
          <w:b/>
          <w:bCs/>
          <w:kern w:val="2"/>
          <w14:ligatures w14:val="standardContextual"/>
        </w:rPr>
        <w:t>Proposed Delete NAESB WGQ Standard No. 1.3.45</w:t>
      </w:r>
      <w:r w:rsidRPr="00B773A5">
        <w:rPr>
          <w:rFonts w:ascii="Arial" w:eastAsia="Aptos" w:hAnsi="Arial" w:cs="Arial"/>
          <w:kern w:val="2"/>
          <w14:ligatures w14:val="standardContextual"/>
        </w:rPr>
        <w:t xml:space="preserve"> </w:t>
      </w:r>
    </w:p>
    <w:p w14:paraId="1D00B649" w14:textId="77777777" w:rsidR="00092FC6" w:rsidRPr="00B773A5" w:rsidRDefault="00092FC6" w:rsidP="009540D3">
      <w:pPr>
        <w:contextualSpacing/>
        <w:mirrorIndents/>
        <w:rPr>
          <w:rFonts w:ascii="Arial" w:eastAsia="Aptos" w:hAnsi="Arial" w:cs="Arial"/>
          <w:strike/>
          <w:kern w:val="2"/>
          <w14:ligatures w14:val="standardContextual"/>
        </w:rPr>
      </w:pPr>
      <w:r w:rsidRPr="00B773A5">
        <w:rPr>
          <w:rFonts w:ascii="Arial" w:eastAsia="Aptos" w:hAnsi="Arial" w:cs="Arial"/>
          <w:strike/>
          <w:kern w:val="2"/>
          <w14:ligatures w14:val="standardContextual"/>
        </w:rPr>
        <w:t xml:space="preserve">When a Confirmation Requester receives a Confirmation Response document from a Confirming Party by the conclusion of a given quarter hour period, the Confirmation Requester will send to the Confirming Party’s designated site a corresponding Confirmation Quick Response document by the conclusion of the subsequent quarter hour period. </w:t>
      </w:r>
    </w:p>
    <w:p w14:paraId="5AB04F2D" w14:textId="77777777" w:rsidR="00A10D25" w:rsidRDefault="00A10D25" w:rsidP="009540D3">
      <w:pPr>
        <w:contextualSpacing/>
        <w:mirrorIndents/>
        <w:rPr>
          <w:rFonts w:ascii="Arial" w:eastAsia="Aptos" w:hAnsi="Arial" w:cs="Arial"/>
          <w:strike/>
          <w:kern w:val="2"/>
          <w:sz w:val="22"/>
          <w:szCs w:val="22"/>
          <w14:ligatures w14:val="standardContextual"/>
        </w:rPr>
        <w:sectPr w:rsidR="00A10D25">
          <w:headerReference w:type="even" r:id="rId8"/>
          <w:headerReference w:type="default" r:id="rId9"/>
          <w:footerReference w:type="even" r:id="rId10"/>
          <w:footerReference w:type="default" r:id="rId11"/>
          <w:headerReference w:type="first" r:id="rId12"/>
          <w:footerReference w:type="first" r:id="rId13"/>
          <w:pgSz w:w="12240" w:h="15840"/>
          <w:pgMar w:top="2088" w:right="1440" w:bottom="1440" w:left="1440" w:header="648" w:footer="648" w:gutter="0"/>
          <w:cols w:space="720"/>
        </w:sectPr>
      </w:pPr>
    </w:p>
    <w:p w14:paraId="0EA13D10" w14:textId="77777777" w:rsidR="00A10D25" w:rsidRPr="00B773A5" w:rsidRDefault="00A10D25" w:rsidP="009540D3">
      <w:pPr>
        <w:contextualSpacing/>
        <w:mirrorIndents/>
        <w:rPr>
          <w:rFonts w:ascii="Arial" w:eastAsia="Aptos" w:hAnsi="Arial" w:cs="Arial"/>
          <w:strike/>
          <w:kern w:val="2"/>
          <w14:ligatures w14:val="standardContextual"/>
        </w:rPr>
      </w:pPr>
    </w:p>
    <w:p w14:paraId="0EAB19FD" w14:textId="2BEBC2E9" w:rsidR="00092FC6" w:rsidRPr="00B773A5" w:rsidRDefault="00092FC6" w:rsidP="009540D3">
      <w:pPr>
        <w:contextualSpacing/>
        <w:mirrorIndents/>
        <w:rPr>
          <w:rFonts w:ascii="Arial" w:eastAsia="Aptos" w:hAnsi="Arial" w:cs="Arial"/>
          <w:strike/>
          <w:kern w:val="2"/>
          <w14:ligatures w14:val="standardContextual"/>
        </w:rPr>
      </w:pPr>
      <w:r w:rsidRPr="00B773A5">
        <w:rPr>
          <w:rFonts w:ascii="Arial" w:eastAsia="Aptos" w:hAnsi="Arial" w:cs="Arial"/>
          <w:strike/>
          <w:kern w:val="2"/>
          <w14:ligatures w14:val="standardContextual"/>
        </w:rPr>
        <w:t xml:space="preserve">The quarter hour periods will be defined to begin </w:t>
      </w:r>
      <w:proofErr w:type="gramStart"/>
      <w:r w:rsidRPr="00B773A5">
        <w:rPr>
          <w:rFonts w:ascii="Arial" w:eastAsia="Aptos" w:hAnsi="Arial" w:cs="Arial"/>
          <w:strike/>
          <w:kern w:val="2"/>
          <w14:ligatures w14:val="standardContextual"/>
        </w:rPr>
        <w:t>on</w:t>
      </w:r>
      <w:proofErr w:type="gramEnd"/>
      <w:r w:rsidRPr="00B773A5">
        <w:rPr>
          <w:rFonts w:ascii="Arial" w:eastAsia="Aptos" w:hAnsi="Arial" w:cs="Arial"/>
          <w:strike/>
          <w:kern w:val="2"/>
          <w14:ligatures w14:val="standardContextual"/>
        </w:rPr>
        <w:t xml:space="preserve"> the hour and at 15, 30, and 45 minutes past the hour. A given </w:t>
      </w:r>
      <w:proofErr w:type="gramStart"/>
      <w:r w:rsidRPr="00B773A5">
        <w:rPr>
          <w:rFonts w:ascii="Arial" w:eastAsia="Aptos" w:hAnsi="Arial" w:cs="Arial"/>
          <w:strike/>
          <w:kern w:val="2"/>
          <w14:ligatures w14:val="standardContextual"/>
        </w:rPr>
        <w:t>quarter</w:t>
      </w:r>
      <w:proofErr w:type="gramEnd"/>
      <w:r w:rsidRPr="00B773A5">
        <w:rPr>
          <w:rFonts w:ascii="Arial" w:eastAsia="Aptos" w:hAnsi="Arial" w:cs="Arial"/>
          <w:strike/>
          <w:kern w:val="2"/>
          <w14:ligatures w14:val="standardContextual"/>
        </w:rPr>
        <w:t xml:space="preserve"> hour will contain all transactions whose receipt time is less than the beginning of the subsequent </w:t>
      </w:r>
      <w:proofErr w:type="gramStart"/>
      <w:r w:rsidRPr="00B773A5">
        <w:rPr>
          <w:rFonts w:ascii="Arial" w:eastAsia="Aptos" w:hAnsi="Arial" w:cs="Arial"/>
          <w:strike/>
          <w:kern w:val="2"/>
          <w14:ligatures w14:val="standardContextual"/>
        </w:rPr>
        <w:t>quarter</w:t>
      </w:r>
      <w:proofErr w:type="gramEnd"/>
      <w:r w:rsidRPr="00B773A5">
        <w:rPr>
          <w:rFonts w:ascii="Arial" w:eastAsia="Aptos" w:hAnsi="Arial" w:cs="Arial"/>
          <w:strike/>
          <w:kern w:val="2"/>
          <w14:ligatures w14:val="standardContextual"/>
        </w:rPr>
        <w:t xml:space="preserve"> hour.</w:t>
      </w:r>
    </w:p>
    <w:p w14:paraId="543715F8" w14:textId="77777777" w:rsidR="00D14470" w:rsidRPr="00B773A5" w:rsidRDefault="00D14470" w:rsidP="009540D3">
      <w:pPr>
        <w:contextualSpacing/>
        <w:mirrorIndents/>
        <w:rPr>
          <w:rFonts w:ascii="Arial" w:hAnsi="Arial" w:cs="Arial"/>
          <w:strike/>
        </w:rPr>
      </w:pPr>
    </w:p>
    <w:p w14:paraId="3291CE99" w14:textId="029C50B1" w:rsidR="00986B61" w:rsidRPr="00B773A5" w:rsidRDefault="00986B61" w:rsidP="009540D3">
      <w:pPr>
        <w:contextualSpacing/>
        <w:mirrorIndents/>
        <w:rPr>
          <w:rFonts w:ascii="Arial" w:eastAsia="Aptos" w:hAnsi="Arial" w:cs="Arial"/>
          <w:kern w:val="2"/>
          <w14:ligatures w14:val="standardContextual"/>
        </w:rPr>
      </w:pPr>
      <w:r w:rsidRPr="00B773A5">
        <w:rPr>
          <w:rFonts w:ascii="Arial" w:eastAsia="Aptos" w:hAnsi="Arial" w:cs="Arial"/>
          <w:b/>
          <w:bCs/>
          <w:kern w:val="2"/>
          <w14:ligatures w14:val="standardContextual"/>
        </w:rPr>
        <w:t xml:space="preserve">Proposed </w:t>
      </w:r>
      <w:r w:rsidR="00643241" w:rsidRPr="00B773A5">
        <w:rPr>
          <w:rFonts w:ascii="Arial" w:eastAsia="Aptos" w:hAnsi="Arial" w:cs="Arial"/>
          <w:b/>
          <w:bCs/>
          <w:kern w:val="2"/>
          <w14:ligatures w14:val="standardContextual"/>
        </w:rPr>
        <w:t xml:space="preserve">New </w:t>
      </w:r>
      <w:r w:rsidRPr="00B773A5">
        <w:rPr>
          <w:rFonts w:ascii="Arial" w:eastAsia="Aptos" w:hAnsi="Arial" w:cs="Arial"/>
          <w:b/>
          <w:bCs/>
          <w:kern w:val="2"/>
          <w14:ligatures w14:val="standardContextual"/>
        </w:rPr>
        <w:t>NAESB WGQ Standard No. 1.3.z1</w:t>
      </w:r>
    </w:p>
    <w:p w14:paraId="1EAF8B5E" w14:textId="77777777" w:rsidR="00986B61" w:rsidRPr="00B773A5" w:rsidRDefault="00986B61" w:rsidP="009540D3">
      <w:pPr>
        <w:contextualSpacing/>
        <w:mirrorIndents/>
        <w:rPr>
          <w:rFonts w:ascii="Arial" w:eastAsia="Aptos" w:hAnsi="Arial" w:cs="Arial"/>
          <w:kern w:val="2"/>
          <w14:ligatures w14:val="standardContextual"/>
        </w:rPr>
      </w:pPr>
      <w:r w:rsidRPr="00B773A5">
        <w:rPr>
          <w:rFonts w:ascii="Arial" w:eastAsia="Aptos" w:hAnsi="Arial" w:cs="Arial"/>
          <w:kern w:val="2"/>
          <w14:ligatures w14:val="standardContextual"/>
        </w:rPr>
        <w:t>When a Transportation Service Provider (TSP) receives a transaction(s) through EDI/EDM or FF/EDM, the TSP should commence processing the information within 5 minutes of receipt, and in the order received, and provide the corresponding Quick Response transaction, as defined by NAESB WGQ Standard No. 0.2.5, as soon as the processing is complete.</w:t>
      </w:r>
    </w:p>
    <w:p w14:paraId="4F824913" w14:textId="77777777" w:rsidR="00986B61" w:rsidRPr="00B773A5" w:rsidRDefault="00986B61" w:rsidP="009540D3">
      <w:pPr>
        <w:contextualSpacing/>
        <w:mirrorIndents/>
        <w:rPr>
          <w:rFonts w:ascii="Arial" w:eastAsia="Aptos" w:hAnsi="Arial" w:cs="Arial"/>
          <w:kern w:val="2"/>
          <w14:ligatures w14:val="standardContextual"/>
        </w:rPr>
      </w:pPr>
    </w:p>
    <w:p w14:paraId="543A3305" w14:textId="1463EDD2" w:rsidR="00986B61" w:rsidRPr="00B773A5" w:rsidRDefault="00986B61" w:rsidP="009540D3">
      <w:pPr>
        <w:contextualSpacing/>
        <w:mirrorIndents/>
        <w:rPr>
          <w:rFonts w:ascii="Arial" w:eastAsia="Aptos" w:hAnsi="Arial" w:cs="Arial"/>
          <w:kern w:val="2"/>
          <w14:ligatures w14:val="standardContextual"/>
        </w:rPr>
      </w:pPr>
      <w:r w:rsidRPr="00B773A5">
        <w:rPr>
          <w:rFonts w:ascii="Arial" w:eastAsia="Aptos" w:hAnsi="Arial" w:cs="Arial"/>
          <w:b/>
          <w:bCs/>
          <w:kern w:val="2"/>
          <w14:ligatures w14:val="standardContextual"/>
        </w:rPr>
        <w:t xml:space="preserve">Proposed </w:t>
      </w:r>
      <w:r w:rsidR="00643241" w:rsidRPr="00B773A5">
        <w:rPr>
          <w:rFonts w:ascii="Arial" w:eastAsia="Aptos" w:hAnsi="Arial" w:cs="Arial"/>
          <w:b/>
          <w:bCs/>
          <w:kern w:val="2"/>
          <w14:ligatures w14:val="standardContextual"/>
        </w:rPr>
        <w:t xml:space="preserve">New </w:t>
      </w:r>
      <w:r w:rsidRPr="00B773A5">
        <w:rPr>
          <w:rFonts w:ascii="Arial" w:eastAsia="Aptos" w:hAnsi="Arial" w:cs="Arial"/>
          <w:b/>
          <w:bCs/>
          <w:kern w:val="2"/>
          <w14:ligatures w14:val="standardContextual"/>
        </w:rPr>
        <w:t>NAESB WGQ Standard No. 1.3.z2</w:t>
      </w:r>
    </w:p>
    <w:p w14:paraId="57C42DD7" w14:textId="77777777" w:rsidR="00986B61" w:rsidRPr="00B773A5" w:rsidRDefault="00986B61" w:rsidP="009540D3">
      <w:pPr>
        <w:contextualSpacing/>
        <w:mirrorIndents/>
        <w:rPr>
          <w:rFonts w:ascii="Arial" w:eastAsia="Aptos" w:hAnsi="Arial" w:cs="Arial"/>
          <w:kern w:val="2"/>
          <w14:ligatures w14:val="standardContextual"/>
        </w:rPr>
      </w:pPr>
      <w:r w:rsidRPr="00B773A5">
        <w:rPr>
          <w:rFonts w:ascii="Arial" w:eastAsia="Aptos" w:hAnsi="Arial" w:cs="Arial"/>
          <w:kern w:val="2"/>
          <w14:ligatures w14:val="standardContextual"/>
        </w:rPr>
        <w:t xml:space="preserve">When a Service Requester (SR) sends EDI/EDM or FF/EDM transactions to the Transportation Service Provider (TSP), the SR should not hold those transactions or group them such that the TSP cannot process the transactions in a timely manner. </w:t>
      </w:r>
    </w:p>
    <w:p w14:paraId="1C1F87F2" w14:textId="77777777" w:rsidR="00986B61" w:rsidRPr="00B773A5" w:rsidRDefault="00986B61" w:rsidP="009540D3">
      <w:pPr>
        <w:contextualSpacing/>
        <w:mirrorIndents/>
        <w:rPr>
          <w:rFonts w:ascii="Arial" w:eastAsia="Aptos" w:hAnsi="Arial" w:cs="Arial"/>
          <w:b/>
          <w:bCs/>
          <w:kern w:val="2"/>
          <w14:ligatures w14:val="standardContextual"/>
        </w:rPr>
      </w:pPr>
    </w:p>
    <w:p w14:paraId="00AF058A" w14:textId="3D119D8C" w:rsidR="00986B61" w:rsidRPr="00B773A5" w:rsidRDefault="00986B61" w:rsidP="009540D3">
      <w:pPr>
        <w:contextualSpacing/>
        <w:mirrorIndents/>
        <w:rPr>
          <w:rFonts w:ascii="Arial" w:eastAsia="Aptos" w:hAnsi="Arial" w:cs="Arial"/>
          <w:b/>
          <w:bCs/>
          <w:kern w:val="2"/>
          <w14:ligatures w14:val="standardContextual"/>
        </w:rPr>
      </w:pPr>
      <w:r w:rsidRPr="00B773A5">
        <w:rPr>
          <w:rFonts w:ascii="Arial" w:eastAsia="Aptos" w:hAnsi="Arial" w:cs="Arial"/>
          <w:b/>
          <w:bCs/>
          <w:kern w:val="2"/>
          <w14:ligatures w14:val="standardContextual"/>
        </w:rPr>
        <w:t xml:space="preserve">Proposed </w:t>
      </w:r>
      <w:r w:rsidR="00643241" w:rsidRPr="00B773A5">
        <w:rPr>
          <w:rFonts w:ascii="Arial" w:eastAsia="Aptos" w:hAnsi="Arial" w:cs="Arial"/>
          <w:b/>
          <w:bCs/>
          <w:kern w:val="2"/>
          <w14:ligatures w14:val="standardContextual"/>
        </w:rPr>
        <w:t xml:space="preserve">New </w:t>
      </w:r>
      <w:r w:rsidRPr="00B773A5">
        <w:rPr>
          <w:rFonts w:ascii="Arial" w:eastAsia="Aptos" w:hAnsi="Arial" w:cs="Arial"/>
          <w:b/>
          <w:bCs/>
          <w:kern w:val="2"/>
          <w14:ligatures w14:val="standardContextual"/>
        </w:rPr>
        <w:t>NAESB WGQ Standard No. 1.3.z3</w:t>
      </w:r>
    </w:p>
    <w:p w14:paraId="55744291" w14:textId="77777777" w:rsidR="00986B61" w:rsidRPr="00B773A5" w:rsidRDefault="00986B61" w:rsidP="009540D3">
      <w:pPr>
        <w:contextualSpacing/>
        <w:mirrorIndents/>
        <w:rPr>
          <w:rFonts w:ascii="Arial" w:eastAsia="Aptos" w:hAnsi="Arial" w:cs="Arial"/>
          <w:kern w:val="2"/>
          <w14:ligatures w14:val="standardContextual"/>
        </w:rPr>
      </w:pPr>
      <w:r w:rsidRPr="00B773A5">
        <w:rPr>
          <w:rFonts w:ascii="Arial" w:eastAsia="Aptos" w:hAnsi="Arial" w:cs="Arial"/>
          <w:kern w:val="2"/>
          <w14:ligatures w14:val="standardContextual"/>
        </w:rPr>
        <w:t xml:space="preserve">Third Party Service Providers (SP) who send and receive EDI/EDM and FF/EDM transactions for Service Requesters (SR) and Transportation Service Providers (TSP) should not hold transactions or group them before processing. SPs should process and send the transactions as soon as received so that TSPs and SRs can respond in a timely manner. </w:t>
      </w:r>
    </w:p>
    <w:p w14:paraId="7665D7C1" w14:textId="77777777" w:rsidR="00092FC6" w:rsidRDefault="00092FC6" w:rsidP="009540D3">
      <w:pPr>
        <w:contextualSpacing/>
        <w:mirrorIndents/>
        <w:rPr>
          <w:rFonts w:ascii="Arial" w:hAnsi="Arial" w:cs="Arial"/>
          <w:strike/>
        </w:rPr>
      </w:pPr>
    </w:p>
    <w:p w14:paraId="2B41D8B4" w14:textId="77777777" w:rsidR="00B773A5" w:rsidRPr="00B773A5" w:rsidRDefault="00B773A5" w:rsidP="009540D3">
      <w:pPr>
        <w:contextualSpacing/>
        <w:mirrorIndents/>
        <w:rPr>
          <w:rFonts w:ascii="Arial" w:hAnsi="Arial" w:cs="Arial"/>
          <w:strike/>
        </w:rPr>
      </w:pPr>
    </w:p>
    <w:p w14:paraId="15A197FF" w14:textId="77777777" w:rsidR="00D7307B" w:rsidRPr="00B773A5" w:rsidRDefault="00D7307B" w:rsidP="009540D3">
      <w:pPr>
        <w:contextualSpacing/>
        <w:mirrorIndents/>
        <w:rPr>
          <w:rFonts w:ascii="Arial" w:hAnsi="Arial" w:cs="Arial"/>
          <w:strike/>
        </w:rPr>
      </w:pPr>
    </w:p>
    <w:p w14:paraId="18A08DB2" w14:textId="76EAB572" w:rsidR="00A66168" w:rsidRPr="00B773A5" w:rsidRDefault="00DB3043" w:rsidP="009540D3">
      <w:pPr>
        <w:pStyle w:val="DefaultText"/>
        <w:ind w:left="360" w:hanging="360"/>
        <w:contextualSpacing/>
        <w:mirrorIndents/>
        <w:rPr>
          <w:rFonts w:ascii="Arial" w:hAnsi="Arial" w:cs="Arial"/>
          <w:b/>
          <w:sz w:val="20"/>
        </w:rPr>
      </w:pPr>
      <w:r w:rsidRPr="00B773A5">
        <w:rPr>
          <w:rFonts w:ascii="Arial" w:hAnsi="Arial" w:cs="Arial"/>
          <w:b/>
          <w:sz w:val="20"/>
        </w:rPr>
        <w:t>4.  SUPPORTING DOCUMENTATION</w:t>
      </w:r>
    </w:p>
    <w:p w14:paraId="642755DE" w14:textId="77777777" w:rsidR="00FE2E10" w:rsidRPr="00B773A5" w:rsidRDefault="00FE2E10" w:rsidP="009540D3">
      <w:pPr>
        <w:pStyle w:val="DefaultText"/>
        <w:contextualSpacing/>
        <w:mirrorIndents/>
        <w:rPr>
          <w:rFonts w:ascii="Arial" w:hAnsi="Arial" w:cs="Arial"/>
          <w:sz w:val="20"/>
        </w:rPr>
      </w:pPr>
    </w:p>
    <w:p w14:paraId="6256C9EB" w14:textId="78461EAA" w:rsidR="00A66168" w:rsidRPr="00B773A5" w:rsidRDefault="00DB3043" w:rsidP="009540D3">
      <w:pPr>
        <w:pStyle w:val="ListParagraph"/>
        <w:numPr>
          <w:ilvl w:val="0"/>
          <w:numId w:val="7"/>
        </w:numPr>
        <w:ind w:left="720"/>
        <w:rPr>
          <w:rFonts w:ascii="Arial" w:hAnsi="Arial" w:cs="Arial"/>
          <w:b/>
        </w:rPr>
      </w:pPr>
      <w:r w:rsidRPr="00B773A5">
        <w:rPr>
          <w:rFonts w:ascii="Arial" w:hAnsi="Arial" w:cs="Arial"/>
          <w:b/>
        </w:rPr>
        <w:t>Description of Request:</w:t>
      </w:r>
    </w:p>
    <w:p w14:paraId="164B6212" w14:textId="77777777" w:rsidR="00FE2E10" w:rsidRPr="00B773A5" w:rsidRDefault="00FE2E10" w:rsidP="00643241">
      <w:pPr>
        <w:ind w:left="720"/>
        <w:rPr>
          <w:rFonts w:ascii="Arial" w:hAnsi="Arial" w:cs="Arial"/>
        </w:rPr>
      </w:pPr>
      <w:r w:rsidRPr="00B773A5">
        <w:rPr>
          <w:rFonts w:ascii="Arial" w:hAnsi="Arial" w:cs="Arial"/>
        </w:rPr>
        <w:t xml:space="preserve">NAESB STANDARD 1.3.37: With the exception of otherwise stated NAESB WGQ nominations deadlines, when a Transportation Service Provider receives a Nomination document from a Service Requester by the conclusion of a given quarter hour period, the Transportation Service Provider will send to the Service Requester’s designated site a corresponding Quick Response document by the conclusion of the subsequent quarter hour period. The quarter hour periods will be defined to begin </w:t>
      </w:r>
      <w:proofErr w:type="gramStart"/>
      <w:r w:rsidRPr="00B773A5">
        <w:rPr>
          <w:rFonts w:ascii="Arial" w:hAnsi="Arial" w:cs="Arial"/>
        </w:rPr>
        <w:t>on</w:t>
      </w:r>
      <w:proofErr w:type="gramEnd"/>
      <w:r w:rsidRPr="00B773A5">
        <w:rPr>
          <w:rFonts w:ascii="Arial" w:hAnsi="Arial" w:cs="Arial"/>
        </w:rPr>
        <w:t xml:space="preserve"> the hour and at 15, 30, and 45 minutes past the hour. A given </w:t>
      </w:r>
      <w:proofErr w:type="gramStart"/>
      <w:r w:rsidRPr="00B773A5">
        <w:rPr>
          <w:rFonts w:ascii="Arial" w:hAnsi="Arial" w:cs="Arial"/>
        </w:rPr>
        <w:t>quarter</w:t>
      </w:r>
      <w:proofErr w:type="gramEnd"/>
      <w:r w:rsidRPr="00B773A5">
        <w:rPr>
          <w:rFonts w:ascii="Arial" w:hAnsi="Arial" w:cs="Arial"/>
        </w:rPr>
        <w:t xml:space="preserve"> hour will contain all transactions whose receipt time is less than the beginning of the subsequent </w:t>
      </w:r>
      <w:proofErr w:type="gramStart"/>
      <w:r w:rsidRPr="00B773A5">
        <w:rPr>
          <w:rFonts w:ascii="Arial" w:hAnsi="Arial" w:cs="Arial"/>
        </w:rPr>
        <w:t>quarter</w:t>
      </w:r>
      <w:proofErr w:type="gramEnd"/>
      <w:r w:rsidRPr="00B773A5">
        <w:rPr>
          <w:rFonts w:ascii="Arial" w:hAnsi="Arial" w:cs="Arial"/>
        </w:rPr>
        <w:t xml:space="preserve"> hour.</w:t>
      </w:r>
    </w:p>
    <w:p w14:paraId="4FCC70E4" w14:textId="77777777" w:rsidR="009540D3" w:rsidRPr="00B773A5" w:rsidRDefault="009540D3" w:rsidP="00643241">
      <w:pPr>
        <w:jc w:val="both"/>
        <w:rPr>
          <w:rFonts w:ascii="Arial" w:hAnsi="Arial" w:cs="Arial"/>
        </w:rPr>
      </w:pPr>
    </w:p>
    <w:p w14:paraId="76681EC8" w14:textId="15400053" w:rsidR="00DB3043" w:rsidRPr="00B773A5" w:rsidRDefault="00DB3043" w:rsidP="00643241">
      <w:pPr>
        <w:pStyle w:val="DefaultText"/>
        <w:numPr>
          <w:ilvl w:val="0"/>
          <w:numId w:val="7"/>
        </w:numPr>
        <w:ind w:left="720"/>
        <w:rPr>
          <w:rFonts w:ascii="Arial" w:hAnsi="Arial" w:cs="Arial"/>
          <w:b/>
          <w:sz w:val="20"/>
        </w:rPr>
      </w:pPr>
      <w:r w:rsidRPr="00B773A5">
        <w:rPr>
          <w:rFonts w:ascii="Arial" w:hAnsi="Arial" w:cs="Arial"/>
          <w:b/>
          <w:sz w:val="20"/>
        </w:rPr>
        <w:t>Description of Recommendation:</w:t>
      </w:r>
    </w:p>
    <w:p w14:paraId="3AAD1C40" w14:textId="77777777" w:rsidR="009540D3" w:rsidRPr="00B773A5" w:rsidRDefault="009540D3" w:rsidP="00643241">
      <w:pPr>
        <w:pStyle w:val="BodyText2"/>
        <w:spacing w:after="0" w:line="240" w:lineRule="auto"/>
        <w:jc w:val="both"/>
        <w:rPr>
          <w:rFonts w:ascii="Arial" w:hAnsi="Arial" w:cs="Arial"/>
        </w:rPr>
      </w:pPr>
    </w:p>
    <w:p w14:paraId="6AD0F9DA" w14:textId="1064E490" w:rsidR="00643241" w:rsidRPr="00B773A5" w:rsidRDefault="00643241" w:rsidP="00643241">
      <w:pPr>
        <w:pStyle w:val="BodyText2"/>
        <w:spacing w:after="0" w:line="240" w:lineRule="auto"/>
        <w:ind w:left="720"/>
        <w:jc w:val="both"/>
        <w:rPr>
          <w:rFonts w:ascii="Arial" w:hAnsi="Arial" w:cs="Arial"/>
          <w:b/>
          <w:bCs/>
        </w:rPr>
      </w:pPr>
      <w:r w:rsidRPr="00B773A5">
        <w:rPr>
          <w:rFonts w:ascii="Arial" w:hAnsi="Arial" w:cs="Arial"/>
          <w:b/>
          <w:bCs/>
        </w:rPr>
        <w:t>Business Practices Subcommittee</w:t>
      </w:r>
      <w:r w:rsidR="00A10D25" w:rsidRPr="00B773A5">
        <w:rPr>
          <w:rFonts w:ascii="Arial" w:hAnsi="Arial" w:cs="Arial"/>
          <w:b/>
          <w:bCs/>
        </w:rPr>
        <w:t>:</w:t>
      </w:r>
    </w:p>
    <w:p w14:paraId="187ADD80" w14:textId="0AF765AE" w:rsidR="00643241" w:rsidRPr="00B773A5" w:rsidRDefault="00643241" w:rsidP="00643241">
      <w:pPr>
        <w:pStyle w:val="BodyText2"/>
        <w:spacing w:after="0" w:line="240" w:lineRule="auto"/>
        <w:ind w:left="720"/>
        <w:jc w:val="both"/>
        <w:rPr>
          <w:rFonts w:ascii="Arial" w:hAnsi="Arial" w:cs="Arial"/>
        </w:rPr>
      </w:pPr>
      <w:r w:rsidRPr="00B773A5">
        <w:rPr>
          <w:rFonts w:ascii="Arial" w:hAnsi="Arial" w:cs="Arial"/>
        </w:rPr>
        <w:t>See the following meeting minutes for the Business Practices Subcommittee:</w:t>
      </w:r>
    </w:p>
    <w:p w14:paraId="56BE091E" w14:textId="0B642A97" w:rsidR="00643241" w:rsidRPr="00B773A5" w:rsidRDefault="00643241" w:rsidP="00643241">
      <w:pPr>
        <w:pStyle w:val="BodyText2"/>
        <w:numPr>
          <w:ilvl w:val="0"/>
          <w:numId w:val="8"/>
        </w:numPr>
        <w:spacing w:after="0" w:line="240" w:lineRule="auto"/>
        <w:jc w:val="both"/>
        <w:rPr>
          <w:rFonts w:ascii="Arial" w:hAnsi="Arial" w:cs="Arial"/>
        </w:rPr>
      </w:pPr>
      <w:r w:rsidRPr="00B773A5">
        <w:rPr>
          <w:rFonts w:ascii="Arial" w:hAnsi="Arial" w:cs="Arial"/>
        </w:rPr>
        <w:t xml:space="preserve">March </w:t>
      </w:r>
      <w:r w:rsidR="00CA64F0" w:rsidRPr="00B773A5">
        <w:rPr>
          <w:rFonts w:ascii="Arial" w:hAnsi="Arial" w:cs="Arial"/>
        </w:rPr>
        <w:t>25, 2025</w:t>
      </w:r>
    </w:p>
    <w:p w14:paraId="6E256289" w14:textId="14A1317B" w:rsidR="00CA64F0" w:rsidRPr="00B773A5" w:rsidRDefault="00CA64F0" w:rsidP="00643241">
      <w:pPr>
        <w:pStyle w:val="BodyText2"/>
        <w:numPr>
          <w:ilvl w:val="0"/>
          <w:numId w:val="8"/>
        </w:numPr>
        <w:spacing w:after="0" w:line="240" w:lineRule="auto"/>
        <w:jc w:val="both"/>
        <w:rPr>
          <w:rFonts w:ascii="Arial" w:hAnsi="Arial" w:cs="Arial"/>
        </w:rPr>
      </w:pPr>
      <w:r w:rsidRPr="00B773A5">
        <w:rPr>
          <w:rFonts w:ascii="Arial" w:hAnsi="Arial" w:cs="Arial"/>
        </w:rPr>
        <w:t>April 10, 2025</w:t>
      </w:r>
    </w:p>
    <w:p w14:paraId="5921D2EF" w14:textId="2556348F" w:rsidR="00CA64F0" w:rsidRPr="00B773A5" w:rsidRDefault="00CA64F0" w:rsidP="00643241">
      <w:pPr>
        <w:pStyle w:val="BodyText2"/>
        <w:numPr>
          <w:ilvl w:val="0"/>
          <w:numId w:val="8"/>
        </w:numPr>
        <w:spacing w:after="0" w:line="240" w:lineRule="auto"/>
        <w:jc w:val="both"/>
        <w:rPr>
          <w:rFonts w:ascii="Arial" w:hAnsi="Arial" w:cs="Arial"/>
        </w:rPr>
      </w:pPr>
      <w:r w:rsidRPr="00B773A5">
        <w:rPr>
          <w:rFonts w:ascii="Arial" w:hAnsi="Arial" w:cs="Arial"/>
        </w:rPr>
        <w:t>April 23, 2025</w:t>
      </w:r>
    </w:p>
    <w:p w14:paraId="1A8247C3" w14:textId="15B3853A" w:rsidR="00B773A5" w:rsidRPr="00B773A5" w:rsidRDefault="00B773A5" w:rsidP="00643241">
      <w:pPr>
        <w:pStyle w:val="BodyText2"/>
        <w:numPr>
          <w:ilvl w:val="0"/>
          <w:numId w:val="8"/>
        </w:numPr>
        <w:spacing w:after="0" w:line="240" w:lineRule="auto"/>
        <w:jc w:val="both"/>
        <w:rPr>
          <w:rFonts w:ascii="Arial" w:hAnsi="Arial" w:cs="Arial"/>
        </w:rPr>
      </w:pPr>
      <w:r w:rsidRPr="00B773A5">
        <w:rPr>
          <w:rFonts w:ascii="Arial" w:hAnsi="Arial" w:cs="Arial"/>
        </w:rPr>
        <w:t>May 6, 2025</w:t>
      </w:r>
    </w:p>
    <w:p w14:paraId="0E06E5EF" w14:textId="77777777" w:rsidR="00A10D25" w:rsidRPr="00B773A5" w:rsidRDefault="00A10D25" w:rsidP="00A10D25">
      <w:pPr>
        <w:pStyle w:val="BodyText2"/>
        <w:spacing w:after="0" w:line="240" w:lineRule="auto"/>
        <w:jc w:val="both"/>
        <w:rPr>
          <w:rFonts w:ascii="Arial" w:hAnsi="Arial" w:cs="Arial"/>
        </w:rPr>
      </w:pPr>
    </w:p>
    <w:p w14:paraId="195832A8" w14:textId="77777777" w:rsidR="00B773A5" w:rsidRDefault="00B773A5" w:rsidP="00A10D25">
      <w:pPr>
        <w:pStyle w:val="BodyText2"/>
        <w:spacing w:after="0" w:line="240" w:lineRule="auto"/>
        <w:ind w:left="720"/>
        <w:jc w:val="both"/>
        <w:rPr>
          <w:rFonts w:ascii="Arial" w:hAnsi="Arial" w:cs="Arial"/>
          <w:b/>
          <w:bCs/>
        </w:rPr>
      </w:pPr>
    </w:p>
    <w:p w14:paraId="24D6A7A1" w14:textId="18233295" w:rsidR="00A10D25" w:rsidRPr="00B773A5" w:rsidRDefault="00A10D25" w:rsidP="00A10D25">
      <w:pPr>
        <w:pStyle w:val="BodyText2"/>
        <w:spacing w:after="0" w:line="240" w:lineRule="auto"/>
        <w:ind w:left="720"/>
        <w:jc w:val="both"/>
        <w:rPr>
          <w:rFonts w:ascii="Arial" w:hAnsi="Arial" w:cs="Arial"/>
          <w:b/>
          <w:bCs/>
        </w:rPr>
      </w:pPr>
      <w:r w:rsidRPr="00B773A5">
        <w:rPr>
          <w:rFonts w:ascii="Arial" w:hAnsi="Arial" w:cs="Arial"/>
          <w:b/>
          <w:bCs/>
        </w:rPr>
        <w:t>Information Requirements / Technical Subcommittee:</w:t>
      </w:r>
    </w:p>
    <w:p w14:paraId="48A58179" w14:textId="3599D17A" w:rsidR="00A10D25" w:rsidRPr="00B773A5" w:rsidRDefault="00A10D25" w:rsidP="00A10D25">
      <w:pPr>
        <w:pStyle w:val="BodyText2"/>
        <w:spacing w:after="0" w:line="240" w:lineRule="auto"/>
        <w:ind w:left="720"/>
        <w:jc w:val="both"/>
        <w:rPr>
          <w:rFonts w:ascii="Arial" w:hAnsi="Arial" w:cs="Arial"/>
        </w:rPr>
      </w:pPr>
      <w:r w:rsidRPr="00B773A5">
        <w:rPr>
          <w:rFonts w:ascii="Arial" w:hAnsi="Arial" w:cs="Arial"/>
        </w:rPr>
        <w:t>See the following meeting minutes for the Joint IR/Technical Subcommittee:</w:t>
      </w:r>
    </w:p>
    <w:p w14:paraId="15243243" w14:textId="4980B9D2" w:rsidR="00DB3043" w:rsidRPr="00B773A5" w:rsidRDefault="00A10D25" w:rsidP="00A10D25">
      <w:pPr>
        <w:pStyle w:val="BodyText2"/>
        <w:numPr>
          <w:ilvl w:val="0"/>
          <w:numId w:val="9"/>
        </w:numPr>
        <w:spacing w:after="0" w:line="240" w:lineRule="auto"/>
        <w:jc w:val="both"/>
        <w:rPr>
          <w:rFonts w:ascii="Arial" w:hAnsi="Arial" w:cs="Arial"/>
        </w:rPr>
      </w:pPr>
      <w:r w:rsidRPr="00B773A5">
        <w:rPr>
          <w:rFonts w:ascii="Arial" w:hAnsi="Arial" w:cs="Arial"/>
        </w:rPr>
        <w:t>July 9, 2025</w:t>
      </w:r>
    </w:p>
    <w:p w14:paraId="1423DE53" w14:textId="77777777" w:rsidR="00A10D25" w:rsidRDefault="00A10D25" w:rsidP="00643241">
      <w:pPr>
        <w:pStyle w:val="DefaultText"/>
        <w:rPr>
          <w:rFonts w:ascii="Arial" w:hAnsi="Arial" w:cs="Arial"/>
          <w:b/>
          <w:sz w:val="22"/>
          <w:szCs w:val="22"/>
        </w:rPr>
      </w:pPr>
    </w:p>
    <w:p w14:paraId="1CB8A974" w14:textId="77777777" w:rsidR="00B773A5" w:rsidRDefault="00B773A5" w:rsidP="00643241">
      <w:pPr>
        <w:pStyle w:val="DefaultText"/>
        <w:rPr>
          <w:rFonts w:ascii="Arial" w:hAnsi="Arial" w:cs="Arial"/>
          <w:b/>
          <w:sz w:val="22"/>
          <w:szCs w:val="22"/>
        </w:rPr>
      </w:pPr>
    </w:p>
    <w:p w14:paraId="6A65810E" w14:textId="77777777" w:rsidR="00B773A5" w:rsidRDefault="00B773A5" w:rsidP="00643241">
      <w:pPr>
        <w:pStyle w:val="DefaultText"/>
        <w:rPr>
          <w:rFonts w:ascii="Arial" w:hAnsi="Arial" w:cs="Arial"/>
          <w:b/>
          <w:sz w:val="22"/>
          <w:szCs w:val="22"/>
        </w:rPr>
        <w:sectPr w:rsidR="00B773A5" w:rsidSect="00B773A5">
          <w:pgSz w:w="12240" w:h="15840"/>
          <w:pgMar w:top="1440" w:right="1080" w:bottom="1440" w:left="1080" w:header="648" w:footer="648" w:gutter="0"/>
          <w:cols w:space="720"/>
          <w:docGrid w:linePitch="272"/>
        </w:sectPr>
      </w:pPr>
    </w:p>
    <w:p w14:paraId="09A2D7E5" w14:textId="77777777" w:rsidR="009540D3" w:rsidRDefault="009540D3" w:rsidP="00643241">
      <w:pPr>
        <w:pStyle w:val="DefaultText"/>
        <w:rPr>
          <w:rFonts w:ascii="Arial" w:hAnsi="Arial" w:cs="Arial"/>
          <w:b/>
          <w:sz w:val="22"/>
          <w:szCs w:val="22"/>
        </w:rPr>
      </w:pPr>
    </w:p>
    <w:p w14:paraId="66A681A3" w14:textId="01456458" w:rsidR="00A10D25" w:rsidRPr="00B773A5" w:rsidRDefault="00A10D25" w:rsidP="00B773A5">
      <w:pPr>
        <w:pStyle w:val="DefaultText"/>
        <w:ind w:left="360"/>
        <w:rPr>
          <w:rFonts w:ascii="Arial" w:hAnsi="Arial" w:cs="Arial"/>
          <w:b/>
          <w:sz w:val="20"/>
        </w:rPr>
      </w:pPr>
      <w:r w:rsidRPr="00B773A5">
        <w:rPr>
          <w:rFonts w:ascii="Arial" w:hAnsi="Arial" w:cs="Arial"/>
          <w:b/>
          <w:sz w:val="20"/>
        </w:rPr>
        <w:t>Motion:</w:t>
      </w:r>
    </w:p>
    <w:p w14:paraId="23A629A6" w14:textId="201A4C3F" w:rsidR="00A10D25" w:rsidRPr="00B773A5" w:rsidRDefault="00A10D25" w:rsidP="00B773A5">
      <w:pPr>
        <w:pStyle w:val="DefaultText"/>
        <w:ind w:left="360"/>
        <w:rPr>
          <w:rFonts w:ascii="Arial" w:hAnsi="Arial" w:cs="Arial"/>
          <w:bCs/>
          <w:sz w:val="20"/>
        </w:rPr>
      </w:pPr>
      <w:r w:rsidRPr="00B773A5">
        <w:rPr>
          <w:rFonts w:ascii="Arial" w:hAnsi="Arial" w:cs="Arial"/>
          <w:bCs/>
          <w:sz w:val="20"/>
        </w:rPr>
        <w:t>Adopt the proposed implementation for R25003 to b applied in NAESB WGQ Version 4.1, as set forth in Attachment 1 to the July 9, 2025, meeting minutes of the NAESB WGQ Joint Information Requirements / Technical Subcommittees.</w:t>
      </w:r>
    </w:p>
    <w:p w14:paraId="60F15796" w14:textId="77777777" w:rsidR="00A10D25" w:rsidRPr="00B773A5" w:rsidRDefault="00A10D25" w:rsidP="00B773A5">
      <w:pPr>
        <w:pStyle w:val="DefaultText"/>
        <w:ind w:left="360"/>
        <w:rPr>
          <w:rFonts w:ascii="Arial" w:hAnsi="Arial" w:cs="Arial"/>
          <w:bCs/>
          <w:sz w:val="20"/>
        </w:rPr>
      </w:pPr>
    </w:p>
    <w:p w14:paraId="6B8965BE" w14:textId="28448AB8" w:rsidR="00A10D25" w:rsidRPr="00B773A5" w:rsidRDefault="00A10D25" w:rsidP="00B773A5">
      <w:pPr>
        <w:pStyle w:val="DefaultText"/>
        <w:ind w:left="360"/>
        <w:rPr>
          <w:rFonts w:ascii="Arial" w:hAnsi="Arial" w:cs="Arial"/>
          <w:bCs/>
          <w:i/>
          <w:iCs/>
          <w:sz w:val="20"/>
        </w:rPr>
      </w:pPr>
      <w:r w:rsidRPr="00B773A5">
        <w:rPr>
          <w:rFonts w:ascii="Arial" w:hAnsi="Arial" w:cs="Arial"/>
          <w:bCs/>
          <w:i/>
          <w:iCs/>
          <w:sz w:val="20"/>
          <w:highlight w:val="cyan"/>
        </w:rPr>
        <w:t>Motion Passed</w:t>
      </w:r>
    </w:p>
    <w:sectPr w:rsidR="00A10D25" w:rsidRPr="00B773A5">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6FEB9" w14:textId="77777777" w:rsidR="00C134E9" w:rsidRDefault="00C134E9">
      <w:r>
        <w:separator/>
      </w:r>
    </w:p>
  </w:endnote>
  <w:endnote w:type="continuationSeparator" w:id="0">
    <w:p w14:paraId="67961067" w14:textId="77777777" w:rsidR="00C134E9" w:rsidRDefault="00C1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AA4F0" w14:textId="77777777" w:rsidR="00B773A5" w:rsidRDefault="00B773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201BD" w14:textId="3E8F4B05" w:rsidR="001F55B3" w:rsidRPr="001F55B3" w:rsidRDefault="00A10D25" w:rsidP="001F55B3">
    <w:pPr>
      <w:pStyle w:val="DefaultText"/>
      <w:jc w:val="right"/>
      <w:rPr>
        <w:rFonts w:ascii="Arial" w:hAnsi="Arial" w:cs="Arial"/>
      </w:rPr>
    </w:pPr>
    <w:r>
      <w:rPr>
        <w:rFonts w:ascii="Arial" w:hAnsi="Arial" w:cs="Arial"/>
        <w:sz w:val="20"/>
      </w:rPr>
      <w:t>P</w:t>
    </w:r>
    <w:r w:rsidR="001F55B3" w:rsidRPr="001F55B3">
      <w:rPr>
        <w:rFonts w:ascii="Arial" w:hAnsi="Arial" w:cs="Arial"/>
        <w:sz w:val="20"/>
      </w:rPr>
      <w:t xml:space="preserve">age </w:t>
    </w:r>
    <w:r w:rsidR="001F55B3" w:rsidRPr="001F55B3">
      <w:rPr>
        <w:rStyle w:val="PageNumber"/>
        <w:rFonts w:ascii="Arial" w:hAnsi="Arial" w:cs="Arial"/>
        <w:sz w:val="20"/>
      </w:rPr>
      <w:fldChar w:fldCharType="begin"/>
    </w:r>
    <w:r w:rsidR="001F55B3" w:rsidRPr="001F55B3">
      <w:rPr>
        <w:rStyle w:val="PageNumber"/>
        <w:rFonts w:ascii="Arial" w:hAnsi="Arial" w:cs="Arial"/>
        <w:sz w:val="20"/>
      </w:rPr>
      <w:instrText xml:space="preserve"> PAGE </w:instrText>
    </w:r>
    <w:r w:rsidR="001F55B3" w:rsidRPr="001F55B3">
      <w:rPr>
        <w:rStyle w:val="PageNumber"/>
        <w:rFonts w:ascii="Arial" w:hAnsi="Arial" w:cs="Arial"/>
        <w:sz w:val="20"/>
      </w:rPr>
      <w:fldChar w:fldCharType="separate"/>
    </w:r>
    <w:r w:rsidR="001F55B3">
      <w:rPr>
        <w:rStyle w:val="PageNumber"/>
        <w:rFonts w:ascii="Arial" w:hAnsi="Arial" w:cs="Arial"/>
        <w:noProof/>
        <w:sz w:val="20"/>
      </w:rPr>
      <w:t>2</w:t>
    </w:r>
    <w:r w:rsidR="001F55B3" w:rsidRPr="001F55B3">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67B66" w14:textId="77777777" w:rsidR="00B773A5" w:rsidRDefault="00B77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71AD5" w14:textId="77777777" w:rsidR="00C134E9" w:rsidRDefault="00C134E9">
      <w:r>
        <w:separator/>
      </w:r>
    </w:p>
  </w:footnote>
  <w:footnote w:type="continuationSeparator" w:id="0">
    <w:p w14:paraId="6803FD3A" w14:textId="77777777" w:rsidR="00C134E9" w:rsidRDefault="00C13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B49F9" w14:textId="77777777" w:rsidR="00B773A5" w:rsidRDefault="00B773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CBE77" w14:textId="645098DA" w:rsidR="001F55B3" w:rsidRDefault="00B773A5" w:rsidP="001F55B3">
    <w:pPr>
      <w:pStyle w:val="BodyText"/>
    </w:pPr>
    <w:sdt>
      <w:sdtPr>
        <w:id w:val="101307074"/>
        <w:docPartObj>
          <w:docPartGallery w:val="Watermarks"/>
          <w:docPartUnique/>
        </w:docPartObj>
      </w:sdtPr>
      <w:sdtContent>
        <w:r>
          <w:rPr>
            <w:noProof/>
          </w:rPr>
          <w:pict w14:anchorId="44E89D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object w:dxaOrig="1440" w:dyaOrig="1440" w14:anchorId="75875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95pt;margin-top:-110.2pt;width:271pt;height:224.4pt;z-index:-251658240;mso-wrap-edited:f;mso-position-horizontal-relative:text;mso-position-vertical-relative:text" wrapcoords="-52 12307 -52 21537 9346 21537 9346 12307 -52 12307">
          <v:imagedata r:id="rId1" o:title=""/>
        </v:shape>
        <o:OLEObject Type="Embed" ProgID="Word.Picture.8" ShapeID="_x0000_s1025" DrawAspect="Content" ObjectID="_1812856975" r:id="rId2"/>
      </w:object>
    </w:r>
    <w:r w:rsidR="00593F39">
      <w:t xml:space="preserve">WP1 2025_0709 </w:t>
    </w:r>
    <w:r>
      <w:t xml:space="preserve">WGQ </w:t>
    </w:r>
    <w:r w:rsidR="00593F39">
      <w:t>IR/Tech</w:t>
    </w:r>
  </w:p>
  <w:p w14:paraId="60339EE4" w14:textId="1DB7BAF9"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 xml:space="preserve">RECOMMENDATION TO NAESB </w:t>
    </w:r>
    <w:r w:rsidR="00D34ADC">
      <w:rPr>
        <w:rFonts w:ascii="Arial" w:hAnsi="Arial" w:cs="Arial"/>
        <w:b/>
        <w:sz w:val="22"/>
      </w:rPr>
      <w:t xml:space="preserve">WGQ </w:t>
    </w:r>
    <w:r>
      <w:rPr>
        <w:rFonts w:ascii="Arial" w:hAnsi="Arial" w:cs="Arial"/>
        <w:b/>
        <w:sz w:val="22"/>
      </w:rPr>
      <w:t>EXECUTIVE COMMITTEE</w:t>
    </w:r>
  </w:p>
  <w:p w14:paraId="37636B7E" w14:textId="0216482B"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sidR="00CB2E31">
      <w:rPr>
        <w:rFonts w:ascii="Arial" w:hAnsi="Arial" w:cs="Arial"/>
        <w:b/>
        <w:sz w:val="22"/>
      </w:rPr>
      <w:tab/>
    </w:r>
    <w:r w:rsidR="00CB2E31">
      <w:rPr>
        <w:rFonts w:ascii="Arial" w:hAnsi="Arial" w:cs="Arial"/>
        <w:b/>
        <w:sz w:val="22"/>
      </w:rPr>
      <w:tab/>
    </w:r>
  </w:p>
  <w:p w14:paraId="623F18EE" w14:textId="68099A85"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sidR="00CB2E31">
      <w:rPr>
        <w:rFonts w:ascii="Arial" w:hAnsi="Arial" w:cs="Arial"/>
        <w:b/>
        <w:sz w:val="22"/>
      </w:rPr>
      <w:t xml:space="preserve"> </w:t>
    </w:r>
    <w:r w:rsidR="00CB2E31">
      <w:rPr>
        <w:rFonts w:ascii="Arial" w:hAnsi="Arial" w:cs="Arial"/>
        <w:b/>
        <w:sz w:val="22"/>
      </w:rPr>
      <w:tab/>
    </w:r>
    <w:r w:rsidR="00802D31">
      <w:rPr>
        <w:rFonts w:ascii="Arial" w:hAnsi="Arial" w:cs="Arial"/>
        <w:b/>
        <w:sz w:val="22"/>
      </w:rPr>
      <w:t>Enercross LLC</w:t>
    </w:r>
    <w:r w:rsidR="00CB2E31">
      <w:rPr>
        <w:rFonts w:ascii="Arial" w:hAnsi="Arial" w:cs="Arial"/>
        <w:b/>
        <w:sz w:val="22"/>
      </w:rPr>
      <w:t xml:space="preserve"> </w:t>
    </w:r>
  </w:p>
  <w:p w14:paraId="29AC5B2C" w14:textId="5E305322"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sidR="00CB2E31">
      <w:rPr>
        <w:rFonts w:ascii="Arial" w:hAnsi="Arial" w:cs="Arial"/>
        <w:b/>
        <w:sz w:val="22"/>
      </w:rPr>
      <w:tab/>
    </w:r>
    <w:r w:rsidR="00802D31">
      <w:rPr>
        <w:rFonts w:ascii="Arial" w:hAnsi="Arial" w:cs="Arial"/>
        <w:b/>
        <w:sz w:val="22"/>
      </w:rPr>
      <w:t>R25003</w:t>
    </w:r>
    <w:r>
      <w:rPr>
        <w:rFonts w:ascii="Arial" w:hAnsi="Arial" w:cs="Arial"/>
        <w:b/>
        <w:sz w:val="22"/>
      </w:rPr>
      <w:tab/>
    </w:r>
  </w:p>
  <w:p w14:paraId="2E5A2949" w14:textId="4D0CE0BB" w:rsidR="001F55B3" w:rsidRDefault="001F55B3" w:rsidP="00802D31">
    <w:pPr>
      <w:pStyle w:val="DefaultText"/>
      <w:pBdr>
        <w:top w:val="single" w:sz="6" w:space="7" w:color="auto" w:shadow="1"/>
        <w:left w:val="single" w:sz="6" w:space="7" w:color="auto" w:shadow="1"/>
        <w:bottom w:val="single" w:sz="6" w:space="7" w:color="auto" w:shadow="1"/>
        <w:right w:val="single" w:sz="6" w:space="7" w:color="auto" w:shadow="1"/>
      </w:pBdr>
      <w:ind w:left="4320" w:hanging="4320"/>
    </w:pPr>
    <w:r>
      <w:rPr>
        <w:rFonts w:ascii="Arial" w:hAnsi="Arial" w:cs="Arial"/>
        <w:b/>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E18FC" w14:textId="77777777" w:rsidR="00B773A5" w:rsidRDefault="00B77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9C140E"/>
    <w:multiLevelType w:val="hybridMultilevel"/>
    <w:tmpl w:val="B8D2FE0A"/>
    <w:lvl w:ilvl="0" w:tplc="F8AEDE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50E09E5"/>
    <w:multiLevelType w:val="hybridMultilevel"/>
    <w:tmpl w:val="803E4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D7B6692"/>
    <w:multiLevelType w:val="hybridMultilevel"/>
    <w:tmpl w:val="5AD2C1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61810163">
    <w:abstractNumId w:val="4"/>
  </w:num>
  <w:num w:numId="2" w16cid:durableId="973367292">
    <w:abstractNumId w:val="1"/>
  </w:num>
  <w:num w:numId="3" w16cid:durableId="158469874">
    <w:abstractNumId w:val="6"/>
  </w:num>
  <w:num w:numId="4" w16cid:durableId="613706100">
    <w:abstractNumId w:val="0"/>
  </w:num>
  <w:num w:numId="5" w16cid:durableId="1193956339">
    <w:abstractNumId w:val="5"/>
  </w:num>
  <w:num w:numId="6" w16cid:durableId="670332938">
    <w:abstractNumId w:val="3"/>
  </w:num>
  <w:num w:numId="7" w16cid:durableId="1648706126">
    <w:abstractNumId w:val="2"/>
  </w:num>
  <w:num w:numId="8" w16cid:durableId="118498772">
    <w:abstractNumId w:val="8"/>
  </w:num>
  <w:num w:numId="9" w16cid:durableId="2124998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6CF"/>
    <w:rsid w:val="00022183"/>
    <w:rsid w:val="00026729"/>
    <w:rsid w:val="00052CD7"/>
    <w:rsid w:val="000904F5"/>
    <w:rsid w:val="00092FC6"/>
    <w:rsid w:val="000F4EBA"/>
    <w:rsid w:val="00114D4B"/>
    <w:rsid w:val="00193F4D"/>
    <w:rsid w:val="001A01E8"/>
    <w:rsid w:val="001F55B3"/>
    <w:rsid w:val="0028487C"/>
    <w:rsid w:val="00382C52"/>
    <w:rsid w:val="003E4C46"/>
    <w:rsid w:val="004005D0"/>
    <w:rsid w:val="00420A88"/>
    <w:rsid w:val="00440523"/>
    <w:rsid w:val="00481507"/>
    <w:rsid w:val="004E0220"/>
    <w:rsid w:val="005079A6"/>
    <w:rsid w:val="005355F8"/>
    <w:rsid w:val="005802DC"/>
    <w:rsid w:val="00593F39"/>
    <w:rsid w:val="005A0FF5"/>
    <w:rsid w:val="005A5126"/>
    <w:rsid w:val="005E14D4"/>
    <w:rsid w:val="00602F43"/>
    <w:rsid w:val="00643241"/>
    <w:rsid w:val="0065229E"/>
    <w:rsid w:val="006B3298"/>
    <w:rsid w:val="006D7EDB"/>
    <w:rsid w:val="007266AC"/>
    <w:rsid w:val="00727866"/>
    <w:rsid w:val="007B2058"/>
    <w:rsid w:val="007C2CCD"/>
    <w:rsid w:val="00802D31"/>
    <w:rsid w:val="00853E17"/>
    <w:rsid w:val="0086644B"/>
    <w:rsid w:val="0089213C"/>
    <w:rsid w:val="008C6357"/>
    <w:rsid w:val="009540D3"/>
    <w:rsid w:val="00964CD0"/>
    <w:rsid w:val="00986B61"/>
    <w:rsid w:val="009A0E3D"/>
    <w:rsid w:val="009A674E"/>
    <w:rsid w:val="009E07F2"/>
    <w:rsid w:val="00A01263"/>
    <w:rsid w:val="00A10D25"/>
    <w:rsid w:val="00A506CF"/>
    <w:rsid w:val="00A66168"/>
    <w:rsid w:val="00B10E48"/>
    <w:rsid w:val="00B7546F"/>
    <w:rsid w:val="00B773A5"/>
    <w:rsid w:val="00B81632"/>
    <w:rsid w:val="00B92918"/>
    <w:rsid w:val="00BB61DF"/>
    <w:rsid w:val="00BD62E0"/>
    <w:rsid w:val="00C134E9"/>
    <w:rsid w:val="00C141E8"/>
    <w:rsid w:val="00C26804"/>
    <w:rsid w:val="00C45830"/>
    <w:rsid w:val="00C849B1"/>
    <w:rsid w:val="00CA64F0"/>
    <w:rsid w:val="00CB2E31"/>
    <w:rsid w:val="00D06253"/>
    <w:rsid w:val="00D07C20"/>
    <w:rsid w:val="00D14470"/>
    <w:rsid w:val="00D34ADC"/>
    <w:rsid w:val="00D653AE"/>
    <w:rsid w:val="00D7307B"/>
    <w:rsid w:val="00DB3043"/>
    <w:rsid w:val="00E55F46"/>
    <w:rsid w:val="00E8351A"/>
    <w:rsid w:val="00E976AD"/>
    <w:rsid w:val="00EA133F"/>
    <w:rsid w:val="00EC02E4"/>
    <w:rsid w:val="00EE7F26"/>
    <w:rsid w:val="00F20C76"/>
    <w:rsid w:val="00F86155"/>
    <w:rsid w:val="00FE2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0805B"/>
  <w15:docId w15:val="{6130BF35-E99F-40A3-B44E-BB8F956F9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paragraph" w:styleId="BodyText2">
    <w:name w:val="Body Text 2"/>
    <w:basedOn w:val="Normal"/>
    <w:link w:val="BodyText2Char"/>
    <w:rsid w:val="00A66168"/>
    <w:pPr>
      <w:spacing w:after="120" w:line="480" w:lineRule="auto"/>
    </w:pPr>
  </w:style>
  <w:style w:type="character" w:customStyle="1" w:styleId="BodyText2Char">
    <w:name w:val="Body Text 2 Char"/>
    <w:basedOn w:val="DefaultParagraphFont"/>
    <w:link w:val="BodyText2"/>
    <w:rsid w:val="00A66168"/>
  </w:style>
  <w:style w:type="paragraph" w:styleId="ListParagraph">
    <w:name w:val="List Paragraph"/>
    <w:basedOn w:val="Normal"/>
    <w:uiPriority w:val="34"/>
    <w:qFormat/>
    <w:rsid w:val="00FE2E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0506E-B869-4014-911B-C6B510BB0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660</Words>
  <Characters>3765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subject/>
  <dc:creator>Mike Zoch</dc:creator>
  <cp:keywords/>
  <cp:lastModifiedBy>Hogge, Rachel (BHE GT&amp;S)</cp:lastModifiedBy>
  <cp:revision>37</cp:revision>
  <cp:lastPrinted>2003-09-05T16:18:00Z</cp:lastPrinted>
  <dcterms:created xsi:type="dcterms:W3CDTF">2025-06-30T15:38:00Z</dcterms:created>
  <dcterms:modified xsi:type="dcterms:W3CDTF">2025-07-01T13:37:00Z</dcterms:modified>
</cp:coreProperties>
</file>