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813" w14:textId="77777777" w:rsidR="00ED0368" w:rsidRPr="001E72EE" w:rsidRDefault="00ED0368" w:rsidP="00D63168">
      <w:pPr>
        <w:ind w:left="900" w:hanging="900"/>
        <w:rPr>
          <w:rFonts w:ascii="Times New Roman" w:hAnsi="Times New Roman"/>
          <w:b/>
          <w:bCs/>
          <w:sz w:val="20"/>
          <w:szCs w:val="20"/>
        </w:rPr>
      </w:pPr>
    </w:p>
    <w:p w14:paraId="624A2717" w14:textId="145D831B"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Retail Markets Quadrant (RMQ) Information Requirements and Technical Electronic Implementation Subcommittee (IR/TEIS) Participants, Wholesale Gas Quadrant (</w:t>
      </w:r>
      <w:r w:rsidR="00F50AFD" w:rsidRPr="001E72EE">
        <w:rPr>
          <w:rFonts w:ascii="Times New Roman" w:hAnsi="Times New Roman"/>
          <w:sz w:val="20"/>
          <w:szCs w:val="20"/>
        </w:rPr>
        <w:t>WGQ</w:t>
      </w:r>
      <w:r w:rsidR="00D63168" w:rsidRPr="001E72EE">
        <w:rPr>
          <w:rFonts w:ascii="Times New Roman" w:hAnsi="Times New Roman"/>
          <w:sz w:val="20"/>
          <w:szCs w:val="20"/>
        </w:rPr>
        <w:t>)</w:t>
      </w:r>
      <w:r w:rsidR="00F50AFD" w:rsidRPr="001E72EE">
        <w:rPr>
          <w:rFonts w:ascii="Times New Roman" w:hAnsi="Times New Roman"/>
          <w:sz w:val="20"/>
          <w:szCs w:val="20"/>
        </w:rPr>
        <w:t xml:space="preserve"> Information Requirements Subcommittee </w:t>
      </w:r>
      <w:r w:rsidR="00715D93">
        <w:rPr>
          <w:rFonts w:ascii="Times New Roman" w:hAnsi="Times New Roman"/>
          <w:sz w:val="20"/>
          <w:szCs w:val="20"/>
        </w:rPr>
        <w:t xml:space="preserve">(WGQ IR) </w:t>
      </w:r>
      <w:r w:rsidR="00F50AFD" w:rsidRPr="001E72EE">
        <w:rPr>
          <w:rFonts w:ascii="Times New Roman" w:hAnsi="Times New Roman"/>
          <w:sz w:val="20"/>
          <w:szCs w:val="20"/>
        </w:rPr>
        <w:t>Participants</w:t>
      </w:r>
      <w:r w:rsidR="00D63168" w:rsidRPr="001E72EE">
        <w:rPr>
          <w:rFonts w:ascii="Times New Roman" w:hAnsi="Times New Roman"/>
          <w:snapToGrid w:val="0"/>
          <w:sz w:val="20"/>
          <w:szCs w:val="20"/>
        </w:rPr>
        <w:t xml:space="preserve">, WGQ Electronic Delivery Mechanisms Subcommittee (WGQ EDM), and </w:t>
      </w:r>
      <w:r w:rsidR="00F50AFD" w:rsidRPr="001E72EE">
        <w:rPr>
          <w:rFonts w:ascii="Times New Roman" w:hAnsi="Times New Roman"/>
          <w:snapToGrid w:val="0"/>
          <w:sz w:val="20"/>
          <w:szCs w:val="20"/>
        </w:rPr>
        <w:t>Interested Industry Participants</w:t>
      </w:r>
    </w:p>
    <w:p w14:paraId="1E3DEA96" w14:textId="0173B7FA"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D63168" w:rsidRPr="001E72EE">
        <w:rPr>
          <w:rFonts w:ascii="Times New Roman" w:hAnsi="Times New Roman"/>
          <w:snapToGrid w:val="0"/>
          <w:sz w:val="20"/>
          <w:szCs w:val="20"/>
        </w:rPr>
        <w:t>Elizabeth Mallett, Director of Wholesale Gas and Retail Market Quadrants</w:t>
      </w:r>
    </w:p>
    <w:p w14:paraId="3AB603CA" w14:textId="425E2D1D" w:rsidR="00B60BE5" w:rsidRDefault="00F50AFD" w:rsidP="00B60BE5">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 xml:space="preserve">WGQ </w:t>
      </w:r>
      <w:r w:rsidR="00715D93">
        <w:rPr>
          <w:rFonts w:ascii="Times New Roman" w:hAnsi="Times New Roman"/>
          <w:snapToGrid w:val="0"/>
          <w:sz w:val="20"/>
          <w:szCs w:val="20"/>
        </w:rPr>
        <w:t xml:space="preserve">IR </w:t>
      </w:r>
      <w:r w:rsidR="00D63168" w:rsidRPr="001E72EE">
        <w:rPr>
          <w:rFonts w:ascii="Times New Roman" w:hAnsi="Times New Roman"/>
          <w:snapToGrid w:val="0"/>
          <w:sz w:val="20"/>
          <w:szCs w:val="20"/>
        </w:rPr>
        <w:t xml:space="preserve">Subcommittee, WGQ EDM Subcommittee, and RMQ IR/TEIS </w:t>
      </w:r>
      <w:r w:rsidR="00003E9F">
        <w:rPr>
          <w:rFonts w:ascii="Times New Roman" w:hAnsi="Times New Roman"/>
          <w:snapToGrid w:val="0"/>
          <w:sz w:val="20"/>
          <w:szCs w:val="20"/>
        </w:rPr>
        <w:t>Draft</w:t>
      </w:r>
      <w:r w:rsidR="003853F5">
        <w:rPr>
          <w:rFonts w:ascii="Times New Roman" w:hAnsi="Times New Roman"/>
          <w:snapToGrid w:val="0"/>
          <w:sz w:val="20"/>
          <w:szCs w:val="20"/>
        </w:rPr>
        <w:t xml:space="preserve"> </w:t>
      </w:r>
      <w:r w:rsidR="00F938DF" w:rsidRPr="001E72EE">
        <w:rPr>
          <w:rFonts w:ascii="Times New Roman" w:hAnsi="Times New Roman"/>
          <w:snapToGrid w:val="0"/>
          <w:sz w:val="20"/>
          <w:szCs w:val="20"/>
        </w:rPr>
        <w:t>Meeting</w:t>
      </w:r>
    </w:p>
    <w:p w14:paraId="3A146E1F" w14:textId="01E07C5C" w:rsidR="00BD0F1A" w:rsidRPr="001E72EE" w:rsidRDefault="00B60BE5" w:rsidP="00B60BE5">
      <w:pPr>
        <w:ind w:left="900"/>
        <w:rPr>
          <w:rFonts w:ascii="Times New Roman" w:hAnsi="Times New Roman"/>
          <w:snapToGrid w:val="0"/>
          <w:sz w:val="20"/>
          <w:szCs w:val="20"/>
        </w:rPr>
      </w:pPr>
      <w:r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003E9F">
        <w:rPr>
          <w:rFonts w:ascii="Times New Roman" w:hAnsi="Times New Roman"/>
          <w:snapToGrid w:val="0"/>
          <w:sz w:val="20"/>
          <w:szCs w:val="20"/>
        </w:rPr>
        <w:t>February 15</w:t>
      </w:r>
      <w:r w:rsidR="00CF3FAC">
        <w:rPr>
          <w:rFonts w:ascii="Times New Roman" w:hAnsi="Times New Roman"/>
          <w:snapToGrid w:val="0"/>
          <w:sz w:val="20"/>
          <w:szCs w:val="20"/>
        </w:rPr>
        <w:t>, 202</w:t>
      </w:r>
      <w:r w:rsidR="00715D93">
        <w:rPr>
          <w:rFonts w:ascii="Times New Roman" w:hAnsi="Times New Roman"/>
          <w:snapToGrid w:val="0"/>
          <w:sz w:val="20"/>
          <w:szCs w:val="20"/>
        </w:rPr>
        <w:t>3</w:t>
      </w:r>
    </w:p>
    <w:p w14:paraId="3CD1600C" w14:textId="56ABF4EE"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4A1196">
        <w:rPr>
          <w:rFonts w:ascii="Times New Roman" w:hAnsi="Times New Roman"/>
          <w:snapToGrid w:val="0"/>
          <w:sz w:val="20"/>
          <w:szCs w:val="20"/>
        </w:rPr>
        <w:t>February 1</w:t>
      </w:r>
      <w:r w:rsidR="001F08D1">
        <w:rPr>
          <w:rFonts w:ascii="Times New Roman" w:hAnsi="Times New Roman"/>
          <w:snapToGrid w:val="0"/>
          <w:sz w:val="20"/>
          <w:szCs w:val="20"/>
        </w:rPr>
        <w:t>7</w:t>
      </w:r>
      <w:r w:rsidR="004A1196">
        <w:rPr>
          <w:rFonts w:ascii="Times New Roman" w:hAnsi="Times New Roman"/>
          <w:snapToGrid w:val="0"/>
          <w:sz w:val="20"/>
          <w:szCs w:val="20"/>
        </w:rPr>
        <w:t>, 2023</w:t>
      </w:r>
    </w:p>
    <w:p w14:paraId="475E7C75" w14:textId="77777777" w:rsidR="00366679" w:rsidRPr="001E72EE" w:rsidRDefault="00366679" w:rsidP="006C02A8">
      <w:pPr>
        <w:rPr>
          <w:rFonts w:ascii="Times New Roman" w:eastAsia="Times New Roman" w:hAnsi="Times New Roman"/>
          <w:b/>
          <w:sz w:val="20"/>
          <w:szCs w:val="20"/>
        </w:rPr>
      </w:pPr>
    </w:p>
    <w:p w14:paraId="0ED97504" w14:textId="527D4187"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IR, WGQ EDM, 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405055D8" w:rsidR="00264237" w:rsidRPr="001E2274" w:rsidRDefault="00E83B4C" w:rsidP="00264237">
      <w:pPr>
        <w:pStyle w:val="BodyText"/>
        <w:tabs>
          <w:tab w:val="left" w:pos="1440"/>
        </w:tabs>
        <w:jc w:val="center"/>
        <w:rPr>
          <w:b/>
          <w:sz w:val="20"/>
        </w:rPr>
      </w:pPr>
      <w:r>
        <w:rPr>
          <w:b/>
          <w:sz w:val="20"/>
        </w:rPr>
        <w:t>Wednes</w:t>
      </w:r>
      <w:r w:rsidR="00264237" w:rsidRPr="008423E2">
        <w:rPr>
          <w:b/>
          <w:sz w:val="20"/>
        </w:rPr>
        <w:t xml:space="preserve">day, </w:t>
      </w:r>
      <w:r w:rsidR="00003E9F">
        <w:rPr>
          <w:b/>
          <w:sz w:val="20"/>
        </w:rPr>
        <w:t>February 1</w:t>
      </w:r>
      <w:r>
        <w:rPr>
          <w:b/>
          <w:sz w:val="20"/>
        </w:rPr>
        <w:t>5</w:t>
      </w:r>
      <w:r w:rsidR="00003E9F">
        <w:rPr>
          <w:b/>
          <w:sz w:val="20"/>
        </w:rPr>
        <w:t xml:space="preserve">, 2023 </w:t>
      </w:r>
      <w:r w:rsidR="00264237">
        <w:rPr>
          <w:b/>
          <w:sz w:val="20"/>
        </w:rPr>
        <w:t>from</w:t>
      </w:r>
      <w:r w:rsidR="00264237" w:rsidRPr="008423E2">
        <w:rPr>
          <w:b/>
          <w:sz w:val="20"/>
        </w:rPr>
        <w:t xml:space="preserve"> </w:t>
      </w:r>
      <w:r>
        <w:rPr>
          <w:b/>
          <w:sz w:val="20"/>
        </w:rPr>
        <w:t>10</w:t>
      </w:r>
      <w:r w:rsidR="00264237" w:rsidRPr="008423E2">
        <w:rPr>
          <w:b/>
          <w:sz w:val="20"/>
        </w:rPr>
        <w:t xml:space="preserve">:00 </w:t>
      </w:r>
      <w:r>
        <w:rPr>
          <w:b/>
          <w:sz w:val="20"/>
        </w:rPr>
        <w:t xml:space="preserve">AM </w:t>
      </w:r>
      <w:r w:rsidR="00264237" w:rsidRPr="008423E2">
        <w:rPr>
          <w:b/>
          <w:sz w:val="20"/>
        </w:rPr>
        <w:t xml:space="preserve">to </w:t>
      </w:r>
      <w:r>
        <w:rPr>
          <w:b/>
          <w:sz w:val="20"/>
        </w:rPr>
        <w:t>12</w:t>
      </w:r>
      <w:r w:rsidR="00264237" w:rsidRPr="008423E2">
        <w:rPr>
          <w:b/>
          <w:sz w:val="20"/>
        </w:rPr>
        <w:t>:00 PM Central</w:t>
      </w:r>
    </w:p>
    <w:p w14:paraId="36B1055E" w14:textId="26E87D9F" w:rsidR="00117785" w:rsidRDefault="00003E9F" w:rsidP="00E83B4C">
      <w:pPr>
        <w:pStyle w:val="BodyText"/>
        <w:tabs>
          <w:tab w:val="left" w:pos="1411"/>
          <w:tab w:val="center" w:pos="4680"/>
        </w:tabs>
        <w:spacing w:before="120"/>
        <w:jc w:val="center"/>
        <w:rPr>
          <w:b/>
          <w:caps/>
          <w:sz w:val="20"/>
          <w:u w:val="single"/>
        </w:rPr>
      </w:pPr>
      <w:r>
        <w:rPr>
          <w:b/>
          <w:caps/>
          <w:sz w:val="20"/>
          <w:u w:val="single"/>
        </w:rPr>
        <w:t>DRAFT</w:t>
      </w:r>
      <w:r w:rsidR="003853F5">
        <w:rPr>
          <w:b/>
          <w:caps/>
          <w:sz w:val="20"/>
          <w:u w:val="single"/>
        </w:rPr>
        <w:t xml:space="preserve"> </w:t>
      </w:r>
      <w:r w:rsidR="001E72EE" w:rsidRPr="001E72EE">
        <w:rPr>
          <w:b/>
          <w:caps/>
          <w:sz w:val="20"/>
          <w:u w:val="single"/>
        </w:rPr>
        <w:t>MINUTES</w:t>
      </w:r>
    </w:p>
    <w:p w14:paraId="40280811" w14:textId="77777777" w:rsidR="00E83B4C" w:rsidRPr="00E83B4C" w:rsidRDefault="00E83B4C" w:rsidP="00E83B4C">
      <w:pPr>
        <w:pStyle w:val="BodyText"/>
        <w:tabs>
          <w:tab w:val="left" w:pos="1411"/>
          <w:tab w:val="center" w:pos="4680"/>
        </w:tabs>
        <w:spacing w:before="120"/>
        <w:jc w:val="center"/>
        <w:rPr>
          <w:b/>
          <w:caps/>
          <w:sz w:val="20"/>
          <w:u w:val="single"/>
        </w:rPr>
      </w:pPr>
    </w:p>
    <w:p w14:paraId="4027AC62" w14:textId="555377E2" w:rsidR="007871EC" w:rsidRPr="001E72EE" w:rsidRDefault="00F50AFD" w:rsidP="0049099F">
      <w:pPr>
        <w:spacing w:before="120"/>
        <w:ind w:left="360" w:hanging="360"/>
        <w:rPr>
          <w:rFonts w:ascii="Times New Roman" w:hAnsi="Times New Roman"/>
          <w:b/>
          <w:sz w:val="20"/>
          <w:szCs w:val="20"/>
        </w:rPr>
      </w:pPr>
      <w:r w:rsidRPr="001E72EE">
        <w:rPr>
          <w:rFonts w:ascii="Times New Roman" w:hAnsi="Times New Roman"/>
          <w:b/>
          <w:sz w:val="20"/>
          <w:szCs w:val="20"/>
        </w:rPr>
        <w:t>1.</w:t>
      </w:r>
      <w:r w:rsidRPr="001E72EE">
        <w:rPr>
          <w:rFonts w:ascii="Times New Roman" w:hAnsi="Times New Roman"/>
          <w:b/>
          <w:sz w:val="20"/>
          <w:szCs w:val="20"/>
        </w:rPr>
        <w:tab/>
      </w:r>
      <w:r w:rsidR="001E72EE">
        <w:rPr>
          <w:rFonts w:ascii="Times New Roman" w:hAnsi="Times New Roman"/>
          <w:b/>
          <w:sz w:val="20"/>
          <w:szCs w:val="20"/>
        </w:rPr>
        <w:t xml:space="preserve">Welcome &amp; </w:t>
      </w:r>
      <w:r w:rsidR="007871EC" w:rsidRPr="001E72EE">
        <w:rPr>
          <w:rFonts w:ascii="Times New Roman" w:hAnsi="Times New Roman"/>
          <w:b/>
          <w:sz w:val="20"/>
          <w:szCs w:val="20"/>
        </w:rPr>
        <w:t>Administrative</w:t>
      </w:r>
      <w:r w:rsidR="001E72EE">
        <w:rPr>
          <w:rFonts w:ascii="Times New Roman" w:hAnsi="Times New Roman"/>
          <w:b/>
          <w:sz w:val="20"/>
          <w:szCs w:val="20"/>
        </w:rPr>
        <w:t xml:space="preserve"> Items</w:t>
      </w:r>
    </w:p>
    <w:p w14:paraId="436A534E" w14:textId="4B4062E1" w:rsidR="00117785" w:rsidRPr="001E72EE" w:rsidRDefault="0049099F" w:rsidP="0049099F">
      <w:pPr>
        <w:spacing w:before="120"/>
        <w:jc w:val="both"/>
        <w:rPr>
          <w:rFonts w:ascii="Times New Roman" w:hAnsi="Times New Roman"/>
          <w:sz w:val="20"/>
          <w:szCs w:val="20"/>
        </w:rPr>
      </w:pPr>
      <w:r w:rsidRPr="0049099F">
        <w:rPr>
          <w:rFonts w:ascii="Times New Roman" w:hAnsi="Times New Roman"/>
          <w:bCs/>
          <w:sz w:val="20"/>
          <w:szCs w:val="20"/>
        </w:rPr>
        <w:t>M</w:t>
      </w:r>
      <w:r w:rsidR="00117785" w:rsidRPr="001E72EE">
        <w:rPr>
          <w:rFonts w:ascii="Times New Roman" w:hAnsi="Times New Roman"/>
          <w:sz w:val="20"/>
          <w:szCs w:val="20"/>
        </w:rPr>
        <w:t xml:space="preserve">s. </w:t>
      </w:r>
      <w:r w:rsidR="00745D93" w:rsidRPr="001E72EE">
        <w:rPr>
          <w:rFonts w:ascii="Times New Roman" w:hAnsi="Times New Roman"/>
          <w:sz w:val="20"/>
          <w:szCs w:val="20"/>
        </w:rPr>
        <w:t>Hogge</w:t>
      </w:r>
      <w:r w:rsidR="00117785" w:rsidRPr="001E72EE">
        <w:rPr>
          <w:rFonts w:ascii="Times New Roman" w:hAnsi="Times New Roman"/>
          <w:sz w:val="20"/>
          <w:szCs w:val="20"/>
        </w:rPr>
        <w:t xml:space="preserve"> </w:t>
      </w:r>
      <w:r w:rsidR="001E72EE" w:rsidRPr="001E72EE">
        <w:rPr>
          <w:rFonts w:ascii="Times New Roman" w:hAnsi="Times New Roman"/>
          <w:sz w:val="20"/>
          <w:szCs w:val="20"/>
        </w:rPr>
        <w:t>opened the meeting and welcomed the participants</w:t>
      </w:r>
      <w:r w:rsidR="00276334" w:rsidRPr="0075018D">
        <w:rPr>
          <w:rFonts w:ascii="Times New Roman" w:hAnsi="Times New Roman"/>
          <w:sz w:val="20"/>
          <w:szCs w:val="20"/>
        </w:rPr>
        <w:t>.</w:t>
      </w:r>
      <w:r w:rsidR="00775C31" w:rsidRPr="0075018D">
        <w:rPr>
          <w:rFonts w:ascii="Times New Roman" w:hAnsi="Times New Roman"/>
          <w:sz w:val="20"/>
          <w:szCs w:val="20"/>
        </w:rPr>
        <w:t xml:space="preserve"> </w:t>
      </w:r>
      <w:r w:rsidR="00D63168" w:rsidRPr="001E72EE">
        <w:rPr>
          <w:rFonts w:ascii="Times New Roman" w:hAnsi="Times New Roman"/>
          <w:sz w:val="20"/>
          <w:szCs w:val="20"/>
        </w:rPr>
        <w:t xml:space="preserve">Ms. Mallett provided the </w:t>
      </w:r>
      <w:hyperlink r:id="rId8" w:history="1">
        <w:r w:rsidR="00D63168" w:rsidRPr="001E72EE">
          <w:rPr>
            <w:rStyle w:val="Hyperlink"/>
            <w:rFonts w:ascii="Times New Roman" w:hAnsi="Times New Roman"/>
            <w:sz w:val="20"/>
            <w:szCs w:val="20"/>
          </w:rPr>
          <w:t>Antitrust Guidelines</w:t>
        </w:r>
      </w:hyperlink>
      <w:r w:rsidR="00D63168" w:rsidRPr="001E72EE">
        <w:rPr>
          <w:rFonts w:ascii="Times New Roman" w:hAnsi="Times New Roman"/>
          <w:sz w:val="20"/>
          <w:szCs w:val="20"/>
        </w:rPr>
        <w:t xml:space="preserve"> reminder</w:t>
      </w:r>
      <w:r w:rsidR="0075018D">
        <w:rPr>
          <w:rFonts w:ascii="Times New Roman" w:hAnsi="Times New Roman"/>
          <w:sz w:val="20"/>
          <w:szCs w:val="20"/>
        </w:rPr>
        <w:t xml:space="preserve"> and conducted the introductions. </w:t>
      </w:r>
      <w:r w:rsidR="00E83B4C">
        <w:rPr>
          <w:rFonts w:ascii="Times New Roman" w:hAnsi="Times New Roman"/>
          <w:sz w:val="20"/>
          <w:szCs w:val="20"/>
        </w:rPr>
        <w:t xml:space="preserve"> The participants noted that the meeting time had been extended by one hour and revised the agenda accordingly.  </w:t>
      </w:r>
      <w:r w:rsidR="00533C62">
        <w:rPr>
          <w:rFonts w:ascii="Times New Roman" w:hAnsi="Times New Roman"/>
          <w:sz w:val="20"/>
          <w:szCs w:val="20"/>
        </w:rPr>
        <w:t xml:space="preserve">Mr. </w:t>
      </w:r>
      <w:r w:rsidR="00E83B4C">
        <w:rPr>
          <w:rFonts w:ascii="Times New Roman" w:hAnsi="Times New Roman"/>
          <w:sz w:val="20"/>
          <w:szCs w:val="20"/>
        </w:rPr>
        <w:t>Spangler</w:t>
      </w:r>
      <w:r w:rsidR="00654A4D">
        <w:rPr>
          <w:rFonts w:ascii="Times New Roman" w:hAnsi="Times New Roman"/>
          <w:sz w:val="20"/>
          <w:szCs w:val="20"/>
        </w:rPr>
        <w:t xml:space="preserve"> </w:t>
      </w:r>
      <w:r w:rsidR="00D63168" w:rsidRPr="001E72EE">
        <w:rPr>
          <w:rFonts w:ascii="Times New Roman" w:hAnsi="Times New Roman"/>
          <w:sz w:val="20"/>
          <w:szCs w:val="20"/>
        </w:rPr>
        <w:t xml:space="preserve">moved to adopt the </w:t>
      </w:r>
      <w:r w:rsidR="00E83B4C">
        <w:rPr>
          <w:rFonts w:ascii="Times New Roman" w:hAnsi="Times New Roman"/>
          <w:sz w:val="20"/>
          <w:szCs w:val="20"/>
        </w:rPr>
        <w:t xml:space="preserve">revised </w:t>
      </w:r>
      <w:r w:rsidR="00D63168" w:rsidRPr="001E72EE">
        <w:rPr>
          <w:rFonts w:ascii="Times New Roman" w:hAnsi="Times New Roman"/>
          <w:sz w:val="20"/>
          <w:szCs w:val="20"/>
        </w:rPr>
        <w:t xml:space="preserve">draft agenda as final. </w:t>
      </w:r>
      <w:r w:rsidR="00E83B4C">
        <w:rPr>
          <w:rFonts w:ascii="Times New Roman" w:hAnsi="Times New Roman"/>
          <w:sz w:val="20"/>
          <w:szCs w:val="20"/>
        </w:rPr>
        <w:t xml:space="preserve"> Mr. Burden seconded the motion</w:t>
      </w:r>
      <w:r w:rsidR="00D63168" w:rsidRPr="001E72EE">
        <w:rPr>
          <w:rFonts w:ascii="Times New Roman" w:hAnsi="Times New Roman"/>
          <w:sz w:val="20"/>
          <w:szCs w:val="20"/>
        </w:rPr>
        <w:t xml:space="preserve"> which passed without opposition.</w:t>
      </w:r>
    </w:p>
    <w:p w14:paraId="610AC122" w14:textId="457B5903" w:rsidR="00B80ED8" w:rsidRDefault="00654A4D" w:rsidP="0049099F">
      <w:pPr>
        <w:spacing w:before="120"/>
        <w:jc w:val="both"/>
        <w:rPr>
          <w:rFonts w:ascii="Times New Roman" w:hAnsi="Times New Roman"/>
          <w:sz w:val="20"/>
          <w:szCs w:val="20"/>
        </w:rPr>
      </w:pPr>
      <w:r>
        <w:rPr>
          <w:rFonts w:ascii="Times New Roman" w:hAnsi="Times New Roman"/>
          <w:sz w:val="20"/>
          <w:szCs w:val="20"/>
        </w:rPr>
        <w:t xml:space="preserve">The subcommittees reviewed the </w:t>
      </w:r>
      <w:r w:rsidR="0075018D">
        <w:rPr>
          <w:rFonts w:ascii="Times New Roman" w:hAnsi="Times New Roman"/>
          <w:sz w:val="20"/>
          <w:szCs w:val="20"/>
        </w:rPr>
        <w:t xml:space="preserve">January </w:t>
      </w:r>
      <w:r w:rsidR="00E83B4C">
        <w:rPr>
          <w:rFonts w:ascii="Times New Roman" w:hAnsi="Times New Roman"/>
          <w:sz w:val="20"/>
          <w:szCs w:val="20"/>
        </w:rPr>
        <w:t>3</w:t>
      </w:r>
      <w:r w:rsidR="0075018D">
        <w:rPr>
          <w:rFonts w:ascii="Times New Roman" w:hAnsi="Times New Roman"/>
          <w:sz w:val="20"/>
          <w:szCs w:val="20"/>
        </w:rPr>
        <w:t xml:space="preserve">0, 2023 revised </w:t>
      </w:r>
      <w:r>
        <w:rPr>
          <w:rFonts w:ascii="Times New Roman" w:hAnsi="Times New Roman"/>
          <w:sz w:val="20"/>
          <w:szCs w:val="20"/>
        </w:rPr>
        <w:t>draft meeting minutes</w:t>
      </w:r>
      <w:r w:rsidR="0075018D">
        <w:rPr>
          <w:rFonts w:ascii="Times New Roman" w:hAnsi="Times New Roman"/>
          <w:sz w:val="20"/>
          <w:szCs w:val="20"/>
        </w:rPr>
        <w:t xml:space="preserve">. </w:t>
      </w:r>
      <w:r w:rsidR="00E83B4C">
        <w:rPr>
          <w:rFonts w:ascii="Times New Roman" w:hAnsi="Times New Roman"/>
          <w:sz w:val="20"/>
          <w:szCs w:val="20"/>
        </w:rPr>
        <w:t xml:space="preserve"> </w:t>
      </w:r>
      <w:r>
        <w:rPr>
          <w:rFonts w:ascii="Times New Roman" w:hAnsi="Times New Roman"/>
          <w:sz w:val="20"/>
          <w:szCs w:val="20"/>
        </w:rPr>
        <w:t>M</w:t>
      </w:r>
      <w:r w:rsidR="00306A8B">
        <w:rPr>
          <w:rFonts w:ascii="Times New Roman" w:hAnsi="Times New Roman"/>
          <w:sz w:val="20"/>
          <w:szCs w:val="20"/>
        </w:rPr>
        <w:t>r.</w:t>
      </w:r>
      <w:r w:rsidR="00E83B4C">
        <w:rPr>
          <w:rFonts w:ascii="Times New Roman" w:hAnsi="Times New Roman"/>
          <w:sz w:val="20"/>
          <w:szCs w:val="20"/>
        </w:rPr>
        <w:t xml:space="preserve"> Burden</w:t>
      </w:r>
      <w:r w:rsidR="0075018D">
        <w:rPr>
          <w:rFonts w:ascii="Times New Roman" w:hAnsi="Times New Roman"/>
          <w:sz w:val="20"/>
          <w:szCs w:val="20"/>
        </w:rPr>
        <w:t xml:space="preserve">, seconded by </w:t>
      </w:r>
      <w:r w:rsidR="00E83B4C">
        <w:rPr>
          <w:rFonts w:ascii="Times New Roman" w:hAnsi="Times New Roman"/>
          <w:sz w:val="20"/>
          <w:szCs w:val="20"/>
        </w:rPr>
        <w:t>Mr. McCord</w:t>
      </w:r>
      <w:r w:rsidR="0075018D">
        <w:rPr>
          <w:rFonts w:ascii="Times New Roman" w:hAnsi="Times New Roman"/>
          <w:sz w:val="20"/>
          <w:szCs w:val="20"/>
        </w:rPr>
        <w:t>,</w:t>
      </w:r>
      <w:r w:rsidR="00862819">
        <w:rPr>
          <w:rFonts w:ascii="Times New Roman" w:hAnsi="Times New Roman"/>
          <w:sz w:val="20"/>
          <w:szCs w:val="20"/>
        </w:rPr>
        <w:t xml:space="preserve"> moved </w:t>
      </w:r>
      <w:r>
        <w:rPr>
          <w:rFonts w:ascii="Times New Roman" w:hAnsi="Times New Roman"/>
          <w:sz w:val="20"/>
          <w:szCs w:val="20"/>
        </w:rPr>
        <w:t>to adopt the draft minutes as final.</w:t>
      </w:r>
    </w:p>
    <w:p w14:paraId="37905589" w14:textId="6E92B342" w:rsidR="00916E38" w:rsidRPr="00D65786" w:rsidRDefault="00654A4D" w:rsidP="005030C3">
      <w:pPr>
        <w:spacing w:before="120"/>
        <w:jc w:val="both"/>
        <w:rPr>
          <w:rFonts w:ascii="Times New Roman" w:hAnsi="Times New Roman"/>
          <w:sz w:val="20"/>
          <w:szCs w:val="20"/>
        </w:rPr>
      </w:pPr>
      <w:r w:rsidRPr="0049099F">
        <w:rPr>
          <w:rFonts w:ascii="Times New Roman" w:hAnsi="Times New Roman"/>
          <w:sz w:val="20"/>
          <w:szCs w:val="20"/>
        </w:rPr>
        <w:t xml:space="preserve">The </w:t>
      </w:r>
      <w:r w:rsidR="00D64A4B" w:rsidRPr="00D64A4B">
        <w:rPr>
          <w:rFonts w:ascii="Times New Roman" w:hAnsi="Times New Roman"/>
          <w:sz w:val="20"/>
          <w:szCs w:val="20"/>
        </w:rPr>
        <w:t xml:space="preserve">January </w:t>
      </w:r>
      <w:r w:rsidR="00E83B4C">
        <w:rPr>
          <w:rFonts w:ascii="Times New Roman" w:hAnsi="Times New Roman"/>
          <w:sz w:val="20"/>
          <w:szCs w:val="20"/>
        </w:rPr>
        <w:t>3</w:t>
      </w:r>
      <w:r w:rsidR="00D64A4B" w:rsidRPr="00D64A4B">
        <w:rPr>
          <w:rFonts w:ascii="Times New Roman" w:hAnsi="Times New Roman"/>
          <w:sz w:val="20"/>
          <w:szCs w:val="20"/>
        </w:rPr>
        <w:t>0</w:t>
      </w:r>
      <w:r w:rsidRPr="00D64A4B">
        <w:rPr>
          <w:rFonts w:ascii="Times New Roman" w:hAnsi="Times New Roman"/>
          <w:sz w:val="20"/>
          <w:szCs w:val="20"/>
        </w:rPr>
        <w:t>, 202</w:t>
      </w:r>
      <w:r w:rsidR="00D64A4B" w:rsidRPr="00D64A4B">
        <w:rPr>
          <w:rFonts w:ascii="Times New Roman" w:hAnsi="Times New Roman"/>
          <w:sz w:val="20"/>
          <w:szCs w:val="20"/>
        </w:rPr>
        <w:t>3</w:t>
      </w:r>
      <w:r w:rsidRPr="00D64A4B">
        <w:rPr>
          <w:rFonts w:ascii="Times New Roman" w:hAnsi="Times New Roman"/>
          <w:sz w:val="20"/>
          <w:szCs w:val="20"/>
        </w:rPr>
        <w:t xml:space="preserve"> final meeting minutes may be accessed at the following link: </w:t>
      </w:r>
      <w:hyperlink r:id="rId9" w:history="1">
        <w:r w:rsidR="00D64A4B" w:rsidRPr="008C1B64">
          <w:rPr>
            <w:rStyle w:val="Hyperlink"/>
            <w:rFonts w:ascii="Times New Roman" w:hAnsi="Times New Roman"/>
            <w:sz w:val="20"/>
            <w:szCs w:val="20"/>
          </w:rPr>
          <w:t>https://naesb.org/pdf4/wgq_ir_rmq_irteis_wgq_edm011023fm.docx</w:t>
        </w:r>
      </w:hyperlink>
      <w:r w:rsidR="00D64A4B">
        <w:rPr>
          <w:rFonts w:ascii="Times New Roman" w:hAnsi="Times New Roman"/>
          <w:sz w:val="20"/>
          <w:szCs w:val="20"/>
        </w:rPr>
        <w:t>.</w:t>
      </w:r>
    </w:p>
    <w:p w14:paraId="04A44737" w14:textId="0B45197D" w:rsidR="0010763A" w:rsidRPr="00D65786" w:rsidRDefault="007871EC" w:rsidP="005030C3">
      <w:pPr>
        <w:spacing w:before="120"/>
        <w:ind w:left="360" w:hanging="360"/>
        <w:jc w:val="both"/>
        <w:rPr>
          <w:rFonts w:ascii="Times New Roman" w:hAnsi="Times New Roman"/>
          <w:b/>
          <w:sz w:val="20"/>
          <w:szCs w:val="20"/>
        </w:rPr>
      </w:pPr>
      <w:r w:rsidRPr="00D65786">
        <w:rPr>
          <w:rFonts w:ascii="Times New Roman" w:eastAsia="Times New Roman" w:hAnsi="Times New Roman"/>
          <w:b/>
          <w:sz w:val="20"/>
          <w:szCs w:val="20"/>
        </w:rPr>
        <w:t>2.</w:t>
      </w:r>
      <w:r w:rsidR="00F50AFD" w:rsidRPr="00D65786">
        <w:rPr>
          <w:rFonts w:ascii="Times New Roman" w:eastAsia="Times New Roman" w:hAnsi="Times New Roman"/>
          <w:b/>
          <w:sz w:val="20"/>
          <w:szCs w:val="20"/>
        </w:rPr>
        <w:tab/>
      </w:r>
      <w:r w:rsidR="0072464A" w:rsidRPr="00D65786">
        <w:rPr>
          <w:rFonts w:ascii="Times New Roman" w:hAnsi="Times New Roman"/>
          <w:b/>
          <w:sz w:val="20"/>
          <w:szCs w:val="20"/>
        </w:rPr>
        <w:t>Minor Corrections</w:t>
      </w:r>
      <w:r w:rsidR="001E72EE" w:rsidRPr="00D65786">
        <w:rPr>
          <w:rFonts w:ascii="Times New Roman" w:hAnsi="Times New Roman"/>
          <w:b/>
          <w:sz w:val="20"/>
          <w:szCs w:val="20"/>
        </w:rPr>
        <w:t xml:space="preserve"> MC22006 and MC22007</w:t>
      </w:r>
    </w:p>
    <w:p w14:paraId="21D200E8" w14:textId="3C57C89A" w:rsidR="00D74950" w:rsidRDefault="007857ED" w:rsidP="0049099F">
      <w:pPr>
        <w:spacing w:before="120"/>
        <w:jc w:val="both"/>
        <w:rPr>
          <w:rFonts w:ascii="Times New Roman" w:hAnsi="Times New Roman"/>
          <w:sz w:val="20"/>
          <w:szCs w:val="20"/>
        </w:rPr>
      </w:pPr>
      <w:r w:rsidRPr="001E72EE">
        <w:rPr>
          <w:rFonts w:ascii="Times New Roman" w:eastAsia="Times New Roman" w:hAnsi="Times New Roman"/>
          <w:sz w:val="20"/>
          <w:szCs w:val="20"/>
        </w:rPr>
        <w:t>Ms. Hogge</w:t>
      </w:r>
      <w:r w:rsidR="00D74950">
        <w:rPr>
          <w:rFonts w:ascii="Times New Roman" w:eastAsia="Times New Roman" w:hAnsi="Times New Roman"/>
          <w:sz w:val="20"/>
          <w:szCs w:val="20"/>
        </w:rPr>
        <w:t xml:space="preserve"> stated that several </w:t>
      </w:r>
      <w:r w:rsidR="00D74950" w:rsidRPr="008F5F26">
        <w:rPr>
          <w:rFonts w:ascii="Times New Roman" w:eastAsia="Times New Roman" w:hAnsi="Times New Roman"/>
          <w:sz w:val="20"/>
          <w:szCs w:val="20"/>
        </w:rPr>
        <w:t xml:space="preserve">work papers were posted for the meeting: </w:t>
      </w:r>
      <w:hyperlink r:id="rId10" w:tgtFrame="new" w:history="1">
        <w:r w:rsidR="008F5F26" w:rsidRPr="008F5F26">
          <w:rPr>
            <w:rStyle w:val="Hyperlink"/>
            <w:rFonts w:ascii="Times New Roman" w:hAnsi="Times New Roman"/>
            <w:sz w:val="20"/>
            <w:szCs w:val="20"/>
          </w:rPr>
          <w:t>MC22007 Draft Introduction Verbiage</w:t>
        </w:r>
      </w:hyperlink>
      <w:r w:rsidR="008F5F26" w:rsidRPr="008F5F26">
        <w:rPr>
          <w:rFonts w:ascii="Times New Roman" w:hAnsi="Times New Roman"/>
          <w:sz w:val="20"/>
          <w:szCs w:val="20"/>
        </w:rPr>
        <w:t xml:space="preserve">, </w:t>
      </w:r>
      <w:hyperlink r:id="rId11" w:tgtFrame="new" w:history="1">
        <w:r w:rsidR="008F5F26" w:rsidRPr="008F5F26">
          <w:rPr>
            <w:rStyle w:val="Hyperlink"/>
            <w:rFonts w:ascii="Times New Roman" w:hAnsi="Times New Roman"/>
            <w:sz w:val="20"/>
            <w:szCs w:val="20"/>
          </w:rPr>
          <w:t>Modified RMQ QEDM Manual</w:t>
        </w:r>
      </w:hyperlink>
      <w:r w:rsidR="008F5F26" w:rsidRPr="008F5F26">
        <w:rPr>
          <w:rFonts w:ascii="Times New Roman" w:hAnsi="Times New Roman"/>
          <w:sz w:val="20"/>
          <w:szCs w:val="20"/>
        </w:rPr>
        <w:t xml:space="preserve">, </w:t>
      </w:r>
      <w:hyperlink r:id="rId12" w:tgtFrame="new" w:history="1">
        <w:r w:rsidR="008F5F26" w:rsidRPr="008F5F26">
          <w:rPr>
            <w:rStyle w:val="Hyperlink"/>
            <w:rFonts w:ascii="Times New Roman" w:hAnsi="Times New Roman"/>
            <w:sz w:val="20"/>
            <w:szCs w:val="20"/>
          </w:rPr>
          <w:t>Draft RMQ CS Model Business Practices</w:t>
        </w:r>
      </w:hyperlink>
      <w:r w:rsidR="008F5F26" w:rsidRPr="008F5F26">
        <w:rPr>
          <w:rFonts w:ascii="Times New Roman" w:hAnsi="Times New Roman"/>
          <w:sz w:val="20"/>
          <w:szCs w:val="20"/>
        </w:rPr>
        <w:t xml:space="preserve">, </w:t>
      </w:r>
      <w:hyperlink r:id="rId13" w:tgtFrame="new" w:history="1">
        <w:r w:rsidR="008F5F26" w:rsidRPr="008F5F26">
          <w:rPr>
            <w:rStyle w:val="Hyperlink"/>
            <w:rFonts w:ascii="Times New Roman" w:hAnsi="Times New Roman"/>
            <w:sz w:val="20"/>
            <w:szCs w:val="20"/>
          </w:rPr>
          <w:t>MC22007 Draft New CS Manual</w:t>
        </w:r>
        <w:r w:rsidR="008F5F26" w:rsidRPr="008F5F26">
          <w:rPr>
            <w:rStyle w:val="Hyperlink"/>
            <w:rFonts w:ascii="Times New Roman" w:hAnsi="Times New Roman"/>
            <w:sz w:val="20"/>
            <w:szCs w:val="20"/>
          </w:rPr>
          <w:t>_</w:t>
        </w:r>
        <w:r w:rsidR="008F5F26" w:rsidRPr="008F5F26">
          <w:rPr>
            <w:rStyle w:val="Hyperlink"/>
            <w:rFonts w:ascii="Times New Roman" w:hAnsi="Times New Roman"/>
            <w:sz w:val="20"/>
            <w:szCs w:val="20"/>
          </w:rPr>
          <w:t>020823</w:t>
        </w:r>
      </w:hyperlink>
      <w:r w:rsidR="008F5F26" w:rsidRPr="008F5F26">
        <w:rPr>
          <w:rFonts w:ascii="Times New Roman" w:hAnsi="Times New Roman"/>
          <w:sz w:val="20"/>
          <w:szCs w:val="20"/>
        </w:rPr>
        <w:t xml:space="preserve">, </w:t>
      </w:r>
      <w:hyperlink r:id="rId14" w:tgtFrame="new" w:history="1">
        <w:r w:rsidR="008F5F26" w:rsidRPr="008F5F26">
          <w:rPr>
            <w:rStyle w:val="Hyperlink"/>
            <w:rFonts w:ascii="Times New Roman" w:hAnsi="Times New Roman"/>
            <w:sz w:val="20"/>
            <w:szCs w:val="20"/>
          </w:rPr>
          <w:t>MC22007 WGQ QEDM with CS edits_020823</w:t>
        </w:r>
      </w:hyperlink>
      <w:r w:rsidR="008F5F26" w:rsidRPr="008F5F26">
        <w:rPr>
          <w:rFonts w:ascii="Times New Roman" w:hAnsi="Times New Roman"/>
          <w:sz w:val="20"/>
          <w:szCs w:val="20"/>
        </w:rPr>
        <w:t xml:space="preserve">, and </w:t>
      </w:r>
      <w:hyperlink r:id="rId15" w:tgtFrame="new" w:history="1">
        <w:r w:rsidR="008F5F26" w:rsidRPr="008F5F26">
          <w:rPr>
            <w:rStyle w:val="Hyperlink"/>
            <w:rFonts w:ascii="Times New Roman" w:hAnsi="Times New Roman"/>
            <w:sz w:val="20"/>
            <w:szCs w:val="20"/>
          </w:rPr>
          <w:t>WGQ IET and Cybersecurity Cross-Reference</w:t>
        </w:r>
      </w:hyperlink>
      <w:r w:rsidR="00AA5CDD">
        <w:rPr>
          <w:rStyle w:val="Hyperlink"/>
          <w:rFonts w:ascii="Times New Roman" w:hAnsi="Times New Roman"/>
          <w:sz w:val="20"/>
          <w:szCs w:val="20"/>
        </w:rPr>
        <w:t>.</w:t>
      </w:r>
    </w:p>
    <w:p w14:paraId="51A03D7C" w14:textId="6F1E1E63" w:rsidR="00462F58" w:rsidRPr="00D64A4B" w:rsidRDefault="00D64A4B" w:rsidP="004A1196">
      <w:pPr>
        <w:spacing w:before="120"/>
        <w:ind w:firstLine="720"/>
        <w:jc w:val="both"/>
        <w:rPr>
          <w:rFonts w:ascii="Times New Roman" w:hAnsi="Times New Roman"/>
          <w:b/>
          <w:bCs/>
          <w:i/>
          <w:iCs/>
          <w:sz w:val="20"/>
          <w:szCs w:val="20"/>
        </w:rPr>
      </w:pPr>
      <w:r w:rsidRPr="00D64A4B">
        <w:rPr>
          <w:rFonts w:ascii="Times New Roman" w:hAnsi="Times New Roman"/>
          <w:b/>
          <w:bCs/>
          <w:i/>
          <w:iCs/>
          <w:sz w:val="20"/>
          <w:szCs w:val="20"/>
        </w:rPr>
        <w:t xml:space="preserve">Modified </w:t>
      </w:r>
      <w:r w:rsidR="001B6905">
        <w:rPr>
          <w:rFonts w:ascii="Times New Roman" w:hAnsi="Times New Roman"/>
          <w:b/>
          <w:bCs/>
          <w:i/>
          <w:iCs/>
          <w:sz w:val="20"/>
          <w:szCs w:val="20"/>
        </w:rPr>
        <w:t xml:space="preserve">WGQ </w:t>
      </w:r>
      <w:r w:rsidRPr="00D64A4B">
        <w:rPr>
          <w:rFonts w:ascii="Times New Roman" w:hAnsi="Times New Roman"/>
          <w:b/>
          <w:bCs/>
          <w:i/>
          <w:iCs/>
          <w:sz w:val="20"/>
          <w:szCs w:val="20"/>
        </w:rPr>
        <w:t>QEDM Manual</w:t>
      </w:r>
    </w:p>
    <w:p w14:paraId="2DC21143" w14:textId="57838919" w:rsidR="001356CB" w:rsidRDefault="004A1196" w:rsidP="008F5F26">
      <w:pPr>
        <w:spacing w:before="120"/>
        <w:jc w:val="both"/>
        <w:rPr>
          <w:rFonts w:ascii="Times New Roman" w:eastAsia="Times New Roman" w:hAnsi="Times New Roman"/>
          <w:sz w:val="20"/>
          <w:szCs w:val="20"/>
        </w:rPr>
      </w:pPr>
      <w:r w:rsidRPr="00863607">
        <w:rPr>
          <w:rFonts w:ascii="Times New Roman" w:eastAsia="Times New Roman" w:hAnsi="Times New Roman"/>
          <w:sz w:val="20"/>
          <w:szCs w:val="20"/>
        </w:rPr>
        <w:t xml:space="preserve">The </w:t>
      </w:r>
      <w:r w:rsidR="00863607">
        <w:rPr>
          <w:rFonts w:ascii="Times New Roman" w:eastAsia="Times New Roman" w:hAnsi="Times New Roman"/>
          <w:sz w:val="20"/>
          <w:szCs w:val="20"/>
        </w:rPr>
        <w:t xml:space="preserve">participants </w:t>
      </w:r>
      <w:r w:rsidR="00DD5845">
        <w:rPr>
          <w:rFonts w:ascii="Times New Roman" w:eastAsia="Times New Roman" w:hAnsi="Times New Roman"/>
          <w:sz w:val="20"/>
          <w:szCs w:val="20"/>
        </w:rPr>
        <w:t xml:space="preserve">briefly </w:t>
      </w:r>
      <w:r w:rsidR="00863607">
        <w:rPr>
          <w:rFonts w:ascii="Times New Roman" w:eastAsia="Times New Roman" w:hAnsi="Times New Roman"/>
          <w:sz w:val="20"/>
          <w:szCs w:val="20"/>
        </w:rPr>
        <w:t xml:space="preserve">reviewed each of the proposed revisions </w:t>
      </w:r>
      <w:r w:rsidR="00DD5845">
        <w:rPr>
          <w:rFonts w:ascii="Times New Roman" w:eastAsia="Times New Roman" w:hAnsi="Times New Roman"/>
          <w:sz w:val="20"/>
          <w:szCs w:val="20"/>
        </w:rPr>
        <w:t>in</w:t>
      </w:r>
      <w:r w:rsidR="00863607">
        <w:rPr>
          <w:rFonts w:ascii="Times New Roman" w:eastAsia="Times New Roman" w:hAnsi="Times New Roman"/>
          <w:sz w:val="20"/>
          <w:szCs w:val="20"/>
        </w:rPr>
        <w:t xml:space="preserve"> the </w:t>
      </w:r>
      <w:r w:rsidR="00DD5845">
        <w:rPr>
          <w:rFonts w:ascii="Times New Roman" w:eastAsia="Times New Roman" w:hAnsi="Times New Roman"/>
          <w:sz w:val="20"/>
          <w:szCs w:val="20"/>
        </w:rPr>
        <w:t>MC22007 WGQ QEDM with CS Edits</w:t>
      </w:r>
      <w:r w:rsidR="00863607">
        <w:rPr>
          <w:rFonts w:ascii="Times New Roman" w:eastAsia="Times New Roman" w:hAnsi="Times New Roman"/>
          <w:sz w:val="20"/>
          <w:szCs w:val="20"/>
        </w:rPr>
        <w:t xml:space="preserve"> </w:t>
      </w:r>
      <w:r w:rsidR="00DD5845">
        <w:rPr>
          <w:rFonts w:ascii="Times New Roman" w:eastAsia="Times New Roman" w:hAnsi="Times New Roman"/>
          <w:sz w:val="20"/>
          <w:szCs w:val="20"/>
        </w:rPr>
        <w:t>work paper.</w:t>
      </w:r>
    </w:p>
    <w:p w14:paraId="06A674AA" w14:textId="0C5AFE39" w:rsidR="006B7757" w:rsidRDefault="008F5F26" w:rsidP="008F5F26">
      <w:pPr>
        <w:spacing w:before="120"/>
        <w:jc w:val="both"/>
        <w:rPr>
          <w:rFonts w:ascii="Times New Roman" w:eastAsia="Times New Roman" w:hAnsi="Times New Roman"/>
          <w:sz w:val="20"/>
          <w:szCs w:val="20"/>
        </w:rPr>
      </w:pPr>
      <w:r>
        <w:rPr>
          <w:rFonts w:ascii="Times New Roman" w:eastAsia="Times New Roman" w:hAnsi="Times New Roman"/>
          <w:sz w:val="20"/>
          <w:szCs w:val="20"/>
        </w:rPr>
        <w:t>Mr. Burden, seconded by Ms. Crockett</w:t>
      </w:r>
      <w:r w:rsidR="001356CB">
        <w:rPr>
          <w:rFonts w:ascii="Times New Roman" w:eastAsia="Times New Roman" w:hAnsi="Times New Roman"/>
          <w:sz w:val="20"/>
          <w:szCs w:val="20"/>
        </w:rPr>
        <w:t xml:space="preserve">, </w:t>
      </w:r>
      <w:r>
        <w:rPr>
          <w:rFonts w:ascii="Times New Roman" w:eastAsia="Times New Roman" w:hAnsi="Times New Roman"/>
          <w:sz w:val="20"/>
          <w:szCs w:val="20"/>
        </w:rPr>
        <w:t xml:space="preserve">moved to adopt the revisions to the QEDM Manual for MC22007.  The motion unanimously </w:t>
      </w:r>
      <w:r w:rsidR="00AA5CDD">
        <w:rPr>
          <w:rFonts w:ascii="Times New Roman" w:eastAsia="Times New Roman" w:hAnsi="Times New Roman"/>
          <w:sz w:val="20"/>
          <w:szCs w:val="20"/>
        </w:rPr>
        <w:t xml:space="preserve">passed </w:t>
      </w:r>
      <w:r>
        <w:rPr>
          <w:rFonts w:ascii="Times New Roman" w:eastAsia="Times New Roman" w:hAnsi="Times New Roman"/>
          <w:sz w:val="20"/>
          <w:szCs w:val="20"/>
        </w:rPr>
        <w:t>with no opposition.</w:t>
      </w:r>
    </w:p>
    <w:p w14:paraId="54DEAB31" w14:textId="7D5A49E5" w:rsidR="008F5F26" w:rsidRDefault="008F5F26" w:rsidP="001B6905">
      <w:pPr>
        <w:spacing w:before="120"/>
        <w:ind w:firstLine="720"/>
        <w:jc w:val="both"/>
        <w:rPr>
          <w:rFonts w:ascii="Times New Roman" w:hAnsi="Times New Roman"/>
          <w:b/>
          <w:bCs/>
          <w:i/>
          <w:iCs/>
          <w:sz w:val="20"/>
          <w:szCs w:val="20"/>
        </w:rPr>
      </w:pPr>
      <w:r>
        <w:rPr>
          <w:rFonts w:ascii="Times New Roman" w:hAnsi="Times New Roman"/>
          <w:b/>
          <w:bCs/>
          <w:i/>
          <w:iCs/>
          <w:sz w:val="20"/>
          <w:szCs w:val="20"/>
        </w:rPr>
        <w:t>Corresponding Modifications in Other Manuals</w:t>
      </w:r>
    </w:p>
    <w:p w14:paraId="0BD1C0E5" w14:textId="2956B7EA" w:rsidR="008F5F26" w:rsidRDefault="001356CB" w:rsidP="008F5F26">
      <w:pPr>
        <w:spacing w:before="120"/>
        <w:rPr>
          <w:rFonts w:ascii="Times New Roman" w:hAnsi="Times New Roman"/>
          <w:sz w:val="20"/>
          <w:szCs w:val="20"/>
        </w:rPr>
      </w:pPr>
      <w:r w:rsidRPr="001356CB">
        <w:rPr>
          <w:rFonts w:ascii="Times New Roman" w:hAnsi="Times New Roman"/>
          <w:sz w:val="20"/>
          <w:szCs w:val="20"/>
        </w:rPr>
        <w:t>Ms. Hogge reviewed the</w:t>
      </w:r>
      <w:r w:rsidR="00DD5845">
        <w:rPr>
          <w:rFonts w:ascii="Times New Roman" w:hAnsi="Times New Roman"/>
          <w:sz w:val="20"/>
          <w:szCs w:val="20"/>
        </w:rPr>
        <w:t xml:space="preserve"> corresponding</w:t>
      </w:r>
      <w:r w:rsidRPr="001356CB">
        <w:rPr>
          <w:rFonts w:ascii="Times New Roman" w:hAnsi="Times New Roman"/>
          <w:sz w:val="20"/>
          <w:szCs w:val="20"/>
        </w:rPr>
        <w:t xml:space="preserve"> revisions to standards in </w:t>
      </w:r>
      <w:hyperlink r:id="rId16" w:history="1">
        <w:r w:rsidRPr="00DD5845">
          <w:rPr>
            <w:rStyle w:val="Hyperlink"/>
            <w:rFonts w:ascii="Times New Roman" w:hAnsi="Times New Roman"/>
            <w:sz w:val="20"/>
            <w:szCs w:val="20"/>
          </w:rPr>
          <w:t>other manuals</w:t>
        </w:r>
      </w:hyperlink>
      <w:r w:rsidRPr="001356CB">
        <w:rPr>
          <w:rFonts w:ascii="Times New Roman" w:hAnsi="Times New Roman"/>
          <w:sz w:val="20"/>
          <w:szCs w:val="20"/>
        </w:rPr>
        <w:t>.</w:t>
      </w:r>
    </w:p>
    <w:p w14:paraId="342513C8" w14:textId="7C0ADC7E" w:rsidR="001356CB" w:rsidRPr="001356CB" w:rsidRDefault="001356CB" w:rsidP="008F5F26">
      <w:pPr>
        <w:spacing w:before="120"/>
        <w:rPr>
          <w:rFonts w:ascii="Times New Roman" w:hAnsi="Times New Roman"/>
          <w:sz w:val="20"/>
          <w:szCs w:val="20"/>
        </w:rPr>
      </w:pPr>
      <w:r>
        <w:rPr>
          <w:rFonts w:ascii="Times New Roman" w:hAnsi="Times New Roman"/>
          <w:sz w:val="20"/>
          <w:szCs w:val="20"/>
        </w:rPr>
        <w:t>Mr. Spangler moved to adopt the corresponding revisions to the other manuals for MC22007.  Ms. Crockett seconded the motion which unanimously passed without opposition.</w:t>
      </w:r>
    </w:p>
    <w:p w14:paraId="548C284C" w14:textId="41BEEEDF" w:rsidR="001B6905" w:rsidRDefault="001B6905" w:rsidP="001B6905">
      <w:pPr>
        <w:spacing w:before="120"/>
        <w:ind w:firstLine="720"/>
        <w:jc w:val="both"/>
        <w:rPr>
          <w:rFonts w:ascii="Times New Roman" w:hAnsi="Times New Roman"/>
          <w:b/>
          <w:bCs/>
          <w:i/>
          <w:iCs/>
          <w:sz w:val="20"/>
          <w:szCs w:val="20"/>
        </w:rPr>
      </w:pPr>
      <w:r w:rsidRPr="001B6905">
        <w:rPr>
          <w:rFonts w:ascii="Times New Roman" w:hAnsi="Times New Roman"/>
          <w:b/>
          <w:bCs/>
          <w:i/>
          <w:iCs/>
          <w:sz w:val="20"/>
          <w:szCs w:val="20"/>
        </w:rPr>
        <w:t>WGQ Cybersecurity Standards Manual</w:t>
      </w:r>
    </w:p>
    <w:p w14:paraId="5D4621D6" w14:textId="6CEE5A58" w:rsidR="00AA5CDD" w:rsidRDefault="00AA5CDD" w:rsidP="006A6CB9">
      <w:pPr>
        <w:spacing w:before="120"/>
        <w:jc w:val="both"/>
        <w:rPr>
          <w:rFonts w:ascii="Times New Roman" w:hAnsi="Times New Roman"/>
          <w:sz w:val="20"/>
          <w:szCs w:val="20"/>
        </w:rPr>
      </w:pPr>
      <w:r>
        <w:rPr>
          <w:rFonts w:ascii="Times New Roman" w:hAnsi="Times New Roman"/>
          <w:sz w:val="20"/>
          <w:szCs w:val="20"/>
        </w:rPr>
        <w:t>Ms. Hogge noted that the</w:t>
      </w:r>
      <w:r w:rsidR="00B10BE7">
        <w:rPr>
          <w:rFonts w:ascii="Times New Roman" w:hAnsi="Times New Roman"/>
          <w:sz w:val="20"/>
          <w:szCs w:val="20"/>
        </w:rPr>
        <w:t xml:space="preserve"> subcommittee </w:t>
      </w:r>
      <w:r>
        <w:rPr>
          <w:rFonts w:ascii="Times New Roman" w:hAnsi="Times New Roman"/>
          <w:sz w:val="20"/>
          <w:szCs w:val="20"/>
        </w:rPr>
        <w:t xml:space="preserve">previously </w:t>
      </w:r>
      <w:r w:rsidR="00B10BE7">
        <w:rPr>
          <w:rFonts w:ascii="Times New Roman" w:hAnsi="Times New Roman"/>
          <w:sz w:val="20"/>
          <w:szCs w:val="20"/>
        </w:rPr>
        <w:t>revised the Executive Summary and Introduction to transition the book from the IET Manual to the WGQ Cybersecurity Related Standards Manual.</w:t>
      </w:r>
      <w:r>
        <w:rPr>
          <w:rFonts w:ascii="Times New Roman" w:hAnsi="Times New Roman"/>
          <w:sz w:val="20"/>
          <w:szCs w:val="20"/>
        </w:rPr>
        <w:t xml:space="preserve">  She stated that since the last call the word “secure” was added to the Executive Summary.  The participants briefly reviewed the changes to the </w:t>
      </w:r>
      <w:hyperlink r:id="rId17" w:tgtFrame="new" w:history="1">
        <w:r w:rsidRPr="008F5F26">
          <w:rPr>
            <w:rStyle w:val="Hyperlink"/>
            <w:rFonts w:ascii="Times New Roman" w:hAnsi="Times New Roman"/>
            <w:sz w:val="20"/>
            <w:szCs w:val="20"/>
          </w:rPr>
          <w:t>MC22007 Draft New CS Manual_020823</w:t>
        </w:r>
      </w:hyperlink>
      <w:r>
        <w:rPr>
          <w:rFonts w:ascii="Times New Roman" w:hAnsi="Times New Roman"/>
          <w:sz w:val="20"/>
          <w:szCs w:val="20"/>
        </w:rPr>
        <w:t>.  Ms. Hogge asked for any opposition to deleting the proposed deleted paragraphs in those section of the book.  None was offered.</w:t>
      </w:r>
    </w:p>
    <w:p w14:paraId="0F0CC780" w14:textId="7CC2DDB5" w:rsidR="00AA5CDD" w:rsidRDefault="00AA5CDD" w:rsidP="006A6CB9">
      <w:pPr>
        <w:spacing w:before="120"/>
        <w:jc w:val="both"/>
        <w:rPr>
          <w:rFonts w:ascii="Times New Roman" w:hAnsi="Times New Roman"/>
          <w:sz w:val="20"/>
          <w:szCs w:val="20"/>
        </w:rPr>
      </w:pPr>
      <w:r>
        <w:rPr>
          <w:rFonts w:ascii="Times New Roman" w:hAnsi="Times New Roman"/>
          <w:sz w:val="20"/>
          <w:szCs w:val="20"/>
        </w:rPr>
        <w:lastRenderedPageBreak/>
        <w:t>Mr. Burden moved to adopt the cybersecurity related standards manual.  Ms. Crockett seconded the motion which unanimously passed with no opposition.</w:t>
      </w:r>
    </w:p>
    <w:p w14:paraId="4F14AD6D" w14:textId="3F1C7ADB" w:rsidR="00AA5CDD" w:rsidRDefault="00AA5CDD" w:rsidP="006A6CB9">
      <w:pPr>
        <w:spacing w:before="120"/>
        <w:jc w:val="both"/>
        <w:rPr>
          <w:rFonts w:ascii="Times New Roman" w:hAnsi="Times New Roman"/>
          <w:sz w:val="20"/>
          <w:szCs w:val="20"/>
        </w:rPr>
      </w:pPr>
      <w:r>
        <w:rPr>
          <w:rFonts w:ascii="Times New Roman" w:hAnsi="Times New Roman"/>
          <w:sz w:val="20"/>
          <w:szCs w:val="20"/>
        </w:rPr>
        <w:t>Mr. Burden noted that a standards request will be submitted to clean up proposed modifications that were identified as a result of this effort, but could not be included in the minor corrections</w:t>
      </w:r>
      <w:r w:rsidR="001F08D1">
        <w:rPr>
          <w:rFonts w:ascii="Times New Roman" w:hAnsi="Times New Roman"/>
          <w:sz w:val="20"/>
          <w:szCs w:val="20"/>
        </w:rPr>
        <w:t>.</w:t>
      </w:r>
    </w:p>
    <w:p w14:paraId="3F98D333" w14:textId="2A928981" w:rsidR="001F08D1" w:rsidRDefault="00AA5CDD" w:rsidP="001F08D1">
      <w:pPr>
        <w:spacing w:before="120"/>
        <w:ind w:firstLine="720"/>
        <w:jc w:val="both"/>
        <w:rPr>
          <w:rFonts w:ascii="Times New Roman" w:hAnsi="Times New Roman"/>
          <w:b/>
          <w:bCs/>
          <w:i/>
          <w:iCs/>
          <w:sz w:val="20"/>
          <w:szCs w:val="20"/>
        </w:rPr>
      </w:pPr>
      <w:r>
        <w:rPr>
          <w:rFonts w:ascii="Times New Roman" w:hAnsi="Times New Roman"/>
          <w:b/>
          <w:bCs/>
          <w:i/>
          <w:iCs/>
          <w:sz w:val="20"/>
          <w:szCs w:val="20"/>
        </w:rPr>
        <w:t>RMQ QEDM Model Business Practices</w:t>
      </w:r>
      <w:r w:rsidR="00026FD2" w:rsidRPr="00026FD2">
        <w:rPr>
          <w:rFonts w:ascii="Times New Roman" w:hAnsi="Times New Roman"/>
          <w:b/>
          <w:bCs/>
          <w:i/>
          <w:iCs/>
          <w:sz w:val="20"/>
          <w:szCs w:val="20"/>
        </w:rPr>
        <w:t xml:space="preserve"> </w:t>
      </w:r>
      <w:r w:rsidR="001F08D1">
        <w:rPr>
          <w:rFonts w:ascii="Times New Roman" w:hAnsi="Times New Roman"/>
          <w:b/>
          <w:bCs/>
          <w:i/>
          <w:iCs/>
          <w:sz w:val="20"/>
          <w:szCs w:val="20"/>
        </w:rPr>
        <w:t xml:space="preserve">and </w:t>
      </w:r>
      <w:r w:rsidR="001F08D1">
        <w:rPr>
          <w:rFonts w:ascii="Times New Roman" w:hAnsi="Times New Roman"/>
          <w:b/>
          <w:bCs/>
          <w:i/>
          <w:iCs/>
          <w:sz w:val="20"/>
          <w:szCs w:val="20"/>
        </w:rPr>
        <w:t>RMQ Cybersecurity Model Business Practices</w:t>
      </w:r>
    </w:p>
    <w:p w14:paraId="3A991153" w14:textId="64EB1BB3" w:rsidR="00026FD2" w:rsidRDefault="00026FD2" w:rsidP="00026FD2">
      <w:pPr>
        <w:spacing w:before="120"/>
        <w:ind w:firstLine="720"/>
        <w:jc w:val="both"/>
        <w:rPr>
          <w:rFonts w:ascii="Times New Roman" w:hAnsi="Times New Roman"/>
          <w:b/>
          <w:bCs/>
          <w:i/>
          <w:iCs/>
          <w:sz w:val="20"/>
          <w:szCs w:val="20"/>
        </w:rPr>
      </w:pPr>
    </w:p>
    <w:p w14:paraId="41644B50" w14:textId="63032B9A" w:rsidR="00026FD2" w:rsidRDefault="00AA5CDD" w:rsidP="006A6CB9">
      <w:pPr>
        <w:spacing w:before="120"/>
        <w:jc w:val="both"/>
        <w:rPr>
          <w:rFonts w:ascii="Times New Roman" w:hAnsi="Times New Roman"/>
          <w:sz w:val="20"/>
          <w:szCs w:val="20"/>
        </w:rPr>
      </w:pPr>
      <w:r>
        <w:rPr>
          <w:rFonts w:ascii="Times New Roman" w:hAnsi="Times New Roman"/>
          <w:sz w:val="20"/>
          <w:szCs w:val="20"/>
        </w:rPr>
        <w:t xml:space="preserve">Mr. Watson briefly reviewed the </w:t>
      </w:r>
      <w:hyperlink r:id="rId18" w:tgtFrame="new" w:history="1">
        <w:r w:rsidR="001F08D1" w:rsidRPr="008F5F26">
          <w:rPr>
            <w:rStyle w:val="Hyperlink"/>
            <w:rFonts w:ascii="Times New Roman" w:hAnsi="Times New Roman"/>
            <w:sz w:val="20"/>
            <w:szCs w:val="20"/>
          </w:rPr>
          <w:t>Modified RMQ QEDM Manual</w:t>
        </w:r>
      </w:hyperlink>
      <w:r w:rsidR="001F08D1">
        <w:rPr>
          <w:rStyle w:val="Hyperlink"/>
          <w:rFonts w:ascii="Times New Roman" w:hAnsi="Times New Roman"/>
          <w:sz w:val="20"/>
          <w:szCs w:val="20"/>
        </w:rPr>
        <w:t xml:space="preserve"> </w:t>
      </w:r>
      <w:r w:rsidR="001F08D1">
        <w:rPr>
          <w:rFonts w:ascii="Times New Roman" w:hAnsi="Times New Roman"/>
          <w:sz w:val="20"/>
          <w:szCs w:val="20"/>
        </w:rPr>
        <w:t xml:space="preserve">and </w:t>
      </w:r>
      <w:r w:rsidR="001F08D1">
        <w:rPr>
          <w:rFonts w:ascii="Times New Roman" w:hAnsi="Times New Roman"/>
          <w:sz w:val="20"/>
          <w:szCs w:val="20"/>
        </w:rPr>
        <w:t xml:space="preserve">the </w:t>
      </w:r>
      <w:hyperlink r:id="rId19" w:tgtFrame="new" w:history="1">
        <w:r w:rsidR="001F08D1" w:rsidRPr="001F08D1">
          <w:rPr>
            <w:rStyle w:val="Hyperlink"/>
            <w:rFonts w:ascii="Times New Roman" w:hAnsi="Times New Roman"/>
            <w:sz w:val="20"/>
            <w:szCs w:val="20"/>
          </w:rPr>
          <w:t>RMQ Cybersecurity Model Business Practices</w:t>
        </w:r>
      </w:hyperlink>
      <w:r w:rsidR="001F08D1">
        <w:rPr>
          <w:rFonts w:ascii="Times New Roman" w:hAnsi="Times New Roman"/>
          <w:sz w:val="20"/>
          <w:szCs w:val="20"/>
        </w:rPr>
        <w:t xml:space="preserve"> </w:t>
      </w:r>
      <w:r w:rsidR="001F08D1">
        <w:rPr>
          <w:rFonts w:ascii="Times New Roman" w:hAnsi="Times New Roman"/>
          <w:sz w:val="20"/>
          <w:szCs w:val="20"/>
        </w:rPr>
        <w:t xml:space="preserve">with the participants.  The participants </w:t>
      </w:r>
      <w:r w:rsidR="001F08D1">
        <w:rPr>
          <w:rFonts w:ascii="Times New Roman" w:hAnsi="Times New Roman"/>
          <w:sz w:val="20"/>
          <w:szCs w:val="20"/>
        </w:rPr>
        <w:t xml:space="preserve">added several </w:t>
      </w:r>
      <w:r w:rsidR="001F08D1">
        <w:rPr>
          <w:rFonts w:ascii="Times New Roman" w:hAnsi="Times New Roman"/>
          <w:sz w:val="20"/>
          <w:szCs w:val="20"/>
        </w:rPr>
        <w:t>changes for consistenc</w:t>
      </w:r>
      <w:r w:rsidR="001F08D1">
        <w:rPr>
          <w:rFonts w:ascii="Times New Roman" w:hAnsi="Times New Roman"/>
          <w:sz w:val="20"/>
          <w:szCs w:val="20"/>
        </w:rPr>
        <w:t>y to the new Cybersecurity Model Business Practices</w:t>
      </w:r>
      <w:r w:rsidR="001F08D1">
        <w:rPr>
          <w:rFonts w:ascii="Times New Roman" w:hAnsi="Times New Roman"/>
          <w:sz w:val="20"/>
          <w:szCs w:val="20"/>
        </w:rPr>
        <w:t>.</w:t>
      </w:r>
    </w:p>
    <w:p w14:paraId="010E02F3" w14:textId="034E0C70" w:rsidR="001F08D1" w:rsidRDefault="001F08D1" w:rsidP="006A6CB9">
      <w:pPr>
        <w:spacing w:before="120"/>
        <w:jc w:val="both"/>
        <w:rPr>
          <w:rFonts w:ascii="Times New Roman" w:hAnsi="Times New Roman"/>
          <w:sz w:val="20"/>
          <w:szCs w:val="20"/>
        </w:rPr>
      </w:pPr>
      <w:r>
        <w:rPr>
          <w:rFonts w:ascii="Times New Roman" w:hAnsi="Times New Roman"/>
          <w:sz w:val="20"/>
          <w:szCs w:val="20"/>
        </w:rPr>
        <w:t>Mr. Watson moved to adopt the proposed revisions to the RMQ QEDM manual and the new RMQ Cybersecurity Model Business Practices for MC22006.  Mr. Spangler seconded the motion which passed unanimously without opposition.</w:t>
      </w:r>
    </w:p>
    <w:p w14:paraId="643FDDA2" w14:textId="3E186CD4" w:rsidR="001F08D1" w:rsidRDefault="001F08D1" w:rsidP="006A6CB9">
      <w:pPr>
        <w:spacing w:before="120"/>
        <w:jc w:val="both"/>
        <w:rPr>
          <w:rFonts w:ascii="Times New Roman" w:hAnsi="Times New Roman"/>
          <w:sz w:val="20"/>
          <w:szCs w:val="20"/>
        </w:rPr>
      </w:pPr>
      <w:r>
        <w:rPr>
          <w:rFonts w:ascii="Times New Roman" w:hAnsi="Times New Roman"/>
          <w:sz w:val="20"/>
          <w:szCs w:val="20"/>
        </w:rPr>
        <w:t xml:space="preserve">Mr. Watson noted that a standards request may also be submitted to the NAESB office to clean up proposed modifications </w:t>
      </w:r>
      <w:r>
        <w:rPr>
          <w:rFonts w:ascii="Times New Roman" w:hAnsi="Times New Roman"/>
          <w:sz w:val="20"/>
          <w:szCs w:val="20"/>
        </w:rPr>
        <w:t>that were identified as a result of this effort, but could not be included in the minor corrections</w:t>
      </w:r>
      <w:r>
        <w:rPr>
          <w:rFonts w:ascii="Times New Roman" w:hAnsi="Times New Roman"/>
          <w:sz w:val="20"/>
          <w:szCs w:val="20"/>
        </w:rPr>
        <w:t>.</w:t>
      </w:r>
    </w:p>
    <w:p w14:paraId="00E2A9BB" w14:textId="73BA0894" w:rsidR="000948DA" w:rsidRPr="00B10BE7" w:rsidRDefault="00062B88" w:rsidP="006A6CB9">
      <w:pPr>
        <w:spacing w:before="120"/>
        <w:jc w:val="both"/>
        <w:rPr>
          <w:rFonts w:ascii="Times New Roman" w:hAnsi="Times New Roman"/>
          <w:sz w:val="20"/>
          <w:szCs w:val="20"/>
        </w:rPr>
      </w:pPr>
      <w:r w:rsidRPr="003F195C">
        <w:rPr>
          <w:rFonts w:ascii="Times New Roman" w:eastAsia="Times New Roman" w:hAnsi="Times New Roman"/>
          <w:b/>
          <w:bCs/>
          <w:sz w:val="20"/>
          <w:szCs w:val="20"/>
        </w:rPr>
        <w:t>3.</w:t>
      </w:r>
      <w:r>
        <w:rPr>
          <w:rFonts w:ascii="Times New Roman" w:eastAsia="Times New Roman" w:hAnsi="Times New Roman"/>
          <w:sz w:val="20"/>
          <w:szCs w:val="20"/>
        </w:rPr>
        <w:tab/>
      </w:r>
      <w:r w:rsidR="008A31E3" w:rsidRPr="001E72EE">
        <w:rPr>
          <w:rFonts w:ascii="Times New Roman" w:eastAsia="Times New Roman" w:hAnsi="Times New Roman"/>
          <w:b/>
          <w:sz w:val="20"/>
          <w:szCs w:val="20"/>
        </w:rPr>
        <w:t>Other Busines</w:t>
      </w:r>
      <w:r w:rsidR="003A01CC">
        <w:rPr>
          <w:rFonts w:ascii="Times New Roman" w:eastAsia="Times New Roman" w:hAnsi="Times New Roman"/>
          <w:b/>
          <w:sz w:val="20"/>
          <w:szCs w:val="20"/>
        </w:rPr>
        <w:t>s</w:t>
      </w:r>
    </w:p>
    <w:p w14:paraId="7F2B7077" w14:textId="63F79CD6" w:rsidR="0025122D" w:rsidRPr="000948DA" w:rsidRDefault="00026FD2" w:rsidP="006A6CB9">
      <w:pPr>
        <w:spacing w:before="120"/>
        <w:rPr>
          <w:rFonts w:ascii="Times New Roman" w:eastAsia="Times New Roman" w:hAnsi="Times New Roman"/>
          <w:bCs/>
          <w:sz w:val="20"/>
          <w:szCs w:val="20"/>
        </w:rPr>
      </w:pPr>
      <w:r>
        <w:rPr>
          <w:rFonts w:ascii="Times New Roman" w:eastAsia="Times New Roman" w:hAnsi="Times New Roman"/>
          <w:bCs/>
          <w:sz w:val="20"/>
          <w:szCs w:val="20"/>
        </w:rPr>
        <w:t xml:space="preserve">Ms. Hogge </w:t>
      </w:r>
      <w:r w:rsidR="001F08D1">
        <w:rPr>
          <w:rFonts w:ascii="Times New Roman" w:eastAsia="Times New Roman" w:hAnsi="Times New Roman"/>
          <w:bCs/>
          <w:sz w:val="20"/>
          <w:szCs w:val="20"/>
        </w:rPr>
        <w:t xml:space="preserve">thanked the participants for their work on the minor corrections.  </w:t>
      </w:r>
    </w:p>
    <w:p w14:paraId="26212021" w14:textId="3CAE779F" w:rsidR="00763B1B" w:rsidRPr="0025122D" w:rsidRDefault="008A31E3" w:rsidP="006A6CB9">
      <w:pPr>
        <w:pStyle w:val="ListParagraph"/>
        <w:numPr>
          <w:ilvl w:val="0"/>
          <w:numId w:val="13"/>
        </w:numPr>
        <w:spacing w:before="120"/>
        <w:rPr>
          <w:rFonts w:ascii="Times New Roman" w:hAnsi="Times New Roman"/>
          <w:b/>
          <w:sz w:val="20"/>
          <w:szCs w:val="20"/>
        </w:rPr>
      </w:pPr>
      <w:r w:rsidRPr="001E72EE">
        <w:rPr>
          <w:rFonts w:ascii="Times New Roman" w:eastAsia="Times New Roman" w:hAnsi="Times New Roman"/>
          <w:b/>
          <w:sz w:val="20"/>
          <w:szCs w:val="20"/>
        </w:rPr>
        <w:t>Adjour</w:t>
      </w:r>
      <w:r w:rsidR="00763B1B">
        <w:rPr>
          <w:rFonts w:ascii="Times New Roman" w:eastAsia="Times New Roman" w:hAnsi="Times New Roman"/>
          <w:b/>
          <w:sz w:val="20"/>
          <w:szCs w:val="20"/>
        </w:rPr>
        <w:t>n</w:t>
      </w:r>
    </w:p>
    <w:p w14:paraId="767CA4EC" w14:textId="4895CF84" w:rsidR="000F2311" w:rsidRDefault="00264237" w:rsidP="006A6CB9">
      <w:pPr>
        <w:spacing w:before="120"/>
        <w:rPr>
          <w:rFonts w:ascii="Times New Roman" w:hAnsi="Times New Roman"/>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1F08D1">
        <w:rPr>
          <w:rFonts w:ascii="Times New Roman" w:hAnsi="Times New Roman"/>
          <w:bCs/>
          <w:sz w:val="20"/>
          <w:szCs w:val="20"/>
        </w:rPr>
        <w:t>11:20 A</w:t>
      </w:r>
      <w:r w:rsidR="000F2311">
        <w:rPr>
          <w:rFonts w:ascii="Times New Roman" w:hAnsi="Times New Roman"/>
          <w:bCs/>
          <w:sz w:val="20"/>
          <w:szCs w:val="20"/>
        </w:rPr>
        <w:t xml:space="preserve">M Central </w:t>
      </w:r>
      <w:r w:rsidR="00B73C4F">
        <w:rPr>
          <w:rFonts w:ascii="Times New Roman" w:hAnsi="Times New Roman"/>
          <w:bCs/>
          <w:sz w:val="20"/>
          <w:szCs w:val="20"/>
        </w:rPr>
        <w:t xml:space="preserve">on a motion by Mr. Burden.  The motion was seconded by Mr. </w:t>
      </w:r>
      <w:r w:rsidR="001F08D1">
        <w:rPr>
          <w:rFonts w:ascii="Times New Roman" w:hAnsi="Times New Roman"/>
          <w:bCs/>
          <w:sz w:val="20"/>
          <w:szCs w:val="20"/>
        </w:rPr>
        <w:t>Spangler</w:t>
      </w:r>
      <w:r w:rsidR="00B73C4F">
        <w:rPr>
          <w:rFonts w:ascii="Times New Roman" w:hAnsi="Times New Roman"/>
          <w:bCs/>
          <w:sz w:val="20"/>
          <w:szCs w:val="20"/>
        </w:rPr>
        <w:t xml:space="preserve"> and passed </w:t>
      </w:r>
      <w:r w:rsidR="00763B1B">
        <w:rPr>
          <w:rFonts w:ascii="Times New Roman" w:hAnsi="Times New Roman"/>
          <w:bCs/>
          <w:sz w:val="20"/>
          <w:szCs w:val="20"/>
        </w:rPr>
        <w:t>without opposition.</w:t>
      </w:r>
    </w:p>
    <w:p w14:paraId="6F2515D7" w14:textId="77777777" w:rsidR="000F2311" w:rsidRDefault="000F2311">
      <w:pPr>
        <w:rPr>
          <w:rFonts w:ascii="Times New Roman" w:hAnsi="Times New Roman"/>
          <w:bCs/>
          <w:sz w:val="20"/>
          <w:szCs w:val="20"/>
        </w:rPr>
      </w:pPr>
      <w:r>
        <w:rPr>
          <w:rFonts w:ascii="Times New Roman" w:hAnsi="Times New Roman"/>
          <w:bCs/>
          <w:sz w:val="20"/>
          <w:szCs w:val="20"/>
        </w:rPr>
        <w:br w:type="page"/>
      </w:r>
    </w:p>
    <w:p w14:paraId="0FBECB2A" w14:textId="77777777" w:rsidR="00B60BE5" w:rsidRDefault="00B60BE5" w:rsidP="006A6CB9">
      <w:pPr>
        <w:spacing w:before="120"/>
        <w:rPr>
          <w:rFonts w:ascii="Times New Roman" w:hAnsi="Times New Roman"/>
          <w:bCs/>
          <w:sz w:val="20"/>
          <w:szCs w:val="20"/>
        </w:rPr>
      </w:pPr>
    </w:p>
    <w:p w14:paraId="7ADB760B" w14:textId="77777777" w:rsidR="0025122D" w:rsidRPr="00B60BE5" w:rsidRDefault="0025122D" w:rsidP="00B60BE5">
      <w:pPr>
        <w:rPr>
          <w:rFonts w:ascii="Times New Roman" w:hAnsi="Times New Roman"/>
          <w:b/>
          <w:bCs/>
          <w:sz w:val="20"/>
          <w:szCs w:val="20"/>
        </w:rPr>
      </w:pPr>
    </w:p>
    <w:p w14:paraId="6EC45640" w14:textId="685A97C1" w:rsidR="000D490A" w:rsidRPr="00B60BE5" w:rsidRDefault="000948DA" w:rsidP="006C02A8">
      <w:pPr>
        <w:pStyle w:val="ListParagraph"/>
        <w:numPr>
          <w:ilvl w:val="0"/>
          <w:numId w:val="13"/>
        </w:numPr>
        <w:rPr>
          <w:rFonts w:ascii="Times New Roman" w:hAnsi="Times New Roman"/>
          <w:b/>
          <w:bCs/>
          <w:sz w:val="20"/>
          <w:szCs w:val="20"/>
        </w:rPr>
      </w:pPr>
      <w:r w:rsidRPr="000948DA">
        <w:rPr>
          <w:rFonts w:ascii="Times New Roman" w:hAnsi="Times New Roman"/>
          <w:b/>
          <w:bCs/>
          <w:sz w:val="20"/>
          <w:szCs w:val="20"/>
        </w:rPr>
        <w:t>Attendees</w:t>
      </w:r>
    </w:p>
    <w:tbl>
      <w:tblPr>
        <w:tblW w:w="5000" w:type="pct"/>
        <w:tblLook w:val="0000" w:firstRow="0" w:lastRow="0" w:firstColumn="0" w:lastColumn="0" w:noHBand="0" w:noVBand="0"/>
      </w:tblPr>
      <w:tblGrid>
        <w:gridCol w:w="4391"/>
        <w:gridCol w:w="5329"/>
      </w:tblGrid>
      <w:tr w:rsidR="00B60BE5" w:rsidRPr="00763B1B" w14:paraId="2B5C90CA" w14:textId="77777777" w:rsidTr="00B60BE5">
        <w:trPr>
          <w:trHeight w:val="255"/>
          <w:tblHeader/>
        </w:trPr>
        <w:tc>
          <w:tcPr>
            <w:tcW w:w="2259"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41"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B73C4F" w:rsidRPr="00763B1B" w14:paraId="0A34F54E" w14:textId="77777777" w:rsidTr="00B60BE5">
        <w:trPr>
          <w:trHeight w:val="255"/>
        </w:trPr>
        <w:tc>
          <w:tcPr>
            <w:tcW w:w="2259" w:type="pct"/>
            <w:tcBorders>
              <w:top w:val="nil"/>
              <w:left w:val="nil"/>
              <w:bottom w:val="nil"/>
              <w:right w:val="nil"/>
            </w:tcBorders>
            <w:shd w:val="clear" w:color="auto" w:fill="auto"/>
            <w:noWrap/>
            <w:vAlign w:val="center"/>
          </w:tcPr>
          <w:p w14:paraId="0C919E15" w14:textId="1582702F" w:rsidR="00B73C4F" w:rsidRDefault="00B73C4F"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Christopher Burden</w:t>
            </w:r>
          </w:p>
        </w:tc>
        <w:tc>
          <w:tcPr>
            <w:tcW w:w="2741" w:type="pct"/>
            <w:tcBorders>
              <w:top w:val="nil"/>
              <w:left w:val="nil"/>
              <w:bottom w:val="nil"/>
              <w:right w:val="nil"/>
            </w:tcBorders>
            <w:shd w:val="clear" w:color="auto" w:fill="auto"/>
            <w:noWrap/>
            <w:vAlign w:val="center"/>
          </w:tcPr>
          <w:p w14:paraId="496A330A" w14:textId="405E6D79" w:rsidR="00B73C4F" w:rsidRDefault="00B73C4F"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Enbridge (U.S.) Inc.</w:t>
            </w:r>
          </w:p>
        </w:tc>
      </w:tr>
      <w:tr w:rsidR="003D51EE" w:rsidRPr="00763B1B" w14:paraId="1011D9B1" w14:textId="77777777" w:rsidTr="00B60BE5">
        <w:trPr>
          <w:trHeight w:val="255"/>
        </w:trPr>
        <w:tc>
          <w:tcPr>
            <w:tcW w:w="2259" w:type="pct"/>
            <w:tcBorders>
              <w:top w:val="nil"/>
              <w:left w:val="nil"/>
              <w:bottom w:val="nil"/>
              <w:right w:val="nil"/>
            </w:tcBorders>
            <w:shd w:val="clear" w:color="auto" w:fill="auto"/>
            <w:noWrap/>
            <w:vAlign w:val="center"/>
          </w:tcPr>
          <w:p w14:paraId="52682C7C" w14:textId="7600BDE8" w:rsidR="003D51EE" w:rsidRDefault="003D51EE"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Donald Coffin</w:t>
            </w:r>
          </w:p>
        </w:tc>
        <w:tc>
          <w:tcPr>
            <w:tcW w:w="2741" w:type="pct"/>
            <w:tcBorders>
              <w:top w:val="nil"/>
              <w:left w:val="nil"/>
              <w:bottom w:val="nil"/>
              <w:right w:val="nil"/>
            </w:tcBorders>
            <w:shd w:val="clear" w:color="auto" w:fill="auto"/>
            <w:noWrap/>
            <w:vAlign w:val="center"/>
          </w:tcPr>
          <w:p w14:paraId="017F69FE" w14:textId="48EF9973" w:rsidR="003D51EE" w:rsidRDefault="003D51EE"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Green Button Alliance</w:t>
            </w:r>
          </w:p>
        </w:tc>
      </w:tr>
      <w:tr w:rsidR="003D51EE" w:rsidRPr="00763B1B" w14:paraId="61A9E75D" w14:textId="77777777" w:rsidTr="00B60BE5">
        <w:trPr>
          <w:trHeight w:val="255"/>
        </w:trPr>
        <w:tc>
          <w:tcPr>
            <w:tcW w:w="2259" w:type="pct"/>
            <w:tcBorders>
              <w:top w:val="nil"/>
              <w:left w:val="nil"/>
              <w:bottom w:val="nil"/>
              <w:right w:val="nil"/>
            </w:tcBorders>
            <w:shd w:val="clear" w:color="auto" w:fill="auto"/>
            <w:noWrap/>
            <w:vAlign w:val="center"/>
          </w:tcPr>
          <w:p w14:paraId="58650794" w14:textId="4BE04696" w:rsidR="003D51EE" w:rsidRDefault="003D51EE"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Michelle Coon</w:t>
            </w:r>
          </w:p>
        </w:tc>
        <w:tc>
          <w:tcPr>
            <w:tcW w:w="2741" w:type="pct"/>
            <w:tcBorders>
              <w:top w:val="nil"/>
              <w:left w:val="nil"/>
              <w:bottom w:val="nil"/>
              <w:right w:val="nil"/>
            </w:tcBorders>
            <w:shd w:val="clear" w:color="auto" w:fill="auto"/>
            <w:noWrap/>
            <w:vAlign w:val="center"/>
          </w:tcPr>
          <w:p w14:paraId="36E09B13" w14:textId="49FC0DC4" w:rsidR="003D51EE" w:rsidRDefault="003D51EE"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OATI</w:t>
            </w:r>
          </w:p>
        </w:tc>
      </w:tr>
      <w:tr w:rsidR="003D51EE" w:rsidRPr="00763B1B" w14:paraId="5B243EBE" w14:textId="77777777" w:rsidTr="00B60BE5">
        <w:trPr>
          <w:trHeight w:val="255"/>
        </w:trPr>
        <w:tc>
          <w:tcPr>
            <w:tcW w:w="2259" w:type="pct"/>
            <w:tcBorders>
              <w:top w:val="nil"/>
              <w:left w:val="nil"/>
              <w:bottom w:val="nil"/>
              <w:right w:val="nil"/>
            </w:tcBorders>
            <w:shd w:val="clear" w:color="auto" w:fill="auto"/>
            <w:noWrap/>
            <w:vAlign w:val="center"/>
          </w:tcPr>
          <w:p w14:paraId="4ABCDE0C" w14:textId="1E480479" w:rsidR="003D51EE" w:rsidRDefault="003D51EE"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David Crabtree</w:t>
            </w:r>
          </w:p>
        </w:tc>
        <w:tc>
          <w:tcPr>
            <w:tcW w:w="2741" w:type="pct"/>
            <w:tcBorders>
              <w:top w:val="nil"/>
              <w:left w:val="nil"/>
              <w:bottom w:val="nil"/>
              <w:right w:val="nil"/>
            </w:tcBorders>
            <w:shd w:val="clear" w:color="auto" w:fill="auto"/>
            <w:noWrap/>
            <w:vAlign w:val="center"/>
          </w:tcPr>
          <w:p w14:paraId="4A9F44EE" w14:textId="1F68B8AA" w:rsidR="003D51EE" w:rsidRDefault="003D51EE"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TECO Peoples Gas</w:t>
            </w:r>
          </w:p>
        </w:tc>
      </w:tr>
      <w:tr w:rsidR="0025122D" w:rsidRPr="00763B1B" w14:paraId="7C4EB053" w14:textId="77777777" w:rsidTr="00B60BE5">
        <w:trPr>
          <w:trHeight w:val="255"/>
        </w:trPr>
        <w:tc>
          <w:tcPr>
            <w:tcW w:w="2259" w:type="pct"/>
            <w:tcBorders>
              <w:top w:val="nil"/>
              <w:left w:val="nil"/>
              <w:bottom w:val="nil"/>
              <w:right w:val="nil"/>
            </w:tcBorders>
            <w:shd w:val="clear" w:color="auto" w:fill="auto"/>
            <w:noWrap/>
            <w:vAlign w:val="center"/>
          </w:tcPr>
          <w:p w14:paraId="7C083C12" w14:textId="7365AA6D" w:rsidR="0025122D" w:rsidRPr="00763B1B" w:rsidRDefault="0025122D"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Valerie Crockett</w:t>
            </w:r>
          </w:p>
        </w:tc>
        <w:tc>
          <w:tcPr>
            <w:tcW w:w="2741" w:type="pct"/>
            <w:tcBorders>
              <w:top w:val="nil"/>
              <w:left w:val="nil"/>
              <w:bottom w:val="nil"/>
              <w:right w:val="nil"/>
            </w:tcBorders>
            <w:shd w:val="clear" w:color="auto" w:fill="auto"/>
            <w:noWrap/>
            <w:vAlign w:val="center"/>
          </w:tcPr>
          <w:p w14:paraId="62F56C75" w14:textId="2058B0F2" w:rsidR="0025122D" w:rsidRPr="00763B1B" w:rsidRDefault="0025122D"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Tennessee Valley Authority</w:t>
            </w:r>
          </w:p>
        </w:tc>
      </w:tr>
      <w:tr w:rsidR="000F2311" w:rsidRPr="00763B1B" w14:paraId="38E082C8" w14:textId="77777777" w:rsidTr="00B60BE5">
        <w:trPr>
          <w:trHeight w:val="255"/>
        </w:trPr>
        <w:tc>
          <w:tcPr>
            <w:tcW w:w="2259" w:type="pct"/>
            <w:tcBorders>
              <w:top w:val="nil"/>
              <w:left w:val="nil"/>
              <w:bottom w:val="nil"/>
              <w:right w:val="nil"/>
            </w:tcBorders>
            <w:shd w:val="clear" w:color="auto" w:fill="auto"/>
            <w:noWrap/>
            <w:vAlign w:val="center"/>
          </w:tcPr>
          <w:p w14:paraId="65A21442" w14:textId="5333F58B" w:rsidR="000F2311" w:rsidRDefault="000F2311"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Ronnie Hensley</w:t>
            </w:r>
          </w:p>
        </w:tc>
        <w:tc>
          <w:tcPr>
            <w:tcW w:w="2741" w:type="pct"/>
            <w:tcBorders>
              <w:top w:val="nil"/>
              <w:left w:val="nil"/>
              <w:bottom w:val="nil"/>
              <w:right w:val="nil"/>
            </w:tcBorders>
            <w:shd w:val="clear" w:color="auto" w:fill="auto"/>
            <w:noWrap/>
            <w:vAlign w:val="center"/>
          </w:tcPr>
          <w:p w14:paraId="15F025A2" w14:textId="0977403D" w:rsidR="000F2311" w:rsidRDefault="000F2311"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Southern Star Central Gas Pipeline</w:t>
            </w:r>
          </w:p>
        </w:tc>
      </w:tr>
      <w:tr w:rsidR="00DA6BD7" w:rsidRPr="00763B1B" w14:paraId="2302C6B9" w14:textId="77777777" w:rsidTr="00B60BE5">
        <w:trPr>
          <w:trHeight w:val="255"/>
        </w:trPr>
        <w:tc>
          <w:tcPr>
            <w:tcW w:w="2259" w:type="pct"/>
            <w:tcBorders>
              <w:top w:val="nil"/>
              <w:left w:val="nil"/>
              <w:bottom w:val="nil"/>
              <w:right w:val="nil"/>
            </w:tcBorders>
            <w:shd w:val="clear" w:color="auto" w:fill="auto"/>
            <w:noWrap/>
            <w:vAlign w:val="center"/>
          </w:tcPr>
          <w:p w14:paraId="651A9810" w14:textId="0B5FC06C" w:rsidR="00DA6BD7" w:rsidRDefault="00DA6BD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Micki Hoffee</w:t>
            </w:r>
          </w:p>
        </w:tc>
        <w:tc>
          <w:tcPr>
            <w:tcW w:w="2741" w:type="pct"/>
            <w:tcBorders>
              <w:top w:val="nil"/>
              <w:left w:val="nil"/>
              <w:bottom w:val="nil"/>
              <w:right w:val="nil"/>
            </w:tcBorders>
            <w:shd w:val="clear" w:color="auto" w:fill="auto"/>
            <w:noWrap/>
            <w:vAlign w:val="center"/>
          </w:tcPr>
          <w:p w14:paraId="48489180" w14:textId="72E6C6C9" w:rsidR="00DA6BD7" w:rsidRDefault="00DA6BD7"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w:t>
            </w:r>
          </w:p>
        </w:tc>
      </w:tr>
      <w:tr w:rsidR="00B60BE5" w:rsidRPr="00763B1B" w14:paraId="12F160B8" w14:textId="77777777" w:rsidTr="00B60BE5">
        <w:trPr>
          <w:trHeight w:val="255"/>
        </w:trPr>
        <w:tc>
          <w:tcPr>
            <w:tcW w:w="2259" w:type="pct"/>
            <w:tcBorders>
              <w:top w:val="nil"/>
              <w:left w:val="nil"/>
              <w:bottom w:val="nil"/>
              <w:right w:val="nil"/>
            </w:tcBorders>
            <w:shd w:val="clear" w:color="auto" w:fill="auto"/>
            <w:noWrap/>
            <w:vAlign w:val="center"/>
          </w:tcPr>
          <w:p w14:paraId="486D378E" w14:textId="54762345" w:rsidR="00B60BE5" w:rsidRPr="00763B1B" w:rsidRDefault="00B60BE5" w:rsidP="00763B1B">
            <w:pPr>
              <w:spacing w:before="12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Rachel Hogge</w:t>
            </w:r>
          </w:p>
        </w:tc>
        <w:tc>
          <w:tcPr>
            <w:tcW w:w="2741" w:type="pct"/>
            <w:tcBorders>
              <w:top w:val="nil"/>
              <w:left w:val="nil"/>
              <w:bottom w:val="nil"/>
              <w:right w:val="nil"/>
            </w:tcBorders>
            <w:shd w:val="clear" w:color="auto" w:fill="auto"/>
            <w:noWrap/>
            <w:vAlign w:val="center"/>
          </w:tcPr>
          <w:p w14:paraId="20F92C03" w14:textId="77777777" w:rsidR="00B60BE5" w:rsidRPr="00763B1B" w:rsidRDefault="00B60BE5" w:rsidP="00B60BE5">
            <w:pPr>
              <w:spacing w:before="120"/>
              <w:ind w:left="630"/>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Eastern Gas Transmission &amp; Storage, Inc.</w:t>
            </w:r>
          </w:p>
        </w:tc>
      </w:tr>
      <w:tr w:rsidR="003D51EE" w:rsidRPr="00763B1B" w14:paraId="6568BEBA" w14:textId="77777777" w:rsidTr="00B60BE5">
        <w:trPr>
          <w:trHeight w:val="255"/>
        </w:trPr>
        <w:tc>
          <w:tcPr>
            <w:tcW w:w="2259" w:type="pct"/>
            <w:tcBorders>
              <w:top w:val="nil"/>
              <w:left w:val="nil"/>
              <w:bottom w:val="nil"/>
              <w:right w:val="nil"/>
            </w:tcBorders>
            <w:shd w:val="clear" w:color="auto" w:fill="auto"/>
            <w:noWrap/>
            <w:vAlign w:val="center"/>
          </w:tcPr>
          <w:p w14:paraId="42866D38" w14:textId="02821BEE" w:rsidR="003D51EE" w:rsidRDefault="003D51EE" w:rsidP="00763B1B">
            <w:pPr>
              <w:spacing w:before="120"/>
              <w:jc w:val="both"/>
              <w:rPr>
                <w:rFonts w:ascii="Times New Roman" w:eastAsia="Times New Roman" w:hAnsi="Times New Roman"/>
                <w:color w:val="000000"/>
                <w:sz w:val="20"/>
                <w:szCs w:val="20"/>
              </w:rPr>
            </w:pPr>
            <w:r>
              <w:rPr>
                <w:rFonts w:ascii="Times New Roman" w:eastAsia="Times New Roman" w:hAnsi="Times New Roman"/>
                <w:sz w:val="20"/>
                <w:szCs w:val="20"/>
              </w:rPr>
              <w:t>Tom Kraft</w:t>
            </w:r>
          </w:p>
        </w:tc>
        <w:tc>
          <w:tcPr>
            <w:tcW w:w="2741" w:type="pct"/>
            <w:tcBorders>
              <w:top w:val="nil"/>
              <w:left w:val="nil"/>
              <w:bottom w:val="nil"/>
              <w:right w:val="nil"/>
            </w:tcBorders>
            <w:shd w:val="clear" w:color="auto" w:fill="auto"/>
            <w:noWrap/>
            <w:vAlign w:val="center"/>
          </w:tcPr>
          <w:p w14:paraId="3A18D323" w14:textId="082DC508" w:rsidR="003D51EE" w:rsidRPr="00763B1B" w:rsidRDefault="003D51EE" w:rsidP="00B60BE5">
            <w:pPr>
              <w:spacing w:before="120"/>
              <w:ind w:left="630"/>
              <w:rPr>
                <w:rFonts w:ascii="Times New Roman" w:eastAsia="Times New Roman" w:hAnsi="Times New Roman"/>
                <w:color w:val="000000"/>
                <w:sz w:val="20"/>
                <w:szCs w:val="20"/>
              </w:rPr>
            </w:pPr>
            <w:r>
              <w:rPr>
                <w:rFonts w:ascii="Times New Roman" w:eastAsia="Times New Roman" w:hAnsi="Times New Roman"/>
                <w:sz w:val="20"/>
                <w:szCs w:val="20"/>
              </w:rPr>
              <w:t>ONE OK</w:t>
            </w:r>
          </w:p>
        </w:tc>
      </w:tr>
      <w:tr w:rsidR="00B60BE5" w:rsidRPr="00763B1B" w14:paraId="2C7585F7" w14:textId="77777777" w:rsidTr="00B60BE5">
        <w:trPr>
          <w:trHeight w:val="255"/>
        </w:trPr>
        <w:tc>
          <w:tcPr>
            <w:tcW w:w="2259" w:type="pct"/>
            <w:tcBorders>
              <w:top w:val="nil"/>
              <w:left w:val="nil"/>
              <w:bottom w:val="nil"/>
              <w:right w:val="nil"/>
            </w:tcBorders>
            <w:shd w:val="clear" w:color="auto" w:fill="auto"/>
            <w:noWrap/>
            <w:vAlign w:val="bottom"/>
          </w:tcPr>
          <w:p w14:paraId="4E3CFEF5" w14:textId="35546A63" w:rsidR="00B60BE5" w:rsidRPr="00763B1B" w:rsidRDefault="00B60BE5" w:rsidP="00763B1B">
            <w:pPr>
              <w:spacing w:before="120"/>
              <w:jc w:val="both"/>
              <w:rPr>
                <w:rFonts w:ascii="Times New Roman" w:eastAsia="Times New Roman" w:hAnsi="Times New Roman"/>
                <w:sz w:val="20"/>
                <w:szCs w:val="20"/>
              </w:rPr>
            </w:pPr>
            <w:r w:rsidRPr="00763B1B">
              <w:rPr>
                <w:rFonts w:ascii="Times New Roman" w:eastAsia="Times New Roman" w:hAnsi="Times New Roman"/>
                <w:sz w:val="20"/>
                <w:szCs w:val="20"/>
              </w:rPr>
              <w:t>Nichole Lopez</w:t>
            </w:r>
          </w:p>
        </w:tc>
        <w:tc>
          <w:tcPr>
            <w:tcW w:w="2741" w:type="pct"/>
            <w:tcBorders>
              <w:top w:val="nil"/>
              <w:left w:val="nil"/>
              <w:bottom w:val="nil"/>
              <w:right w:val="nil"/>
            </w:tcBorders>
            <w:shd w:val="clear" w:color="auto" w:fill="auto"/>
            <w:noWrap/>
            <w:vAlign w:val="bottom"/>
          </w:tcPr>
          <w:p w14:paraId="150DCADB" w14:textId="77777777" w:rsidR="00B60BE5" w:rsidRPr="00763B1B" w:rsidRDefault="00B60BE5" w:rsidP="00B60BE5">
            <w:pPr>
              <w:spacing w:before="120"/>
              <w:ind w:left="630"/>
              <w:rPr>
                <w:rFonts w:ascii="Times New Roman" w:eastAsia="Times New Roman" w:hAnsi="Times New Roman"/>
                <w:sz w:val="20"/>
                <w:szCs w:val="20"/>
              </w:rPr>
            </w:pPr>
            <w:r w:rsidRPr="00763B1B">
              <w:rPr>
                <w:rFonts w:ascii="Times New Roman" w:eastAsia="Times New Roman" w:hAnsi="Times New Roman"/>
                <w:sz w:val="20"/>
                <w:szCs w:val="20"/>
              </w:rPr>
              <w:t>Kinder Morgan Inc.</w:t>
            </w:r>
          </w:p>
        </w:tc>
      </w:tr>
      <w:tr w:rsidR="00B60BE5" w:rsidRPr="00763B1B" w14:paraId="1A6AB065" w14:textId="77777777" w:rsidTr="00B60BE5">
        <w:trPr>
          <w:trHeight w:val="255"/>
        </w:trPr>
        <w:tc>
          <w:tcPr>
            <w:tcW w:w="2259" w:type="pct"/>
            <w:tcBorders>
              <w:top w:val="nil"/>
              <w:left w:val="nil"/>
              <w:bottom w:val="nil"/>
              <w:right w:val="nil"/>
            </w:tcBorders>
            <w:shd w:val="clear" w:color="auto" w:fill="auto"/>
            <w:noWrap/>
            <w:vAlign w:val="bottom"/>
          </w:tcPr>
          <w:p w14:paraId="7393616D" w14:textId="74031548" w:rsidR="00B60BE5" w:rsidRPr="00763B1B" w:rsidRDefault="001641F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E</w:t>
            </w:r>
            <w:r w:rsidR="00B60BE5" w:rsidRPr="00763B1B">
              <w:rPr>
                <w:rFonts w:ascii="Times New Roman" w:eastAsia="Times New Roman" w:hAnsi="Times New Roman"/>
                <w:sz w:val="20"/>
                <w:szCs w:val="20"/>
              </w:rPr>
              <w:t>lizabeth Mallett</w:t>
            </w:r>
          </w:p>
        </w:tc>
        <w:tc>
          <w:tcPr>
            <w:tcW w:w="2741" w:type="pct"/>
            <w:tcBorders>
              <w:top w:val="nil"/>
              <w:left w:val="nil"/>
              <w:bottom w:val="nil"/>
              <w:right w:val="nil"/>
            </w:tcBorders>
            <w:shd w:val="clear" w:color="auto" w:fill="auto"/>
            <w:noWrap/>
            <w:vAlign w:val="bottom"/>
          </w:tcPr>
          <w:p w14:paraId="780D829D" w14:textId="77777777" w:rsidR="00B60BE5" w:rsidRPr="00763B1B" w:rsidRDefault="00B60BE5" w:rsidP="00B60BE5">
            <w:pPr>
              <w:spacing w:before="120"/>
              <w:ind w:left="630"/>
              <w:rPr>
                <w:rFonts w:ascii="Times New Roman" w:eastAsia="Times New Roman" w:hAnsi="Times New Roman"/>
                <w:sz w:val="20"/>
                <w:szCs w:val="20"/>
              </w:rPr>
            </w:pPr>
            <w:r w:rsidRPr="00763B1B">
              <w:rPr>
                <w:rFonts w:ascii="Times New Roman" w:eastAsia="Times New Roman" w:hAnsi="Times New Roman"/>
                <w:sz w:val="20"/>
                <w:szCs w:val="20"/>
              </w:rPr>
              <w:t>North American Energy Standards Board</w:t>
            </w:r>
          </w:p>
        </w:tc>
      </w:tr>
      <w:tr w:rsidR="0025122D" w:rsidRPr="00763B1B" w14:paraId="171FF57D" w14:textId="77777777" w:rsidTr="00B60BE5">
        <w:trPr>
          <w:trHeight w:val="255"/>
        </w:trPr>
        <w:tc>
          <w:tcPr>
            <w:tcW w:w="2259" w:type="pct"/>
            <w:tcBorders>
              <w:top w:val="nil"/>
              <w:left w:val="nil"/>
              <w:bottom w:val="nil"/>
              <w:right w:val="nil"/>
            </w:tcBorders>
            <w:shd w:val="clear" w:color="auto" w:fill="auto"/>
            <w:noWrap/>
            <w:vAlign w:val="bottom"/>
          </w:tcPr>
          <w:p w14:paraId="116B001B" w14:textId="19E4A7B9" w:rsidR="0025122D" w:rsidRDefault="0025122D"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Steven McCord</w:t>
            </w:r>
          </w:p>
        </w:tc>
        <w:tc>
          <w:tcPr>
            <w:tcW w:w="2741" w:type="pct"/>
            <w:tcBorders>
              <w:top w:val="nil"/>
              <w:left w:val="nil"/>
              <w:bottom w:val="nil"/>
              <w:right w:val="nil"/>
            </w:tcBorders>
            <w:shd w:val="clear" w:color="auto" w:fill="auto"/>
            <w:noWrap/>
            <w:vAlign w:val="bottom"/>
          </w:tcPr>
          <w:p w14:paraId="50EFB5D8" w14:textId="0B5DD35F" w:rsidR="0025122D" w:rsidRPr="00763B1B" w:rsidRDefault="0025122D"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TC Energy Corporation</w:t>
            </w:r>
          </w:p>
        </w:tc>
      </w:tr>
      <w:tr w:rsidR="007E5EA1" w:rsidRPr="00763B1B" w14:paraId="6F0B494E" w14:textId="77777777" w:rsidTr="00B60BE5">
        <w:trPr>
          <w:trHeight w:val="255"/>
        </w:trPr>
        <w:tc>
          <w:tcPr>
            <w:tcW w:w="2259" w:type="pct"/>
            <w:tcBorders>
              <w:top w:val="nil"/>
              <w:left w:val="nil"/>
              <w:bottom w:val="nil"/>
              <w:right w:val="nil"/>
            </w:tcBorders>
            <w:shd w:val="clear" w:color="auto" w:fill="auto"/>
            <w:noWrap/>
            <w:vAlign w:val="bottom"/>
          </w:tcPr>
          <w:p w14:paraId="20CDB0A4" w14:textId="2AA1BD37" w:rsidR="007E5EA1" w:rsidRDefault="007E5EA1"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Catherine Meiners</w:t>
            </w:r>
          </w:p>
        </w:tc>
        <w:tc>
          <w:tcPr>
            <w:tcW w:w="2741" w:type="pct"/>
            <w:tcBorders>
              <w:top w:val="nil"/>
              <w:left w:val="nil"/>
              <w:bottom w:val="nil"/>
              <w:right w:val="nil"/>
            </w:tcBorders>
            <w:shd w:val="clear" w:color="auto" w:fill="auto"/>
            <w:noWrap/>
            <w:vAlign w:val="bottom"/>
          </w:tcPr>
          <w:p w14:paraId="0DFE478B" w14:textId="2D97636B" w:rsidR="007E5EA1" w:rsidRDefault="007E5EA1"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ERCOT</w:t>
            </w:r>
          </w:p>
        </w:tc>
      </w:tr>
      <w:tr w:rsidR="00B60BE5" w:rsidRPr="00763B1B" w14:paraId="066259B5" w14:textId="77777777" w:rsidTr="00B60BE5">
        <w:trPr>
          <w:trHeight w:val="255"/>
        </w:trPr>
        <w:tc>
          <w:tcPr>
            <w:tcW w:w="2259" w:type="pct"/>
            <w:tcBorders>
              <w:top w:val="nil"/>
              <w:left w:val="nil"/>
              <w:bottom w:val="nil"/>
              <w:right w:val="nil"/>
            </w:tcBorders>
            <w:shd w:val="clear" w:color="auto" w:fill="auto"/>
            <w:noWrap/>
            <w:vAlign w:val="bottom"/>
          </w:tcPr>
          <w:p w14:paraId="7147644F" w14:textId="5E20C7E6" w:rsidR="00B60BE5" w:rsidRPr="00763B1B" w:rsidRDefault="00B60BE5"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Leigh Spangler</w:t>
            </w:r>
          </w:p>
        </w:tc>
        <w:tc>
          <w:tcPr>
            <w:tcW w:w="2741" w:type="pct"/>
            <w:tcBorders>
              <w:top w:val="nil"/>
              <w:left w:val="nil"/>
              <w:bottom w:val="nil"/>
              <w:right w:val="nil"/>
            </w:tcBorders>
            <w:shd w:val="clear" w:color="auto" w:fill="auto"/>
            <w:noWrap/>
            <w:vAlign w:val="bottom"/>
          </w:tcPr>
          <w:p w14:paraId="5AE00C41" w14:textId="11EAA6EC" w:rsidR="00B60BE5" w:rsidRPr="00763B1B" w:rsidRDefault="00B60BE5"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Latitude Technologies</w:t>
            </w:r>
          </w:p>
        </w:tc>
      </w:tr>
      <w:tr w:rsidR="003D51EE" w:rsidRPr="00763B1B" w14:paraId="2C759F30" w14:textId="77777777" w:rsidTr="00B60BE5">
        <w:trPr>
          <w:trHeight w:val="255"/>
        </w:trPr>
        <w:tc>
          <w:tcPr>
            <w:tcW w:w="2259" w:type="pct"/>
            <w:tcBorders>
              <w:top w:val="nil"/>
              <w:left w:val="nil"/>
              <w:bottom w:val="nil"/>
              <w:right w:val="nil"/>
            </w:tcBorders>
            <w:shd w:val="clear" w:color="auto" w:fill="auto"/>
            <w:noWrap/>
            <w:vAlign w:val="bottom"/>
          </w:tcPr>
          <w:p w14:paraId="12321FAF" w14:textId="7E38A50C" w:rsidR="003D51EE" w:rsidRDefault="003D51EE"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Kimberley Van Pelt</w:t>
            </w:r>
          </w:p>
        </w:tc>
        <w:tc>
          <w:tcPr>
            <w:tcW w:w="2741" w:type="pct"/>
            <w:tcBorders>
              <w:top w:val="nil"/>
              <w:left w:val="nil"/>
              <w:bottom w:val="nil"/>
              <w:right w:val="nil"/>
            </w:tcBorders>
            <w:shd w:val="clear" w:color="auto" w:fill="auto"/>
            <w:noWrap/>
            <w:vAlign w:val="bottom"/>
          </w:tcPr>
          <w:p w14:paraId="27F63C57" w14:textId="47222E88" w:rsidR="003D51EE" w:rsidRDefault="003D51EE"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Boardwalk Pipeline</w:t>
            </w:r>
          </w:p>
        </w:tc>
      </w:tr>
      <w:tr w:rsidR="000F2311" w:rsidRPr="00763B1B" w14:paraId="3D2DE802" w14:textId="77777777" w:rsidTr="00B60BE5">
        <w:trPr>
          <w:trHeight w:val="255"/>
        </w:trPr>
        <w:tc>
          <w:tcPr>
            <w:tcW w:w="2259" w:type="pct"/>
            <w:tcBorders>
              <w:top w:val="nil"/>
              <w:left w:val="nil"/>
              <w:bottom w:val="nil"/>
              <w:right w:val="nil"/>
            </w:tcBorders>
            <w:shd w:val="clear" w:color="auto" w:fill="auto"/>
            <w:noWrap/>
            <w:vAlign w:val="bottom"/>
          </w:tcPr>
          <w:p w14:paraId="654ED990" w14:textId="41448F42" w:rsidR="000F2311" w:rsidRDefault="000F2311"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Sam Watson</w:t>
            </w:r>
          </w:p>
        </w:tc>
        <w:tc>
          <w:tcPr>
            <w:tcW w:w="2741" w:type="pct"/>
            <w:tcBorders>
              <w:top w:val="nil"/>
              <w:left w:val="nil"/>
              <w:bottom w:val="nil"/>
              <w:right w:val="nil"/>
            </w:tcBorders>
            <w:shd w:val="clear" w:color="auto" w:fill="auto"/>
            <w:noWrap/>
            <w:vAlign w:val="bottom"/>
          </w:tcPr>
          <w:p w14:paraId="1CFD518A" w14:textId="2B480011" w:rsidR="000F2311" w:rsidRDefault="000F2311"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North Carolina Utility Commission</w:t>
            </w:r>
          </w:p>
        </w:tc>
      </w:tr>
    </w:tbl>
    <w:p w14:paraId="2E5CEF89" w14:textId="77777777" w:rsidR="00E44124" w:rsidRPr="001E72EE" w:rsidRDefault="00E44124">
      <w:pPr>
        <w:rPr>
          <w:rFonts w:ascii="Times New Roman" w:hAnsi="Times New Roman"/>
        </w:rPr>
      </w:pPr>
    </w:p>
    <w:sectPr w:rsidR="00E44124" w:rsidRPr="001E72EE" w:rsidSect="00FA13A3">
      <w:headerReference w:type="default" r:id="rId20"/>
      <w:footerReference w:type="default" r:id="rId2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0B73" w14:textId="77777777" w:rsidR="00412385" w:rsidRDefault="00412385">
      <w:r>
        <w:separator/>
      </w:r>
    </w:p>
  </w:endnote>
  <w:endnote w:type="continuationSeparator" w:id="0">
    <w:p w14:paraId="1B0F5F95" w14:textId="77777777" w:rsidR="00412385" w:rsidRDefault="00412385">
      <w:r>
        <w:continuationSeparator/>
      </w:r>
    </w:p>
  </w:endnote>
  <w:endnote w:type="continuationNotice" w:id="1">
    <w:p w14:paraId="239D882A" w14:textId="77777777" w:rsidR="00412385" w:rsidRDefault="00412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0E81" w14:textId="735FDB43"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Joint WGQ IR/Tech, WGQ EDM, and RMQ IR/TEIS </w:t>
    </w:r>
    <w:r w:rsidR="003D51EE">
      <w:rPr>
        <w:rFonts w:ascii="Times New Roman" w:hAnsi="Times New Roman"/>
        <w:sz w:val="20"/>
        <w:szCs w:val="20"/>
      </w:rPr>
      <w:t xml:space="preserve">Draft </w:t>
    </w:r>
    <w:r w:rsidRPr="00B60BE5">
      <w:rPr>
        <w:rFonts w:ascii="Times New Roman" w:hAnsi="Times New Roman"/>
        <w:sz w:val="20"/>
        <w:szCs w:val="20"/>
      </w:rPr>
      <w:t xml:space="preserve">Meeting Minutes – </w:t>
    </w:r>
    <w:r w:rsidR="003D51EE">
      <w:rPr>
        <w:rFonts w:ascii="Times New Roman" w:hAnsi="Times New Roman"/>
        <w:sz w:val="20"/>
        <w:szCs w:val="20"/>
      </w:rPr>
      <w:t>February 15</w:t>
    </w:r>
    <w:r w:rsidRPr="00B60BE5">
      <w:rPr>
        <w:rFonts w:ascii="Times New Roman" w:hAnsi="Times New Roman"/>
        <w:sz w:val="20"/>
        <w:szCs w:val="20"/>
      </w:rPr>
      <w:t>, 202</w:t>
    </w:r>
    <w:r w:rsidR="00715D93">
      <w:rPr>
        <w:rFonts w:ascii="Times New Roman" w:hAnsi="Times New Roman"/>
        <w:sz w:val="20"/>
        <w:szCs w:val="20"/>
      </w:rPr>
      <w:t>3</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DD26" w14:textId="77777777" w:rsidR="00412385" w:rsidRDefault="00412385">
      <w:r>
        <w:separator/>
      </w:r>
    </w:p>
  </w:footnote>
  <w:footnote w:type="continuationSeparator" w:id="0">
    <w:p w14:paraId="1D60FE9A" w14:textId="77777777" w:rsidR="00412385" w:rsidRDefault="00412385">
      <w:r>
        <w:continuationSeparator/>
      </w:r>
    </w:p>
  </w:footnote>
  <w:footnote w:type="continuationNotice" w:id="1">
    <w:p w14:paraId="76E907AB" w14:textId="77777777" w:rsidR="00412385" w:rsidRDefault="00412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3"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2"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623655389">
    <w:abstractNumId w:val="12"/>
  </w:num>
  <w:num w:numId="2" w16cid:durableId="1370035494">
    <w:abstractNumId w:val="31"/>
  </w:num>
  <w:num w:numId="3" w16cid:durableId="1630237311">
    <w:abstractNumId w:val="3"/>
  </w:num>
  <w:num w:numId="4" w16cid:durableId="334967238">
    <w:abstractNumId w:val="21"/>
  </w:num>
  <w:num w:numId="5" w16cid:durableId="714499481">
    <w:abstractNumId w:val="7"/>
  </w:num>
  <w:num w:numId="6" w16cid:durableId="601300489">
    <w:abstractNumId w:val="14"/>
  </w:num>
  <w:num w:numId="7" w16cid:durableId="237251084">
    <w:abstractNumId w:val="19"/>
  </w:num>
  <w:num w:numId="8" w16cid:durableId="1232235640">
    <w:abstractNumId w:val="10"/>
  </w:num>
  <w:num w:numId="9" w16cid:durableId="371535872">
    <w:abstractNumId w:val="13"/>
  </w:num>
  <w:num w:numId="10" w16cid:durableId="242185217">
    <w:abstractNumId w:val="30"/>
  </w:num>
  <w:num w:numId="11" w16cid:durableId="1480148117">
    <w:abstractNumId w:val="26"/>
  </w:num>
  <w:num w:numId="12" w16cid:durableId="1638104851">
    <w:abstractNumId w:val="1"/>
  </w:num>
  <w:num w:numId="13" w16cid:durableId="1380009488">
    <w:abstractNumId w:val="11"/>
  </w:num>
  <w:num w:numId="14" w16cid:durableId="409084602">
    <w:abstractNumId w:val="28"/>
  </w:num>
  <w:num w:numId="15" w16cid:durableId="1868563203">
    <w:abstractNumId w:val="9"/>
  </w:num>
  <w:num w:numId="16" w16cid:durableId="1401831773">
    <w:abstractNumId w:val="32"/>
  </w:num>
  <w:num w:numId="17" w16cid:durableId="211813342">
    <w:abstractNumId w:val="23"/>
  </w:num>
  <w:num w:numId="18" w16cid:durableId="1898122624">
    <w:abstractNumId w:val="20"/>
  </w:num>
  <w:num w:numId="19" w16cid:durableId="2095392771">
    <w:abstractNumId w:val="16"/>
  </w:num>
  <w:num w:numId="20" w16cid:durableId="1413771470">
    <w:abstractNumId w:val="0"/>
  </w:num>
  <w:num w:numId="21" w16cid:durableId="244152061">
    <w:abstractNumId w:val="18"/>
  </w:num>
  <w:num w:numId="22" w16cid:durableId="1336305135">
    <w:abstractNumId w:val="27"/>
  </w:num>
  <w:num w:numId="23" w16cid:durableId="226959104">
    <w:abstractNumId w:val="33"/>
  </w:num>
  <w:num w:numId="24" w16cid:durableId="1647004666">
    <w:abstractNumId w:val="8"/>
  </w:num>
  <w:num w:numId="25" w16cid:durableId="1231698015">
    <w:abstractNumId w:val="5"/>
  </w:num>
  <w:num w:numId="26" w16cid:durableId="603272827">
    <w:abstractNumId w:val="2"/>
  </w:num>
  <w:num w:numId="27" w16cid:durableId="352803858">
    <w:abstractNumId w:val="6"/>
  </w:num>
  <w:num w:numId="28" w16cid:durableId="138230288">
    <w:abstractNumId w:val="15"/>
  </w:num>
  <w:num w:numId="29" w16cid:durableId="1108425353">
    <w:abstractNumId w:val="22"/>
  </w:num>
  <w:num w:numId="30" w16cid:durableId="1828786408">
    <w:abstractNumId w:val="25"/>
  </w:num>
  <w:num w:numId="31" w16cid:durableId="621957511">
    <w:abstractNumId w:val="17"/>
  </w:num>
  <w:num w:numId="32" w16cid:durableId="1329017480">
    <w:abstractNumId w:val="29"/>
  </w:num>
  <w:num w:numId="33" w16cid:durableId="104349564">
    <w:abstractNumId w:val="4"/>
  </w:num>
  <w:num w:numId="34" w16cid:durableId="864610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3E9F"/>
    <w:rsid w:val="00005BF1"/>
    <w:rsid w:val="00010ED6"/>
    <w:rsid w:val="00013696"/>
    <w:rsid w:val="000137AC"/>
    <w:rsid w:val="00013E73"/>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26FD2"/>
    <w:rsid w:val="00032A27"/>
    <w:rsid w:val="00032DC4"/>
    <w:rsid w:val="00033035"/>
    <w:rsid w:val="00034FF9"/>
    <w:rsid w:val="00036757"/>
    <w:rsid w:val="00036A03"/>
    <w:rsid w:val="00036E54"/>
    <w:rsid w:val="00037967"/>
    <w:rsid w:val="00037E86"/>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2E9D"/>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4679"/>
    <w:rsid w:val="00075C63"/>
    <w:rsid w:val="00076CBC"/>
    <w:rsid w:val="00077A62"/>
    <w:rsid w:val="00080F2D"/>
    <w:rsid w:val="000815B6"/>
    <w:rsid w:val="00081B5E"/>
    <w:rsid w:val="00081FFF"/>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12EF"/>
    <w:rsid w:val="000A3E08"/>
    <w:rsid w:val="000A43BB"/>
    <w:rsid w:val="000A4897"/>
    <w:rsid w:val="000A5FD5"/>
    <w:rsid w:val="000A6146"/>
    <w:rsid w:val="000A6C2F"/>
    <w:rsid w:val="000B00C7"/>
    <w:rsid w:val="000B21F2"/>
    <w:rsid w:val="000B2F8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9AC"/>
    <w:rsid w:val="000F5A4A"/>
    <w:rsid w:val="000F6D75"/>
    <w:rsid w:val="001016E9"/>
    <w:rsid w:val="00101A4B"/>
    <w:rsid w:val="0010693B"/>
    <w:rsid w:val="00106F69"/>
    <w:rsid w:val="00107007"/>
    <w:rsid w:val="0010763A"/>
    <w:rsid w:val="00112B81"/>
    <w:rsid w:val="00112B9E"/>
    <w:rsid w:val="00113F66"/>
    <w:rsid w:val="00114250"/>
    <w:rsid w:val="00114459"/>
    <w:rsid w:val="001170CF"/>
    <w:rsid w:val="00117785"/>
    <w:rsid w:val="00117B87"/>
    <w:rsid w:val="001209BF"/>
    <w:rsid w:val="00120AAF"/>
    <w:rsid w:val="00121CE4"/>
    <w:rsid w:val="00121D36"/>
    <w:rsid w:val="00123944"/>
    <w:rsid w:val="00126648"/>
    <w:rsid w:val="00127A82"/>
    <w:rsid w:val="00127B23"/>
    <w:rsid w:val="001335E5"/>
    <w:rsid w:val="0013497E"/>
    <w:rsid w:val="001356CB"/>
    <w:rsid w:val="00135957"/>
    <w:rsid w:val="00135E11"/>
    <w:rsid w:val="00137597"/>
    <w:rsid w:val="00140D01"/>
    <w:rsid w:val="00140EB9"/>
    <w:rsid w:val="00143C66"/>
    <w:rsid w:val="00144D18"/>
    <w:rsid w:val="00146396"/>
    <w:rsid w:val="001468AF"/>
    <w:rsid w:val="00146B08"/>
    <w:rsid w:val="00151570"/>
    <w:rsid w:val="00151A1C"/>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81BF8"/>
    <w:rsid w:val="001850FE"/>
    <w:rsid w:val="001858F0"/>
    <w:rsid w:val="00186F94"/>
    <w:rsid w:val="00190CCC"/>
    <w:rsid w:val="001942B7"/>
    <w:rsid w:val="0019436F"/>
    <w:rsid w:val="001950B3"/>
    <w:rsid w:val="00195D6A"/>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B6905"/>
    <w:rsid w:val="001C0D76"/>
    <w:rsid w:val="001C1145"/>
    <w:rsid w:val="001C17A6"/>
    <w:rsid w:val="001C19AE"/>
    <w:rsid w:val="001C4ABD"/>
    <w:rsid w:val="001C68FF"/>
    <w:rsid w:val="001C6DF8"/>
    <w:rsid w:val="001C7CB1"/>
    <w:rsid w:val="001D0051"/>
    <w:rsid w:val="001D09FF"/>
    <w:rsid w:val="001D19F4"/>
    <w:rsid w:val="001D210E"/>
    <w:rsid w:val="001D3724"/>
    <w:rsid w:val="001D4322"/>
    <w:rsid w:val="001D510D"/>
    <w:rsid w:val="001D5D34"/>
    <w:rsid w:val="001D5FC5"/>
    <w:rsid w:val="001E0CC3"/>
    <w:rsid w:val="001E272A"/>
    <w:rsid w:val="001E43A5"/>
    <w:rsid w:val="001E4F5E"/>
    <w:rsid w:val="001E634F"/>
    <w:rsid w:val="001E72EE"/>
    <w:rsid w:val="001E7E9F"/>
    <w:rsid w:val="001F0509"/>
    <w:rsid w:val="001F0879"/>
    <w:rsid w:val="001F08D1"/>
    <w:rsid w:val="001F1196"/>
    <w:rsid w:val="001F19F7"/>
    <w:rsid w:val="001F3D5A"/>
    <w:rsid w:val="001F3F7D"/>
    <w:rsid w:val="001F56C2"/>
    <w:rsid w:val="001F632F"/>
    <w:rsid w:val="00200CB4"/>
    <w:rsid w:val="0020148B"/>
    <w:rsid w:val="00201D24"/>
    <w:rsid w:val="0020281B"/>
    <w:rsid w:val="00202DDC"/>
    <w:rsid w:val="00203684"/>
    <w:rsid w:val="0020459A"/>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7E3D"/>
    <w:rsid w:val="00241205"/>
    <w:rsid w:val="00241F76"/>
    <w:rsid w:val="002420D7"/>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26F4"/>
    <w:rsid w:val="00264237"/>
    <w:rsid w:val="00264A6D"/>
    <w:rsid w:val="002661E9"/>
    <w:rsid w:val="002663E3"/>
    <w:rsid w:val="00266EB7"/>
    <w:rsid w:val="00270392"/>
    <w:rsid w:val="00272CE0"/>
    <w:rsid w:val="002737D9"/>
    <w:rsid w:val="00273F2A"/>
    <w:rsid w:val="00275312"/>
    <w:rsid w:val="00276334"/>
    <w:rsid w:val="00276800"/>
    <w:rsid w:val="00281084"/>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4BFB"/>
    <w:rsid w:val="002B5AAE"/>
    <w:rsid w:val="002B5F5B"/>
    <w:rsid w:val="002B76BF"/>
    <w:rsid w:val="002B7F2E"/>
    <w:rsid w:val="002C07D9"/>
    <w:rsid w:val="002C12C8"/>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CCA"/>
    <w:rsid w:val="002E2E1A"/>
    <w:rsid w:val="002E30BA"/>
    <w:rsid w:val="002E35FF"/>
    <w:rsid w:val="002E413C"/>
    <w:rsid w:val="002E4DAE"/>
    <w:rsid w:val="002E5F92"/>
    <w:rsid w:val="002E78F2"/>
    <w:rsid w:val="002E7F46"/>
    <w:rsid w:val="002F0692"/>
    <w:rsid w:val="002F10F7"/>
    <w:rsid w:val="002F1B6A"/>
    <w:rsid w:val="002F3FF6"/>
    <w:rsid w:val="002F72BD"/>
    <w:rsid w:val="002F73F5"/>
    <w:rsid w:val="002F7497"/>
    <w:rsid w:val="00302977"/>
    <w:rsid w:val="00303FCC"/>
    <w:rsid w:val="00304F9D"/>
    <w:rsid w:val="003054A3"/>
    <w:rsid w:val="00305564"/>
    <w:rsid w:val="00305EA2"/>
    <w:rsid w:val="00306A8B"/>
    <w:rsid w:val="00307CD5"/>
    <w:rsid w:val="00311425"/>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7570"/>
    <w:rsid w:val="00337CB9"/>
    <w:rsid w:val="00341245"/>
    <w:rsid w:val="003440DB"/>
    <w:rsid w:val="0034420E"/>
    <w:rsid w:val="00344C34"/>
    <w:rsid w:val="00344CBB"/>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5C0"/>
    <w:rsid w:val="003643BF"/>
    <w:rsid w:val="00364AEE"/>
    <w:rsid w:val="00366679"/>
    <w:rsid w:val="003666FD"/>
    <w:rsid w:val="00367416"/>
    <w:rsid w:val="00371CFC"/>
    <w:rsid w:val="00372817"/>
    <w:rsid w:val="003731EF"/>
    <w:rsid w:val="00373670"/>
    <w:rsid w:val="003738D0"/>
    <w:rsid w:val="003744A0"/>
    <w:rsid w:val="003752CE"/>
    <w:rsid w:val="00375E96"/>
    <w:rsid w:val="00382ACD"/>
    <w:rsid w:val="003853F5"/>
    <w:rsid w:val="00385DE3"/>
    <w:rsid w:val="003876EB"/>
    <w:rsid w:val="00390011"/>
    <w:rsid w:val="00390295"/>
    <w:rsid w:val="00390BFA"/>
    <w:rsid w:val="003915F4"/>
    <w:rsid w:val="00392F67"/>
    <w:rsid w:val="00393BB9"/>
    <w:rsid w:val="00394023"/>
    <w:rsid w:val="00394982"/>
    <w:rsid w:val="00394D58"/>
    <w:rsid w:val="003979A3"/>
    <w:rsid w:val="00397FA6"/>
    <w:rsid w:val="003A01CC"/>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51EE"/>
    <w:rsid w:val="003D6A7A"/>
    <w:rsid w:val="003E0331"/>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2385"/>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11B8"/>
    <w:rsid w:val="0045229A"/>
    <w:rsid w:val="0045344A"/>
    <w:rsid w:val="004542E6"/>
    <w:rsid w:val="00456EE9"/>
    <w:rsid w:val="00461E2A"/>
    <w:rsid w:val="00462F58"/>
    <w:rsid w:val="00464E34"/>
    <w:rsid w:val="00465D3C"/>
    <w:rsid w:val="00465E34"/>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319D"/>
    <w:rsid w:val="00493BE1"/>
    <w:rsid w:val="00493F13"/>
    <w:rsid w:val="00494DD9"/>
    <w:rsid w:val="00495481"/>
    <w:rsid w:val="0049787A"/>
    <w:rsid w:val="004A1196"/>
    <w:rsid w:val="004A2E58"/>
    <w:rsid w:val="004A3388"/>
    <w:rsid w:val="004A6349"/>
    <w:rsid w:val="004A7079"/>
    <w:rsid w:val="004A77BC"/>
    <w:rsid w:val="004B0318"/>
    <w:rsid w:val="004B2723"/>
    <w:rsid w:val="004B3394"/>
    <w:rsid w:val="004B480E"/>
    <w:rsid w:val="004B632A"/>
    <w:rsid w:val="004C137B"/>
    <w:rsid w:val="004C1D50"/>
    <w:rsid w:val="004C31C5"/>
    <w:rsid w:val="004C4014"/>
    <w:rsid w:val="004C5FD5"/>
    <w:rsid w:val="004C695E"/>
    <w:rsid w:val="004C69F2"/>
    <w:rsid w:val="004D0ED6"/>
    <w:rsid w:val="004D14EC"/>
    <w:rsid w:val="004D1F51"/>
    <w:rsid w:val="004D5AFD"/>
    <w:rsid w:val="004D61B9"/>
    <w:rsid w:val="004D64DF"/>
    <w:rsid w:val="004D670E"/>
    <w:rsid w:val="004D7A97"/>
    <w:rsid w:val="004E0045"/>
    <w:rsid w:val="004E13BF"/>
    <w:rsid w:val="004E19CE"/>
    <w:rsid w:val="004E22ED"/>
    <w:rsid w:val="004E3D98"/>
    <w:rsid w:val="004E4D28"/>
    <w:rsid w:val="004E535E"/>
    <w:rsid w:val="004E5B13"/>
    <w:rsid w:val="004E5E0C"/>
    <w:rsid w:val="004E6655"/>
    <w:rsid w:val="004E716B"/>
    <w:rsid w:val="004E76FD"/>
    <w:rsid w:val="004F11C6"/>
    <w:rsid w:val="004F15D0"/>
    <w:rsid w:val="004F20CC"/>
    <w:rsid w:val="004F4325"/>
    <w:rsid w:val="004F4D9F"/>
    <w:rsid w:val="004F4E75"/>
    <w:rsid w:val="004F7EFE"/>
    <w:rsid w:val="00500295"/>
    <w:rsid w:val="0050066A"/>
    <w:rsid w:val="005010A5"/>
    <w:rsid w:val="00501F87"/>
    <w:rsid w:val="005030C3"/>
    <w:rsid w:val="00504578"/>
    <w:rsid w:val="00504D9C"/>
    <w:rsid w:val="00504F3D"/>
    <w:rsid w:val="00507ABC"/>
    <w:rsid w:val="00507B10"/>
    <w:rsid w:val="00510AE2"/>
    <w:rsid w:val="00512383"/>
    <w:rsid w:val="00512E8B"/>
    <w:rsid w:val="00513430"/>
    <w:rsid w:val="005135A6"/>
    <w:rsid w:val="00514B92"/>
    <w:rsid w:val="0051624D"/>
    <w:rsid w:val="005176B9"/>
    <w:rsid w:val="00517765"/>
    <w:rsid w:val="00517E6B"/>
    <w:rsid w:val="00517E75"/>
    <w:rsid w:val="00521CBF"/>
    <w:rsid w:val="005233F5"/>
    <w:rsid w:val="0052347B"/>
    <w:rsid w:val="00523F7E"/>
    <w:rsid w:val="00524382"/>
    <w:rsid w:val="00526A02"/>
    <w:rsid w:val="00530D35"/>
    <w:rsid w:val="005327C3"/>
    <w:rsid w:val="00533C62"/>
    <w:rsid w:val="0053586B"/>
    <w:rsid w:val="00535C48"/>
    <w:rsid w:val="00536FC8"/>
    <w:rsid w:val="0053747C"/>
    <w:rsid w:val="0054093B"/>
    <w:rsid w:val="00540A49"/>
    <w:rsid w:val="00541C34"/>
    <w:rsid w:val="00541F68"/>
    <w:rsid w:val="005422A6"/>
    <w:rsid w:val="00542C20"/>
    <w:rsid w:val="00542E58"/>
    <w:rsid w:val="00543573"/>
    <w:rsid w:val="005437AD"/>
    <w:rsid w:val="00543895"/>
    <w:rsid w:val="00544090"/>
    <w:rsid w:val="00544597"/>
    <w:rsid w:val="005448DA"/>
    <w:rsid w:val="00547195"/>
    <w:rsid w:val="005472A7"/>
    <w:rsid w:val="00547A04"/>
    <w:rsid w:val="0055087E"/>
    <w:rsid w:val="005516BD"/>
    <w:rsid w:val="005516F2"/>
    <w:rsid w:val="00553B76"/>
    <w:rsid w:val="00554526"/>
    <w:rsid w:val="00555386"/>
    <w:rsid w:val="005559EE"/>
    <w:rsid w:val="00555F97"/>
    <w:rsid w:val="005564D4"/>
    <w:rsid w:val="005605D2"/>
    <w:rsid w:val="005605D5"/>
    <w:rsid w:val="00561C57"/>
    <w:rsid w:val="005624CC"/>
    <w:rsid w:val="00563453"/>
    <w:rsid w:val="005668B7"/>
    <w:rsid w:val="005668EE"/>
    <w:rsid w:val="00571837"/>
    <w:rsid w:val="0057238C"/>
    <w:rsid w:val="0057277F"/>
    <w:rsid w:val="005746F4"/>
    <w:rsid w:val="00574F59"/>
    <w:rsid w:val="005770BF"/>
    <w:rsid w:val="00580046"/>
    <w:rsid w:val="00581B9E"/>
    <w:rsid w:val="00582624"/>
    <w:rsid w:val="005828F0"/>
    <w:rsid w:val="00582F01"/>
    <w:rsid w:val="005840F2"/>
    <w:rsid w:val="00584D8F"/>
    <w:rsid w:val="0058733B"/>
    <w:rsid w:val="00590B40"/>
    <w:rsid w:val="00592D96"/>
    <w:rsid w:val="005944E5"/>
    <w:rsid w:val="00594538"/>
    <w:rsid w:val="00594E56"/>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624"/>
    <w:rsid w:val="005C26A3"/>
    <w:rsid w:val="005C2C44"/>
    <w:rsid w:val="005C42D7"/>
    <w:rsid w:val="005C65C5"/>
    <w:rsid w:val="005C6942"/>
    <w:rsid w:val="005C6A34"/>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1B45"/>
    <w:rsid w:val="005F6AAE"/>
    <w:rsid w:val="005F7322"/>
    <w:rsid w:val="00601E1F"/>
    <w:rsid w:val="0060219C"/>
    <w:rsid w:val="006025DD"/>
    <w:rsid w:val="006040EB"/>
    <w:rsid w:val="00606DE4"/>
    <w:rsid w:val="00607D2D"/>
    <w:rsid w:val="00611383"/>
    <w:rsid w:val="0061248C"/>
    <w:rsid w:val="00614E46"/>
    <w:rsid w:val="00616842"/>
    <w:rsid w:val="006172E7"/>
    <w:rsid w:val="0062012E"/>
    <w:rsid w:val="006230A0"/>
    <w:rsid w:val="00624085"/>
    <w:rsid w:val="00625492"/>
    <w:rsid w:val="006260A1"/>
    <w:rsid w:val="0062764E"/>
    <w:rsid w:val="00630D09"/>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962"/>
    <w:rsid w:val="00691B03"/>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8E7"/>
    <w:rsid w:val="006B7757"/>
    <w:rsid w:val="006C02A8"/>
    <w:rsid w:val="006C0767"/>
    <w:rsid w:val="006C0DA3"/>
    <w:rsid w:val="006C3870"/>
    <w:rsid w:val="006C394A"/>
    <w:rsid w:val="006C60DB"/>
    <w:rsid w:val="006C6398"/>
    <w:rsid w:val="006C6ECD"/>
    <w:rsid w:val="006C756D"/>
    <w:rsid w:val="006C791D"/>
    <w:rsid w:val="006D2D9E"/>
    <w:rsid w:val="006D3ACC"/>
    <w:rsid w:val="006D3B18"/>
    <w:rsid w:val="006D3FF0"/>
    <w:rsid w:val="006D40ED"/>
    <w:rsid w:val="006D420A"/>
    <w:rsid w:val="006D4AA4"/>
    <w:rsid w:val="006D503C"/>
    <w:rsid w:val="006D545E"/>
    <w:rsid w:val="006D5DB3"/>
    <w:rsid w:val="006D7BE5"/>
    <w:rsid w:val="006E03A4"/>
    <w:rsid w:val="006E1DF4"/>
    <w:rsid w:val="006E1EE9"/>
    <w:rsid w:val="006E38AE"/>
    <w:rsid w:val="006E5799"/>
    <w:rsid w:val="006E62F8"/>
    <w:rsid w:val="006E634B"/>
    <w:rsid w:val="006E71B5"/>
    <w:rsid w:val="006E75AE"/>
    <w:rsid w:val="006F00F6"/>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6135"/>
    <w:rsid w:val="007070F8"/>
    <w:rsid w:val="00707BE0"/>
    <w:rsid w:val="00710192"/>
    <w:rsid w:val="007108D2"/>
    <w:rsid w:val="00711417"/>
    <w:rsid w:val="0071171E"/>
    <w:rsid w:val="00711EF2"/>
    <w:rsid w:val="0071241F"/>
    <w:rsid w:val="007129AC"/>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27DD"/>
    <w:rsid w:val="00745D93"/>
    <w:rsid w:val="00746019"/>
    <w:rsid w:val="0075018D"/>
    <w:rsid w:val="00750D23"/>
    <w:rsid w:val="007515A1"/>
    <w:rsid w:val="00751744"/>
    <w:rsid w:val="0075317D"/>
    <w:rsid w:val="00756254"/>
    <w:rsid w:val="007562E4"/>
    <w:rsid w:val="00757580"/>
    <w:rsid w:val="00762F2B"/>
    <w:rsid w:val="00763B1B"/>
    <w:rsid w:val="007648B0"/>
    <w:rsid w:val="007651BA"/>
    <w:rsid w:val="00765774"/>
    <w:rsid w:val="00766207"/>
    <w:rsid w:val="00772565"/>
    <w:rsid w:val="00773FA4"/>
    <w:rsid w:val="00775C31"/>
    <w:rsid w:val="00775DF8"/>
    <w:rsid w:val="00776846"/>
    <w:rsid w:val="00776A80"/>
    <w:rsid w:val="007771CA"/>
    <w:rsid w:val="007773A2"/>
    <w:rsid w:val="00777731"/>
    <w:rsid w:val="00780515"/>
    <w:rsid w:val="0078090B"/>
    <w:rsid w:val="00780F9C"/>
    <w:rsid w:val="00781AAF"/>
    <w:rsid w:val="007825C5"/>
    <w:rsid w:val="007833DE"/>
    <w:rsid w:val="0078549B"/>
    <w:rsid w:val="00785683"/>
    <w:rsid w:val="007857ED"/>
    <w:rsid w:val="0078599F"/>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826"/>
    <w:rsid w:val="007D552C"/>
    <w:rsid w:val="007D5EDF"/>
    <w:rsid w:val="007D6039"/>
    <w:rsid w:val="007D6BE7"/>
    <w:rsid w:val="007D6DAF"/>
    <w:rsid w:val="007E14A3"/>
    <w:rsid w:val="007E2469"/>
    <w:rsid w:val="007E2E29"/>
    <w:rsid w:val="007E3A4D"/>
    <w:rsid w:val="007E4F88"/>
    <w:rsid w:val="007E5EA1"/>
    <w:rsid w:val="007E696F"/>
    <w:rsid w:val="007E70D7"/>
    <w:rsid w:val="007E7A74"/>
    <w:rsid w:val="007E7B48"/>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C9D"/>
    <w:rsid w:val="008463FB"/>
    <w:rsid w:val="00846581"/>
    <w:rsid w:val="008522A2"/>
    <w:rsid w:val="00853D2E"/>
    <w:rsid w:val="0085459F"/>
    <w:rsid w:val="008564B8"/>
    <w:rsid w:val="008609C5"/>
    <w:rsid w:val="0086109B"/>
    <w:rsid w:val="00861D92"/>
    <w:rsid w:val="00862819"/>
    <w:rsid w:val="00863417"/>
    <w:rsid w:val="00863607"/>
    <w:rsid w:val="00863AA6"/>
    <w:rsid w:val="00865643"/>
    <w:rsid w:val="00865D1C"/>
    <w:rsid w:val="00866884"/>
    <w:rsid w:val="00866890"/>
    <w:rsid w:val="00870D97"/>
    <w:rsid w:val="008722C5"/>
    <w:rsid w:val="00872928"/>
    <w:rsid w:val="008733EF"/>
    <w:rsid w:val="00873F6B"/>
    <w:rsid w:val="00875AA5"/>
    <w:rsid w:val="00875FF7"/>
    <w:rsid w:val="008768D1"/>
    <w:rsid w:val="00876A50"/>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1AE9"/>
    <w:rsid w:val="008A1F6E"/>
    <w:rsid w:val="008A223E"/>
    <w:rsid w:val="008A31E3"/>
    <w:rsid w:val="008A3658"/>
    <w:rsid w:val="008A4BCC"/>
    <w:rsid w:val="008A5C47"/>
    <w:rsid w:val="008A668C"/>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E1A12"/>
    <w:rsid w:val="008E245A"/>
    <w:rsid w:val="008E2A7E"/>
    <w:rsid w:val="008E30BE"/>
    <w:rsid w:val="008E31AE"/>
    <w:rsid w:val="008E40D0"/>
    <w:rsid w:val="008F01B4"/>
    <w:rsid w:val="008F0351"/>
    <w:rsid w:val="008F13B1"/>
    <w:rsid w:val="008F185E"/>
    <w:rsid w:val="008F22AC"/>
    <w:rsid w:val="008F2C6B"/>
    <w:rsid w:val="008F5E09"/>
    <w:rsid w:val="008F5F26"/>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F44"/>
    <w:rsid w:val="00922C33"/>
    <w:rsid w:val="00923F60"/>
    <w:rsid w:val="00924683"/>
    <w:rsid w:val="0092491E"/>
    <w:rsid w:val="00924DD4"/>
    <w:rsid w:val="00925E63"/>
    <w:rsid w:val="00925F20"/>
    <w:rsid w:val="00927C96"/>
    <w:rsid w:val="00931DD6"/>
    <w:rsid w:val="009339E2"/>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2597"/>
    <w:rsid w:val="009643A9"/>
    <w:rsid w:val="0096573E"/>
    <w:rsid w:val="009659AC"/>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273"/>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6208"/>
    <w:rsid w:val="009C696D"/>
    <w:rsid w:val="009C7663"/>
    <w:rsid w:val="009D0108"/>
    <w:rsid w:val="009D0AFE"/>
    <w:rsid w:val="009D25E8"/>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3AB"/>
    <w:rsid w:val="00A0593D"/>
    <w:rsid w:val="00A102A5"/>
    <w:rsid w:val="00A10635"/>
    <w:rsid w:val="00A1069D"/>
    <w:rsid w:val="00A12961"/>
    <w:rsid w:val="00A1342D"/>
    <w:rsid w:val="00A15E18"/>
    <w:rsid w:val="00A20422"/>
    <w:rsid w:val="00A20618"/>
    <w:rsid w:val="00A209BA"/>
    <w:rsid w:val="00A211F4"/>
    <w:rsid w:val="00A22380"/>
    <w:rsid w:val="00A22F62"/>
    <w:rsid w:val="00A257DE"/>
    <w:rsid w:val="00A27044"/>
    <w:rsid w:val="00A3214A"/>
    <w:rsid w:val="00A322EB"/>
    <w:rsid w:val="00A32670"/>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6E2E"/>
    <w:rsid w:val="00A97B69"/>
    <w:rsid w:val="00AA0696"/>
    <w:rsid w:val="00AA07E5"/>
    <w:rsid w:val="00AA0FB5"/>
    <w:rsid w:val="00AA170E"/>
    <w:rsid w:val="00AA3683"/>
    <w:rsid w:val="00AA4B13"/>
    <w:rsid w:val="00AA52A9"/>
    <w:rsid w:val="00AA5CDD"/>
    <w:rsid w:val="00AA7E6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F553E"/>
    <w:rsid w:val="00AF7262"/>
    <w:rsid w:val="00AF7598"/>
    <w:rsid w:val="00B00A90"/>
    <w:rsid w:val="00B0556A"/>
    <w:rsid w:val="00B06200"/>
    <w:rsid w:val="00B07A1E"/>
    <w:rsid w:val="00B108B9"/>
    <w:rsid w:val="00B10BE7"/>
    <w:rsid w:val="00B10E2B"/>
    <w:rsid w:val="00B1227F"/>
    <w:rsid w:val="00B15526"/>
    <w:rsid w:val="00B156CF"/>
    <w:rsid w:val="00B15834"/>
    <w:rsid w:val="00B15D65"/>
    <w:rsid w:val="00B15DE6"/>
    <w:rsid w:val="00B15F45"/>
    <w:rsid w:val="00B1622B"/>
    <w:rsid w:val="00B16972"/>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441E"/>
    <w:rsid w:val="00B94460"/>
    <w:rsid w:val="00B94E81"/>
    <w:rsid w:val="00B96E26"/>
    <w:rsid w:val="00B973BB"/>
    <w:rsid w:val="00B97D27"/>
    <w:rsid w:val="00BA023E"/>
    <w:rsid w:val="00BA0A6E"/>
    <w:rsid w:val="00BA0F24"/>
    <w:rsid w:val="00BA122B"/>
    <w:rsid w:val="00BA12BF"/>
    <w:rsid w:val="00BA17FB"/>
    <w:rsid w:val="00BA2A38"/>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2B2"/>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3664"/>
    <w:rsid w:val="00C45538"/>
    <w:rsid w:val="00C455FF"/>
    <w:rsid w:val="00C464FB"/>
    <w:rsid w:val="00C469DF"/>
    <w:rsid w:val="00C47F14"/>
    <w:rsid w:val="00C50417"/>
    <w:rsid w:val="00C51923"/>
    <w:rsid w:val="00C53132"/>
    <w:rsid w:val="00C5792D"/>
    <w:rsid w:val="00C6073D"/>
    <w:rsid w:val="00C61185"/>
    <w:rsid w:val="00C61B5C"/>
    <w:rsid w:val="00C655A1"/>
    <w:rsid w:val="00C66181"/>
    <w:rsid w:val="00C66741"/>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682D"/>
    <w:rsid w:val="00CE001C"/>
    <w:rsid w:val="00CE0540"/>
    <w:rsid w:val="00CE1512"/>
    <w:rsid w:val="00CE1906"/>
    <w:rsid w:val="00CE24AB"/>
    <w:rsid w:val="00CE2583"/>
    <w:rsid w:val="00CE44AA"/>
    <w:rsid w:val="00CE4BF9"/>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CC5"/>
    <w:rsid w:val="00CF6D3A"/>
    <w:rsid w:val="00D008A1"/>
    <w:rsid w:val="00D01FD3"/>
    <w:rsid w:val="00D0280F"/>
    <w:rsid w:val="00D038BD"/>
    <w:rsid w:val="00D03B1C"/>
    <w:rsid w:val="00D05983"/>
    <w:rsid w:val="00D0739C"/>
    <w:rsid w:val="00D07845"/>
    <w:rsid w:val="00D078CF"/>
    <w:rsid w:val="00D10100"/>
    <w:rsid w:val="00D1481F"/>
    <w:rsid w:val="00D154E7"/>
    <w:rsid w:val="00D16404"/>
    <w:rsid w:val="00D17486"/>
    <w:rsid w:val="00D17943"/>
    <w:rsid w:val="00D200F7"/>
    <w:rsid w:val="00D2025E"/>
    <w:rsid w:val="00D2277E"/>
    <w:rsid w:val="00D235D2"/>
    <w:rsid w:val="00D23994"/>
    <w:rsid w:val="00D23F01"/>
    <w:rsid w:val="00D32A4C"/>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2396"/>
    <w:rsid w:val="00D53F6A"/>
    <w:rsid w:val="00D54CE3"/>
    <w:rsid w:val="00D562A9"/>
    <w:rsid w:val="00D56E17"/>
    <w:rsid w:val="00D574D1"/>
    <w:rsid w:val="00D61279"/>
    <w:rsid w:val="00D61F35"/>
    <w:rsid w:val="00D62123"/>
    <w:rsid w:val="00D63168"/>
    <w:rsid w:val="00D63CBC"/>
    <w:rsid w:val="00D64A4B"/>
    <w:rsid w:val="00D65786"/>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4781"/>
    <w:rsid w:val="00DC5E4D"/>
    <w:rsid w:val="00DC64ED"/>
    <w:rsid w:val="00DC654A"/>
    <w:rsid w:val="00DC6B8C"/>
    <w:rsid w:val="00DD1379"/>
    <w:rsid w:val="00DD3BF3"/>
    <w:rsid w:val="00DD4AC5"/>
    <w:rsid w:val="00DD4F0A"/>
    <w:rsid w:val="00DD5845"/>
    <w:rsid w:val="00DD5D5D"/>
    <w:rsid w:val="00DD7704"/>
    <w:rsid w:val="00DD77EB"/>
    <w:rsid w:val="00DD7AED"/>
    <w:rsid w:val="00DE1F99"/>
    <w:rsid w:val="00DE2397"/>
    <w:rsid w:val="00DE2415"/>
    <w:rsid w:val="00DE2467"/>
    <w:rsid w:val="00DE34E9"/>
    <w:rsid w:val="00DE37D7"/>
    <w:rsid w:val="00DE41B4"/>
    <w:rsid w:val="00DE58EF"/>
    <w:rsid w:val="00DE6E15"/>
    <w:rsid w:val="00DF3164"/>
    <w:rsid w:val="00E00505"/>
    <w:rsid w:val="00E00E34"/>
    <w:rsid w:val="00E0191A"/>
    <w:rsid w:val="00E02B9F"/>
    <w:rsid w:val="00E03BD6"/>
    <w:rsid w:val="00E03D0D"/>
    <w:rsid w:val="00E03F04"/>
    <w:rsid w:val="00E04BD6"/>
    <w:rsid w:val="00E062D0"/>
    <w:rsid w:val="00E07454"/>
    <w:rsid w:val="00E07E35"/>
    <w:rsid w:val="00E07F56"/>
    <w:rsid w:val="00E104EC"/>
    <w:rsid w:val="00E11C97"/>
    <w:rsid w:val="00E12902"/>
    <w:rsid w:val="00E13606"/>
    <w:rsid w:val="00E14038"/>
    <w:rsid w:val="00E155AD"/>
    <w:rsid w:val="00E15F0E"/>
    <w:rsid w:val="00E16A04"/>
    <w:rsid w:val="00E16B93"/>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675B"/>
    <w:rsid w:val="00E46999"/>
    <w:rsid w:val="00E471BC"/>
    <w:rsid w:val="00E51EEC"/>
    <w:rsid w:val="00E53EA2"/>
    <w:rsid w:val="00E546FB"/>
    <w:rsid w:val="00E548B8"/>
    <w:rsid w:val="00E55C55"/>
    <w:rsid w:val="00E568D2"/>
    <w:rsid w:val="00E57AA2"/>
    <w:rsid w:val="00E61474"/>
    <w:rsid w:val="00E61B4E"/>
    <w:rsid w:val="00E649EF"/>
    <w:rsid w:val="00E64D9E"/>
    <w:rsid w:val="00E70522"/>
    <w:rsid w:val="00E70E4E"/>
    <w:rsid w:val="00E71245"/>
    <w:rsid w:val="00E71DB2"/>
    <w:rsid w:val="00E76FCC"/>
    <w:rsid w:val="00E772F8"/>
    <w:rsid w:val="00E77383"/>
    <w:rsid w:val="00E77FB9"/>
    <w:rsid w:val="00E80478"/>
    <w:rsid w:val="00E83B4C"/>
    <w:rsid w:val="00E83B5E"/>
    <w:rsid w:val="00E8471E"/>
    <w:rsid w:val="00E84F88"/>
    <w:rsid w:val="00E861D0"/>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979"/>
    <w:rsid w:val="00F05D4D"/>
    <w:rsid w:val="00F101F7"/>
    <w:rsid w:val="00F10617"/>
    <w:rsid w:val="00F124E3"/>
    <w:rsid w:val="00F13A4A"/>
    <w:rsid w:val="00F140F0"/>
    <w:rsid w:val="00F143A8"/>
    <w:rsid w:val="00F14D82"/>
    <w:rsid w:val="00F156BC"/>
    <w:rsid w:val="00F15B1D"/>
    <w:rsid w:val="00F17502"/>
    <w:rsid w:val="00F17E69"/>
    <w:rsid w:val="00F2160F"/>
    <w:rsid w:val="00F21F0D"/>
    <w:rsid w:val="00F2224F"/>
    <w:rsid w:val="00F25676"/>
    <w:rsid w:val="00F25E5B"/>
    <w:rsid w:val="00F2631F"/>
    <w:rsid w:val="00F27C8A"/>
    <w:rsid w:val="00F30F4D"/>
    <w:rsid w:val="00F320AB"/>
    <w:rsid w:val="00F33555"/>
    <w:rsid w:val="00F340A5"/>
    <w:rsid w:val="00F3545E"/>
    <w:rsid w:val="00F36AFC"/>
    <w:rsid w:val="00F36FC8"/>
    <w:rsid w:val="00F3738E"/>
    <w:rsid w:val="00F37919"/>
    <w:rsid w:val="00F40B2A"/>
    <w:rsid w:val="00F42725"/>
    <w:rsid w:val="00F42BC7"/>
    <w:rsid w:val="00F4348F"/>
    <w:rsid w:val="00F44B7E"/>
    <w:rsid w:val="00F44E4A"/>
    <w:rsid w:val="00F458FB"/>
    <w:rsid w:val="00F46597"/>
    <w:rsid w:val="00F47F21"/>
    <w:rsid w:val="00F50595"/>
    <w:rsid w:val="00F50AFD"/>
    <w:rsid w:val="00F50FCB"/>
    <w:rsid w:val="00F51405"/>
    <w:rsid w:val="00F51E26"/>
    <w:rsid w:val="00F5202B"/>
    <w:rsid w:val="00F52613"/>
    <w:rsid w:val="00F549DD"/>
    <w:rsid w:val="00F55AF9"/>
    <w:rsid w:val="00F57255"/>
    <w:rsid w:val="00F6009E"/>
    <w:rsid w:val="00F603C8"/>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5A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F82"/>
    <w:rsid w:val="00FA5512"/>
    <w:rsid w:val="00FA5600"/>
    <w:rsid w:val="00FA7DC1"/>
    <w:rsid w:val="00FB1C64"/>
    <w:rsid w:val="00FB4C68"/>
    <w:rsid w:val="00FB681A"/>
    <w:rsid w:val="00FB6BEF"/>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44DB"/>
    <w:rsid w:val="00FE5228"/>
    <w:rsid w:val="00FE5400"/>
    <w:rsid w:val="00FE6A2F"/>
    <w:rsid w:val="00FF0CB8"/>
    <w:rsid w:val="00FF1F6C"/>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081F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hyperlink" Target="https://naesb.org/member_login_check.asp?doc=wgq_ir_rmq_irteis_wgq_edm021523w4.docx" TargetMode="External"/><Relationship Id="rId18" Type="http://schemas.openxmlformats.org/officeDocument/2006/relationships/hyperlink" Target="https://naesb.org/member_login_check.asp?doc=wgq_ir_rmq_irteis_wgq_edm021523w2.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esb.org/member_login_check.asp?doc=wgq_ir_rmq_irteis_wgq_edm021523w3.docx" TargetMode="External"/><Relationship Id="rId17" Type="http://schemas.openxmlformats.org/officeDocument/2006/relationships/hyperlink" Target="https://naesb.org/member_login_check.asp?doc=wgq_ir_rmq_irteis_wgq_edm021523w4.docx" TargetMode="External"/><Relationship Id="rId2" Type="http://schemas.openxmlformats.org/officeDocument/2006/relationships/numbering" Target="numbering.xml"/><Relationship Id="rId16" Type="http://schemas.openxmlformats.org/officeDocument/2006/relationships/hyperlink" Target="https://naesb.org/member_login_check.asp?doc=wgq_ir_rmq_irteis_wgq_edm011023a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gq_ir_rmq_irteis_wgq_edm021523w2.docx"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naesb.org/member_login_check.asp?doc=wgq_ir_rmq_irteis_wgq_edm021523w6.docx" TargetMode="External"/><Relationship Id="rId23" Type="http://schemas.openxmlformats.org/officeDocument/2006/relationships/theme" Target="theme/theme1.xml"/><Relationship Id="rId10" Type="http://schemas.openxmlformats.org/officeDocument/2006/relationships/hyperlink" Target="https://naesb.org/member_login_check.asp?doc=wgq_ir_rmq_irteis_wgq_edm021523w1.docx" TargetMode="External"/><Relationship Id="rId19" Type="http://schemas.openxmlformats.org/officeDocument/2006/relationships/hyperlink" Target="https://naesb.org/member_login_check.asp?doc=wgq_ir_rmq_irteis_wgq_edm021523w2.docx" TargetMode="External"/><Relationship Id="rId4" Type="http://schemas.openxmlformats.org/officeDocument/2006/relationships/settings" Target="settings.xml"/><Relationship Id="rId9" Type="http://schemas.openxmlformats.org/officeDocument/2006/relationships/hyperlink" Target="https://naesb.org/pdf4/wgq_ir_rmq_irteis_wgq_edm011023fm.docx" TargetMode="External"/><Relationship Id="rId14" Type="http://schemas.openxmlformats.org/officeDocument/2006/relationships/hyperlink" Target="https://naesb.org/member_login_check.asp?doc=wgq_ir_rmq_irteis_wgq_edm021523w5.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Elizabeth</cp:lastModifiedBy>
  <cp:revision>5</cp:revision>
  <cp:lastPrinted>2013-09-12T14:50:00Z</cp:lastPrinted>
  <dcterms:created xsi:type="dcterms:W3CDTF">2023-02-17T16:58:00Z</dcterms:created>
  <dcterms:modified xsi:type="dcterms:W3CDTF">2023-02-17T18:35:00Z</dcterms:modified>
</cp:coreProperties>
</file>