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Prompt </w:t>
      </w:r>
      <w:hyperlink w:history="1" r:id="rIdsgu5gzf2lsfvfvoomz3dw">
        <w:r>
          <w:rPr>
            <w:rStyle w:val="Hyperlink"/>
          </w:rPr>
          <w:t xml:space="preserve">evaluate for cybersecurity vulnerabilities</w:t>
        </w:r>
      </w:hyperlink>
    </w:p>
    <w:p>
      <w:r>
        <w:rPr>
          <w:rStyle w:val="Normal"/>
        </w:rPr>
        <w:t xml:space="preserve">Based on the content of the NAESB WGQ Quadrant Electronic Delivery Mechanism (QEDM) Version 4.0 standards manual, here is an evaluation of potential cybersecurity vulnerabilities and considerations:</w:t>
      </w:r>
    </w:p>
    <w:p>
      <w:pPr>
        <w:pBdr>
          <w:top w:val="single" w:color="auto" w:sz="12"/>
        </w:pBdr>
        <w:spacing w:after="0"/>
      </w:pPr>
    </w:p>
    <w:p>
      <w:pPr>
        <w:pStyle w:val="Heading3"/>
      </w:pPr>
      <w:r>
        <w:t xml:space="preserve">🔍 Cybersecurity Vulnerability Evaluation</w:t>
      </w:r>
    </w:p>
    <w:p>
      <w:pPr>
        <w:pStyle w:val="Heading4"/>
      </w:pPr>
      <w:r>
        <w:t xml:space="preserve">1. Separation of Cybersecurity Standards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2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As of Version 4.0, cybersecurity-related standards have been moved to a separate </w:t>
      </w:r>
      <w:r>
        <w:rPr>
          <w:b/>
          <w:bCs/>
          <w:rStyle w:val="Normal"/>
        </w:rPr>
        <w:t xml:space="preserve">NAESB WGQ Cybersecurity Related Standards manual</w:t>
      </w:r>
      <w:r>
        <w:rPr>
          <w:rStyle w:val="Normal"/>
        </w:rPr>
        <w:t xml:space="preserve">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2"/>
        </w:numPr>
      </w:pPr>
      <w:r>
        <w:rPr>
          <w:b/>
          <w:bCs/>
          <w:rStyle w:val="Normal"/>
        </w:rPr>
        <w:t xml:space="preserve">Implication</w:t>
      </w:r>
      <w:r>
        <w:rPr>
          <w:rStyle w:val="Normal"/>
        </w:rPr>
        <w:t xml:space="preserve">: This separation may lead to </w:t>
      </w:r>
      <w:r>
        <w:rPr>
          <w:b/>
          <w:bCs/>
          <w:rStyle w:val="Normal"/>
        </w:rPr>
        <w:t xml:space="preserve">delays in implementation</w:t>
      </w:r>
      <w:r>
        <w:rPr>
          <w:rStyle w:val="Normal"/>
        </w:rPr>
        <w:t xml:space="preserve"> or </w:t>
      </w:r>
      <w:r>
        <w:rPr>
          <w:b/>
          <w:bCs/>
          <w:rStyle w:val="Normal"/>
        </w:rPr>
        <w:t xml:space="preserve">incomplete integration</w:t>
      </w:r>
      <w:r>
        <w:rPr>
          <w:rStyle w:val="Normal"/>
        </w:rPr>
        <w:t xml:space="preserve"> if implementers do not reference both documents together.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2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Ensure that all implementers are aware of and comply with the separate cybersecurity manual. Consider integrating critical cybersecurity requirements directly into the QEDM manual or providing cross-references.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2. Authentication Mechanisms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3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The document supports </w:t>
      </w:r>
      <w:r>
        <w:rPr>
          <w:b/>
          <w:bCs/>
          <w:rStyle w:val="Normal"/>
        </w:rPr>
        <w:t xml:space="preserve">HTTP Basic Authentication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Multi-Factor Authentication (MFA)</w:t>
      </w:r>
      <w:r>
        <w:rPr>
          <w:rStyle w:val="Normal"/>
        </w:rPr>
        <w:t xml:space="preserve"> for Customer Activities Web sites.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3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Basic Authentication, even over HTTPS, is considered </w:t>
      </w:r>
      <w:r>
        <w:rPr>
          <w:b/>
          <w:bCs/>
          <w:rStyle w:val="Normal"/>
        </w:rPr>
        <w:t xml:space="preserve">less secure</w:t>
      </w:r>
      <w:r>
        <w:rPr>
          <w:rStyle w:val="Normal"/>
        </w:rPr>
        <w:t xml:space="preserve"> than modern token-based or certificate-based authentication.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3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Encourage or mandate the use of </w:t>
      </w:r>
      <w:r>
        <w:rPr>
          <w:b/>
          <w:bCs/>
          <w:rStyle w:val="Normal"/>
        </w:rPr>
        <w:t xml:space="preserve">MFA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OAuth 2.0</w:t>
      </w:r>
      <w:r>
        <w:rPr>
          <w:rStyle w:val="Normal"/>
        </w:rPr>
        <w:t xml:space="preserve"> or </w:t>
      </w:r>
      <w:r>
        <w:rPr>
          <w:b/>
          <w:bCs/>
          <w:rStyle w:val="Normal"/>
        </w:rPr>
        <w:t xml:space="preserve">SAML</w:t>
      </w:r>
      <w:r>
        <w:rPr>
          <w:rStyle w:val="Normal"/>
        </w:rPr>
        <w:t xml:space="preserve"> for stronger identity assurance.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3. Transport Layer Security (TLS)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4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The document mandates the use of </w:t>
      </w:r>
      <w:r>
        <w:rPr>
          <w:b/>
          <w:bCs/>
          <w:rStyle w:val="Normal"/>
        </w:rPr>
        <w:t xml:space="preserve">transport layer security (TLS)</w:t>
      </w:r>
      <w:r>
        <w:rPr>
          <w:rStyle w:val="Normal"/>
        </w:rPr>
        <w:t xml:space="preserve"> for all sensitive communications.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4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The document does not specify </w:t>
      </w:r>
      <w:r>
        <w:rPr>
          <w:b/>
          <w:bCs/>
          <w:rStyle w:val="Normal"/>
        </w:rPr>
        <w:t xml:space="preserve">minimum TLS versions</w:t>
      </w:r>
      <w:r>
        <w:rPr>
          <w:rStyle w:val="Normal"/>
        </w:rPr>
        <w:t xml:space="preserve"> or </w:t>
      </w:r>
      <w:r>
        <w:rPr>
          <w:b/>
          <w:bCs/>
          <w:rStyle w:val="Normal"/>
        </w:rPr>
        <w:t xml:space="preserve">cipher suite requirements</w:t>
      </w:r>
      <w:r>
        <w:rPr>
          <w:rStyle w:val="Normal"/>
        </w:rPr>
        <w:t xml:space="preserve">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4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Explicitly require </w:t>
      </w:r>
      <w:r>
        <w:rPr>
          <w:b/>
          <w:bCs/>
          <w:rStyle w:val="Normal"/>
        </w:rPr>
        <w:t xml:space="preserve">TLS 1.2 or higher</w:t>
      </w:r>
      <w:r>
        <w:rPr>
          <w:rStyle w:val="Normal"/>
        </w:rPr>
        <w:t xml:space="preserve">, and deprecate older versions. Define acceptable cipher suites and key lengths.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4. Firewall and Port Management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5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The document recommends minimizing the number of outbound ports and using a limited set of TCP ports.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5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If not properly enforced, </w:t>
      </w:r>
      <w:r>
        <w:rPr>
          <w:b/>
          <w:bCs/>
          <w:rStyle w:val="Normal"/>
        </w:rPr>
        <w:t xml:space="preserve">open ports</w:t>
      </w:r>
      <w:r>
        <w:rPr>
          <w:rStyle w:val="Normal"/>
        </w:rPr>
        <w:t xml:space="preserve"> can be exploited for lateral movement or data exfiltration.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5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Implement </w:t>
      </w:r>
      <w:r>
        <w:rPr>
          <w:b/>
          <w:bCs/>
          <w:rStyle w:val="Normal"/>
        </w:rPr>
        <w:t xml:space="preserve">strict firewall rules</w:t>
      </w:r>
      <w:r>
        <w:rPr>
          <w:rStyle w:val="Normal"/>
        </w:rPr>
        <w:t xml:space="preserve">, </w:t>
      </w:r>
      <w:r>
        <w:rPr>
          <w:b/>
          <w:bCs/>
          <w:rStyle w:val="Normal"/>
        </w:rPr>
        <w:t xml:space="preserve">network segmentation</w:t>
      </w:r>
      <w:r>
        <w:rPr>
          <w:rStyle w:val="Normal"/>
        </w:rPr>
        <w:t xml:space="preserve">, and </w:t>
      </w:r>
      <w:r>
        <w:rPr>
          <w:b/>
          <w:bCs/>
          <w:rStyle w:val="Normal"/>
        </w:rPr>
        <w:t xml:space="preserve">intrusion detection systems (IDS)</w:t>
      </w:r>
      <w:r>
        <w:rPr>
          <w:rStyle w:val="Normal"/>
        </w:rPr>
        <w:t xml:space="preserve"> to monitor traffic.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5. Flat File Uploads (Interactive FF/EDM)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6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The standard allows for </w:t>
      </w:r>
      <w:r>
        <w:rPr>
          <w:b/>
          <w:bCs/>
          <w:rStyle w:val="Normal"/>
        </w:rPr>
        <w:t xml:space="preserve">interactive flat file uploads</w:t>
      </w:r>
      <w:r>
        <w:rPr>
          <w:rStyle w:val="Normal"/>
        </w:rPr>
        <w:t xml:space="preserve"> via web forms.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6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This introduces risks such as: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b/>
          <w:bCs/>
          <w:rStyle w:val="Normal"/>
        </w:rPr>
        <w:t xml:space="preserve">File injection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b/>
          <w:bCs/>
          <w:rStyle w:val="Normal"/>
        </w:rPr>
        <w:t xml:space="preserve">Malware upload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b/>
          <w:bCs/>
          <w:rStyle w:val="Normal"/>
        </w:rPr>
        <w:t xml:space="preserve">Improper validation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6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rStyle w:val="Normal"/>
        </w:rPr>
        <w:t xml:space="preserve">Enforce </w:t>
      </w:r>
      <w:r>
        <w:rPr>
          <w:b/>
          <w:bCs/>
          <w:rStyle w:val="Normal"/>
        </w:rPr>
        <w:t xml:space="preserve">file type and content validation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rStyle w:val="Normal"/>
        </w:rPr>
        <w:t xml:space="preserve">Use </w:t>
      </w:r>
      <w:r>
        <w:rPr>
          <w:b/>
          <w:bCs/>
          <w:rStyle w:val="Normal"/>
        </w:rPr>
        <w:t xml:space="preserve">sandboxing</w:t>
      </w:r>
      <w:r>
        <w:rPr>
          <w:rStyle w:val="Normal"/>
        </w:rPr>
        <w:t xml:space="preserve"> for file processing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6"/>
        </w:numPr>
      </w:pPr>
      <w:r>
        <w:rPr>
          <w:rStyle w:val="Normal"/>
        </w:rPr>
        <w:t xml:space="preserve">Implement </w:t>
      </w:r>
      <w:r>
        <w:rPr>
          <w:b/>
          <w:bCs/>
          <w:rStyle w:val="Normal"/>
        </w:rPr>
        <w:t xml:space="preserve">rate limiting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logging</w:t>
      </w:r>
      <w:r>
        <w:rPr>
          <w:rStyle w:val="Normal"/>
        </w:rPr>
        <w:t xml:space="preserve"> for upload endpoints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6. Client-Side Security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7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The document references compatibility with various browsers and plug-ins.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7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Use of outdated or unsupported plug-ins (e.g., Adobe Flash, ActiveX) can introduce </w:t>
      </w:r>
      <w:r>
        <w:rPr>
          <w:b/>
          <w:bCs/>
          <w:rStyle w:val="Normal"/>
        </w:rPr>
        <w:t xml:space="preserve">client-side vulnerabilities</w:t>
      </w:r>
      <w:r>
        <w:rPr>
          <w:rStyle w:val="Normal"/>
        </w:rPr>
        <w:t xml:space="preserve">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7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Remove references to deprecated technologies and enforce </w:t>
      </w:r>
      <w:r>
        <w:rPr>
          <w:b/>
          <w:bCs/>
          <w:rStyle w:val="Normal"/>
        </w:rPr>
        <w:t xml:space="preserve">modern browser standards</w:t>
      </w:r>
      <w:r>
        <w:rPr>
          <w:rStyle w:val="Normal"/>
        </w:rPr>
        <w:t xml:space="preserve"> only.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7. Data Retention and Access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8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Standards specify retention periods for operational data (e.g., 90 days for notices).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8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Improper access controls or lack of encryption for stored data could lead to </w:t>
      </w:r>
      <w:r>
        <w:rPr>
          <w:b/>
          <w:bCs/>
          <w:rStyle w:val="Normal"/>
        </w:rPr>
        <w:t xml:space="preserve">data leakage</w:t>
      </w:r>
      <w:r>
        <w:rPr>
          <w:rStyle w:val="Normal"/>
        </w:rPr>
        <w:t xml:space="preserve">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8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8"/>
        </w:numPr>
      </w:pPr>
      <w:r>
        <w:rPr>
          <w:rStyle w:val="Normal"/>
        </w:rPr>
        <w:t xml:space="preserve">Encrypt data at rest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8"/>
        </w:numPr>
      </w:pPr>
      <w:r>
        <w:rPr>
          <w:rStyle w:val="Normal"/>
        </w:rPr>
        <w:t xml:space="preserve">Implement </w:t>
      </w:r>
      <w:r>
        <w:rPr>
          <w:b/>
          <w:bCs/>
          <w:rStyle w:val="Normal"/>
        </w:rPr>
        <w:t xml:space="preserve">role-based access control (RBAC)</w:t>
      </w:r>
    </w:p>
    <w:p>
      <w:pPr>
        <w:pStyle w:val="ListParagraph"/>
        <w:pStyle w:val="ListParagraph"/>
        <w:numPr>
          <w:ilvl w:val="1"/>
          <w:numId w:val="1"/>
        </w:numPr>
        <w:numPr>
          <w:ilvl w:val="1"/>
          <w:numId w:val="8"/>
        </w:numPr>
      </w:pPr>
      <w:r>
        <w:rPr>
          <w:rStyle w:val="Normal"/>
        </w:rPr>
        <w:t xml:space="preserve">Audit access logs regularly</w:t>
      </w:r>
    </w:p>
    <w:p>
      <w:pPr>
        <w:pBdr>
          <w:top w:val="single" w:color="auto" w:sz="12"/>
        </w:pBdr>
        <w:spacing w:after="0"/>
      </w:pPr>
    </w:p>
    <w:p>
      <w:pPr>
        <w:pStyle w:val="Heading4"/>
      </w:pPr>
      <w:r>
        <w:t xml:space="preserve">8. Change Notification and Testing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9"/>
        </w:numPr>
      </w:pPr>
      <w:r>
        <w:rPr>
          <w:b/>
          <w:bCs/>
          <w:rStyle w:val="Normal"/>
        </w:rPr>
        <w:t xml:space="preserve">Observation</w:t>
      </w:r>
      <w:r>
        <w:rPr>
          <w:rStyle w:val="Normal"/>
        </w:rPr>
        <w:t xml:space="preserve">: Trading partners must notify others of business rule changes at least two weeks in advance.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9"/>
        </w:numPr>
      </w:pPr>
      <w:r>
        <w:rPr>
          <w:b/>
          <w:bCs/>
          <w:rStyle w:val="Normal"/>
        </w:rPr>
        <w:t xml:space="preserve">Vulnerability</w:t>
      </w:r>
      <w:r>
        <w:rPr>
          <w:rStyle w:val="Normal"/>
        </w:rPr>
        <w:t xml:space="preserve">: Lack of automated validation or rollback mechanisms could lead to </w:t>
      </w:r>
      <w:r>
        <w:rPr>
          <w:b/>
          <w:bCs/>
          <w:rStyle w:val="Normal"/>
        </w:rPr>
        <w:t xml:space="preserve">incompatibility or downtime</w:t>
      </w:r>
      <w:r>
        <w:rPr>
          <w:rStyle w:val="Normal"/>
        </w:rPr>
        <w:t xml:space="preserve">.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9"/>
        </w:numPr>
      </w:pPr>
      <w:r>
        <w:rPr>
          <w:b/>
          <w:bCs/>
          <w:rStyle w:val="Normal"/>
        </w:rPr>
        <w:t xml:space="preserve">Recommendation</w:t>
      </w:r>
      <w:r>
        <w:rPr>
          <w:rStyle w:val="Normal"/>
        </w:rPr>
        <w:t xml:space="preserve">: Use </w:t>
      </w:r>
      <w:r>
        <w:rPr>
          <w:b/>
          <w:bCs/>
          <w:rStyle w:val="Normal"/>
        </w:rPr>
        <w:t xml:space="preserve">automated testing frameworks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version control</w:t>
      </w:r>
      <w:r>
        <w:rPr>
          <w:rStyle w:val="Normal"/>
        </w:rPr>
        <w:t xml:space="preserve"> for configuration changes.</w:t>
      </w:r>
    </w:p>
    <w:p>
      <w:pPr>
        <w:pBdr>
          <w:top w:val="single" w:color="auto" w:sz="12"/>
        </w:pBdr>
        <w:spacing w:after="0"/>
      </w:pPr>
    </w:p>
    <w:p>
      <w:pPr>
        <w:pStyle w:val="Heading3"/>
      </w:pPr>
      <w:r>
        <w:t xml:space="preserve">✅ Strengths Noted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10"/>
        </w:numPr>
      </w:pPr>
      <w:r>
        <w:rPr>
          <w:rStyle w:val="Normal"/>
        </w:rPr>
        <w:t xml:space="preserve">Emphasis on </w:t>
      </w:r>
      <w:r>
        <w:rPr>
          <w:b/>
          <w:bCs/>
          <w:rStyle w:val="Normal"/>
        </w:rPr>
        <w:t xml:space="preserve">open standards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interoperability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10"/>
        </w:numPr>
      </w:pPr>
      <w:r>
        <w:rPr>
          <w:rStyle w:val="Normal"/>
        </w:rPr>
        <w:t xml:space="preserve">Support for </w:t>
      </w:r>
      <w:r>
        <w:rPr>
          <w:b/>
          <w:bCs/>
          <w:rStyle w:val="Normal"/>
        </w:rPr>
        <w:t xml:space="preserve">redundant internet connections</w:t>
      </w:r>
      <w:r>
        <w:rPr>
          <w:rStyle w:val="Normal"/>
        </w:rPr>
        <w:t xml:space="preserve"> and </w:t>
      </w:r>
      <w:r>
        <w:rPr>
          <w:b/>
          <w:bCs/>
          <w:rStyle w:val="Normal"/>
        </w:rPr>
        <w:t xml:space="preserve">topographical diversity</w:t>
      </w:r>
    </w:p>
    <w:p>
      <w:pPr>
        <w:pStyle w:val="ListParagraph"/>
        <w:pStyle w:val="ListParagraph"/>
        <w:numPr>
          <w:ilvl w:val="0"/>
          <w:numId w:val="1"/>
        </w:numPr>
        <w:numPr>
          <w:ilvl w:val="0"/>
          <w:numId w:val="10"/>
        </w:numPr>
      </w:pPr>
      <w:r>
        <w:rPr>
          <w:rStyle w:val="Normal"/>
        </w:rPr>
        <w:t xml:space="preserve">Clear delineation of </w:t>
      </w:r>
      <w:r>
        <w:rPr>
          <w:b/>
          <w:bCs/>
          <w:rStyle w:val="Normal"/>
        </w:rPr>
        <w:t xml:space="preserve">roles and responsibilities</w:t>
      </w:r>
      <w:r>
        <w:rPr>
          <w:rStyle w:val="Normal"/>
        </w:rPr>
        <w:t xml:space="preserve"> in data exchange</w:t>
      </w:r>
    </w:p>
    <w:p>
      <w:pPr>
        <w:pBdr>
          <w:top w:val="single" w:color="auto" w:sz="12"/>
        </w:pBdr>
        <w:spacing w:after="0"/>
      </w:pPr>
    </w:p>
    <w:p>
      <w:r>
        <w:rPr>
          <w:rStyle w:val="Normal"/>
        </w:rPr>
        <w:t xml:space="preserve">Would you like a summarized checklist or a risk matrix to help prioritize these findings?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4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5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6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7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8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9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abstractNum w:abstractNumId="10" w15:restartNumberingAfterBreak="0">
    <w:multiLevelType w:val="hybridMultilevel"/>
    <w:lvl w:ilvl="0" w15:tentative="1">
      <w:start w:val="1"/>
      <w:numFmt w:val="bullet"/>
      <w:suff w:val="tab"/>
      <w:lvlText w:val=""/>
      <w:lvlJc w:val="left"/>
      <w:pPr>
        <w:ind w:left="720" w:hanging="360"/>
      </w:pPr>
      <w:rPr>
        <w:rFonts w:ascii="Symbol" w:cs="Symbol" w:eastAsia="Symbol" w:hAnsi="Symbol"/>
      </w:rPr>
    </w:lvl>
    <w:lvl w:ilvl="1" w15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15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cs="Wingdings" w:eastAsia="Wingdings" w:hAnsi="Wingdings"/>
      </w:rPr>
    </w:lvl>
    <w:lvl w:ilvl="3" w15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cs="Symbol" w:eastAsia="Symbol" w:hAnsi="Symbol"/>
      </w:rPr>
    </w:lvl>
    <w:lvl w:ilvl="4" w15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 w15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cs="Wingdings" w:eastAsia="Wingdings" w:hAnsi="Wingdings"/>
      </w:rPr>
    </w:lvl>
    <w:lvl w:ilvl="6" w15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cs="Symbol" w:eastAsia="Symbol" w:hAnsi="Symbol"/>
      </w:rPr>
    </w:lvl>
    <w:lvl w:ilvl="7" w15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 w15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cs="Wingdings" w:eastAsia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Shade="BF" w:sz="4" w:space="10"/>
        <w:bottom w:val="single" w:color="0F4761" w:themeShade="BF" w:sz="4" w:space="10"/>
      </w:pBdr>
      <w:spacing w:before="360" w:after="360"/>
      <w:ind w:left="864" w:right="864"/>
      <w:jc w:val="center"/>
    </w:pPr>
    <w:rPr>
      <w:i/>
      <w:iCs/>
      <w:color w:val="0F476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Tint="99" w:sz="4" w:space="0"/>
        <w:left w:val="single" w:color="9CC2E5" w:themeTint="99" w:sz="4" w:space="0"/>
        <w:bottom w:val="single" w:color="9CC2E5" w:themeTint="99" w:sz="4" w:space="0"/>
        <w:right w:val="single" w:color="9CC2E5" w:themeTint="99" w:sz="4" w:space="0"/>
        <w:insideH w:val="single" w:color="9CC2E5" w:themeTint="99" w:sz="4" w:space="0"/>
        <w:insideV w:val="single" w:color="9CC2E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Code">
    <w:name w:val="Code"/>
    <w:basedOn w:val="Normal"/>
    <w:next w:val="Normal"/>
    <w:link w:val="QuoteChar"/>
    <w:uiPriority w:val="35"/>
    <w:qFormat/>
    <w:pPr>
      <w:spacing w:before="160"/>
      <w:jc w:val="left"/>
      <w:contextualSpacing xmlns:w="http://schemas.openxmlformats.org/wordprocessingml/2006/main"/>
    </w:pPr>
    <w:rPr>
      <w:i/>
      <w:iCs/>
      <w:color w:val="404040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A41"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sgu5gzf2lsfvfvoomz3dw" Type="http://schemas.openxmlformats.org/officeDocument/2006/relationships/hyperlink" Target="https://m365.cloud.microsoft/chat/entity1-d870f6cd-4aa5-4d42-9626-ab690c041429/eyJpZCI6IlZYTmxjbFl4ZkdoMGRIQnpPaTh2YzNWaWMzUnlZWFJsTFdsdWRDNXZabVpwWTJVdVkyOXRMM3hQU1VRNll6SmhNak0zWVRNdE5XVTROeTAwWWpnekxUbG1aamN0T1dKbE56YzFORE5pWmpBemZERTFZVGMwTWpVeUxUbGpOVGN0TkRKa01TMWhNVGd5TFRBMFpHTTBNbU16WVRJMVpYd3lNREkxTFRBM0xURXdWREUyT2pFeU9qUXpMalkwTURJeE5UZGEiLCJzY2VuYXJpbyI6InNoYXJlTGlua1ZpYVBhZ2UiLCJwcm9wZXJ0aWVzIjp7InByb21wdFNvdXJjZSI6InVzZXIiLCJjbGlja1RpbWVzdGFtcCI6IjIwMjUtMDctMTBUMTY6MTI6NDQuMTExWiJ9LCJjaGF0VHlwZSI6IndlYiIsInZlcnNpb24iOjEuMX0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Un-named</cp:lastModifiedBy>
  <cp:revision>1</cp:revision>
  <dcterms:created xsi:type="dcterms:W3CDTF">2025-07-10T16:42:45.655Z</dcterms:created>
  <dcterms:modified xsi:type="dcterms:W3CDTF">2025-07-10T16:42:45.655Z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2025-07-10T16:42:47Z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2380a05b-ec78-4f48-bd55-3e7e53bdb3fc</vt:lpwstr>
  </property>
  <property fmtid="{D5CDD505-2E9C-101B-9397-08002B2CF9AE}" pid="8" name="MSIP_Label_b1a6f161-e42b-4c47-8f69-f6a81e023e2d_ContentBits">
    <vt:lpwstr>0</vt:lpwstr>
  </property>
  <property fmtid="{D5CDD505-2E9C-101B-9397-08002B2CF9AE}" pid="9" name="_AdHocReviewCycleID">
    <vt:i4>1913333249</vt:i4>
  </property>
  <property fmtid="{D5CDD505-2E9C-101B-9397-08002B2CF9AE}" pid="10" name="_NewReviewCycle">
    <vt:lpwstr/>
  </property>
  <property fmtid="{D5CDD505-2E9C-101B-9397-08002B2CF9AE}" pid="11" name="_EmailSubject">
    <vt:lpwstr>[External] RE: WGQ/RMQ Cybersecurity Review</vt:lpwstr>
  </property>
  <property fmtid="{D5CDD505-2E9C-101B-9397-08002B2CF9AE}" pid="12" name="_AuthorEmail">
    <vt:lpwstr>Christopher.Burden@enbridge.com</vt:lpwstr>
  </property>
  <property fmtid="{D5CDD505-2E9C-101B-9397-08002B2CF9AE}" pid="13" name="_AuthorEmailDisplayName">
    <vt:lpwstr>Christopher Burden</vt:lpwstr>
  </property>
</Properties>
</file>