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ADFDD" w14:textId="505C2EFA" w:rsidR="00E910A6" w:rsidRDefault="00E910A6" w:rsidP="00E910A6">
      <w:pPr>
        <w:rPr>
          <w:rFonts w:eastAsia="Times New Roman"/>
        </w:rPr>
      </w:pPr>
      <w:bookmarkStart w:id="0" w:name="_MailOriginal"/>
      <w:r>
        <w:rPr>
          <w:rFonts w:eastAsia="Times New Roman"/>
          <w:b/>
          <w:bCs/>
        </w:rPr>
        <w:t>From:</w:t>
      </w:r>
      <w:r>
        <w:rPr>
          <w:rFonts w:eastAsia="Times New Roman"/>
        </w:rPr>
        <w:t xml:space="preserve"> McCullough, David</w:t>
      </w:r>
      <w:r>
        <w:rPr>
          <w:rFonts w:eastAsia="Times New Roman"/>
        </w:rPr>
        <w:t>, E</w:t>
      </w:r>
      <w:r>
        <w:rPr>
          <w:rFonts w:eastAsia="Times New Roman"/>
        </w:rPr>
        <w:t>versheds</w:t>
      </w:r>
      <w:r>
        <w:rPr>
          <w:rFonts w:eastAsia="Times New Roman"/>
        </w:rPr>
        <w:t xml:space="preserve"> S</w:t>
      </w:r>
      <w:r>
        <w:rPr>
          <w:rFonts w:eastAsia="Times New Roman"/>
        </w:rPr>
        <w:t>utherland</w:t>
      </w:r>
      <w:r>
        <w:rPr>
          <w:rFonts w:eastAsia="Times New Roman"/>
        </w:rPr>
        <w:br/>
      </w:r>
      <w:r>
        <w:rPr>
          <w:rFonts w:eastAsia="Times New Roman"/>
          <w:b/>
          <w:bCs/>
        </w:rPr>
        <w:t>Sent:</w:t>
      </w:r>
      <w:r>
        <w:rPr>
          <w:rFonts w:eastAsia="Times New Roman"/>
        </w:rPr>
        <w:t xml:space="preserve"> Tuesday, June 14, 2022 9:49 AM</w:t>
      </w:r>
      <w:r>
        <w:rPr>
          <w:rFonts w:eastAsia="Times New Roman"/>
        </w:rPr>
        <w:br/>
      </w:r>
      <w:r>
        <w:rPr>
          <w:rFonts w:eastAsia="Times New Roman"/>
          <w:b/>
          <w:bCs/>
        </w:rPr>
        <w:t>Subject:</w:t>
      </w:r>
      <w:r>
        <w:rPr>
          <w:rFonts w:eastAsia="Times New Roman"/>
        </w:rPr>
        <w:t xml:space="preserve"> RSG Addendum Comments - Eversheds Sutherland</w:t>
      </w:r>
    </w:p>
    <w:p w14:paraId="048B0CE3" w14:textId="77777777" w:rsidR="00E910A6" w:rsidRDefault="00E910A6" w:rsidP="00E910A6"/>
    <w:p w14:paraId="657A0DA5" w14:textId="77777777" w:rsidR="00E910A6" w:rsidRDefault="00E910A6" w:rsidP="00E910A6">
      <w:pPr>
        <w:pStyle w:val="PlainText"/>
      </w:pPr>
      <w:r>
        <w:t>All,</w:t>
      </w:r>
    </w:p>
    <w:p w14:paraId="166A6117" w14:textId="77777777" w:rsidR="00E910A6" w:rsidRDefault="00E910A6" w:rsidP="00E910A6">
      <w:pPr>
        <w:pStyle w:val="PlainText"/>
      </w:pPr>
    </w:p>
    <w:p w14:paraId="0A1B6349" w14:textId="77777777" w:rsidR="00E910A6" w:rsidRDefault="00E910A6" w:rsidP="00E910A6">
      <w:r>
        <w:t>Below are my initial comments on the NAESB RSG document.  Please let me know if I should submit this to a different individual or through a website.  Thank you, Dave</w:t>
      </w:r>
    </w:p>
    <w:p w14:paraId="57BC9646" w14:textId="77777777" w:rsidR="00E910A6" w:rsidRDefault="00E910A6" w:rsidP="00E910A6"/>
    <w:p w14:paraId="78DDE274" w14:textId="77777777" w:rsidR="00E910A6" w:rsidRDefault="00E910A6" w:rsidP="00E910A6">
      <w:pPr>
        <w:numPr>
          <w:ilvl w:val="0"/>
          <w:numId w:val="1"/>
        </w:numPr>
        <w:rPr>
          <w:rFonts w:eastAsia="Times New Roman"/>
        </w:rPr>
      </w:pPr>
      <w:r>
        <w:rPr>
          <w:rFonts w:eastAsia="Times New Roman"/>
        </w:rPr>
        <w:t>High Level Commentary on Substance</w:t>
      </w:r>
    </w:p>
    <w:p w14:paraId="734572F9" w14:textId="77777777" w:rsidR="00E910A6" w:rsidRDefault="00E910A6" w:rsidP="00E910A6">
      <w:pPr>
        <w:numPr>
          <w:ilvl w:val="1"/>
          <w:numId w:val="1"/>
        </w:numPr>
        <w:rPr>
          <w:rFonts w:eastAsia="Times New Roman"/>
        </w:rPr>
      </w:pPr>
      <w:r>
        <w:rPr>
          <w:rFonts w:eastAsia="Times New Roman"/>
        </w:rPr>
        <w:t>We support the current way in which the document operates in terms of transferring RSG and environmental attributes rather than title to the RSG certificates (which is not workable for many types of Certificates).  We also like that the RSG Attestation provides support and substantiates that the contract quantity is tied to specific volumes of RSG.</w:t>
      </w:r>
    </w:p>
    <w:p w14:paraId="4A58BDF5" w14:textId="77777777" w:rsidR="00E910A6" w:rsidRDefault="00E910A6" w:rsidP="00E910A6">
      <w:pPr>
        <w:numPr>
          <w:ilvl w:val="0"/>
          <w:numId w:val="1"/>
        </w:numPr>
        <w:rPr>
          <w:rFonts w:eastAsia="Times New Roman"/>
        </w:rPr>
      </w:pPr>
      <w:r>
        <w:rPr>
          <w:rFonts w:eastAsia="Times New Roman"/>
        </w:rPr>
        <w:t>High Level Commentary on Structure</w:t>
      </w:r>
    </w:p>
    <w:p w14:paraId="497C3173" w14:textId="77777777" w:rsidR="00E910A6" w:rsidRDefault="00E910A6" w:rsidP="00E910A6">
      <w:pPr>
        <w:numPr>
          <w:ilvl w:val="1"/>
          <w:numId w:val="1"/>
        </w:numPr>
        <w:rPr>
          <w:rFonts w:eastAsia="Times New Roman"/>
        </w:rPr>
      </w:pPr>
      <w:r>
        <w:rPr>
          <w:rFonts w:eastAsia="Times New Roman"/>
        </w:rPr>
        <w:t>Structurally, while there are references throughout to the document being an “addendum,” at times the document appears modeled as special provisions to the NAESB rather than an addendum.  We have a preference for an addendum rather than special provisions as RSG special provisions could conflict with an individual company’s standard special provisions and cause confusion.  For instance, the provisions in Section 17 are potentially overly broad such that they don’t have much to do with RSG specifically and could conflict with existing special provisions.</w:t>
      </w:r>
    </w:p>
    <w:p w14:paraId="3C81F3A0" w14:textId="77777777" w:rsidR="00E910A6" w:rsidRDefault="00E910A6" w:rsidP="00E910A6">
      <w:pPr>
        <w:numPr>
          <w:ilvl w:val="0"/>
          <w:numId w:val="1"/>
        </w:numPr>
        <w:rPr>
          <w:rFonts w:eastAsia="Times New Roman"/>
        </w:rPr>
      </w:pPr>
      <w:r>
        <w:rPr>
          <w:rFonts w:eastAsia="Times New Roman"/>
        </w:rPr>
        <w:t>Section 1.3 and the Transaction Confirmation reference “ECS.”</w:t>
      </w:r>
    </w:p>
    <w:p w14:paraId="606C1BB6" w14:textId="77777777" w:rsidR="00E910A6" w:rsidRDefault="00E910A6" w:rsidP="00E910A6">
      <w:pPr>
        <w:numPr>
          <w:ilvl w:val="1"/>
          <w:numId w:val="1"/>
        </w:numPr>
        <w:rPr>
          <w:rFonts w:eastAsia="Times New Roman"/>
        </w:rPr>
      </w:pPr>
      <w:r>
        <w:rPr>
          <w:rFonts w:eastAsia="Times New Roman"/>
        </w:rPr>
        <w:t>ECS is not a defined term.  A definition is needed.</w:t>
      </w:r>
    </w:p>
    <w:p w14:paraId="2E70061C" w14:textId="77777777" w:rsidR="00E910A6" w:rsidRDefault="00E910A6" w:rsidP="00E910A6">
      <w:pPr>
        <w:numPr>
          <w:ilvl w:val="0"/>
          <w:numId w:val="1"/>
        </w:numPr>
        <w:rPr>
          <w:rFonts w:eastAsia="Times New Roman"/>
        </w:rPr>
      </w:pPr>
      <w:r>
        <w:rPr>
          <w:rFonts w:eastAsia="Times New Roman"/>
        </w:rPr>
        <w:t>“Environmental Attributes” and “Environmental Attribute Certification”</w:t>
      </w:r>
    </w:p>
    <w:p w14:paraId="1AA736B7" w14:textId="77777777" w:rsidR="00E910A6" w:rsidRDefault="00E910A6" w:rsidP="00E910A6">
      <w:pPr>
        <w:numPr>
          <w:ilvl w:val="1"/>
          <w:numId w:val="1"/>
        </w:numPr>
        <w:rPr>
          <w:rFonts w:eastAsia="Times New Roman"/>
        </w:rPr>
      </w:pPr>
      <w:r>
        <w:rPr>
          <w:rFonts w:eastAsia="Times New Roman"/>
        </w:rPr>
        <w:t xml:space="preserve">These are not defined terms, but they should be defined.  </w:t>
      </w:r>
    </w:p>
    <w:p w14:paraId="1BEADC74" w14:textId="77777777" w:rsidR="00E910A6" w:rsidRDefault="00E910A6" w:rsidP="00E910A6">
      <w:pPr>
        <w:numPr>
          <w:ilvl w:val="1"/>
          <w:numId w:val="1"/>
        </w:numPr>
        <w:rPr>
          <w:rFonts w:eastAsia="Times New Roman"/>
        </w:rPr>
      </w:pPr>
      <w:r>
        <w:rPr>
          <w:rFonts w:eastAsia="Times New Roman"/>
        </w:rPr>
        <w:t xml:space="preserve">We recommend that the definition of Environmental Attributes be tied to the air, water, community, etc. benefits stated on the Certificate. </w:t>
      </w:r>
    </w:p>
    <w:p w14:paraId="1C181D0B" w14:textId="77777777" w:rsidR="00E910A6" w:rsidRDefault="00E910A6" w:rsidP="00E910A6">
      <w:pPr>
        <w:numPr>
          <w:ilvl w:val="0"/>
          <w:numId w:val="1"/>
        </w:numPr>
        <w:rPr>
          <w:rFonts w:eastAsia="Times New Roman"/>
        </w:rPr>
      </w:pPr>
      <w:r>
        <w:rPr>
          <w:rFonts w:eastAsia="Times New Roman"/>
        </w:rPr>
        <w:t>Definition of “Responsibly Sourced Gas”</w:t>
      </w:r>
    </w:p>
    <w:p w14:paraId="641EECBC" w14:textId="77777777" w:rsidR="00E910A6" w:rsidRDefault="00E910A6" w:rsidP="00E910A6">
      <w:pPr>
        <w:numPr>
          <w:ilvl w:val="1"/>
          <w:numId w:val="1"/>
        </w:numPr>
        <w:rPr>
          <w:rFonts w:eastAsia="Times New Roman"/>
        </w:rPr>
      </w:pPr>
      <w:r>
        <w:rPr>
          <w:rFonts w:eastAsia="Times New Roman"/>
        </w:rPr>
        <w:t>We recommend that the definition incorporate the concept that because gas is fungible, the environmental attributes received will not be the ones associated with the physical gas molecules but will be those generated on RSG produced from the Facility.</w:t>
      </w:r>
    </w:p>
    <w:p w14:paraId="116CDBEA" w14:textId="77777777" w:rsidR="00E910A6" w:rsidRDefault="00E910A6" w:rsidP="00E910A6">
      <w:pPr>
        <w:numPr>
          <w:ilvl w:val="0"/>
          <w:numId w:val="1"/>
        </w:numPr>
        <w:rPr>
          <w:rFonts w:eastAsia="Times New Roman"/>
        </w:rPr>
      </w:pPr>
      <w:r>
        <w:rPr>
          <w:rFonts w:eastAsia="Times New Roman"/>
        </w:rPr>
        <w:t>Section 3.2 – Definition of “RSG Market Value”</w:t>
      </w:r>
    </w:p>
    <w:p w14:paraId="183D5DE7" w14:textId="77777777" w:rsidR="00E910A6" w:rsidRDefault="00E910A6" w:rsidP="00E910A6">
      <w:pPr>
        <w:numPr>
          <w:ilvl w:val="1"/>
          <w:numId w:val="1"/>
        </w:numPr>
        <w:rPr>
          <w:rFonts w:eastAsia="Times New Roman"/>
        </w:rPr>
      </w:pPr>
      <w:r>
        <w:rPr>
          <w:rFonts w:eastAsia="Times New Roman"/>
        </w:rPr>
        <w:t>There is currently not a publication for RSG prices (and the market isn’t liquid in any event).  Therefore, it would be very difficult to determine market value under the current definition.  We recommend that each party be able to engage in price discovery using a sampling of recent transactions that they or others have entered into on arm’s length terms.</w:t>
      </w:r>
    </w:p>
    <w:p w14:paraId="05481BBF" w14:textId="77777777" w:rsidR="00E910A6" w:rsidRDefault="00E910A6" w:rsidP="00E910A6">
      <w:pPr>
        <w:numPr>
          <w:ilvl w:val="0"/>
          <w:numId w:val="1"/>
        </w:numPr>
        <w:rPr>
          <w:rFonts w:eastAsia="Times New Roman"/>
        </w:rPr>
      </w:pPr>
      <w:r>
        <w:rPr>
          <w:rFonts w:eastAsia="Times New Roman"/>
        </w:rPr>
        <w:t xml:space="preserve">Section 16.1.1 – Disqualified RSG </w:t>
      </w:r>
    </w:p>
    <w:p w14:paraId="3A5D2409" w14:textId="77777777" w:rsidR="00E910A6" w:rsidRDefault="00E910A6" w:rsidP="00E910A6">
      <w:pPr>
        <w:numPr>
          <w:ilvl w:val="1"/>
          <w:numId w:val="1"/>
        </w:numPr>
        <w:rPr>
          <w:rFonts w:eastAsia="Times New Roman"/>
        </w:rPr>
      </w:pPr>
      <w:r>
        <w:rPr>
          <w:rFonts w:eastAsia="Times New Roman"/>
        </w:rPr>
        <w:t xml:space="preserve">We don’t believe that the termination here should be an event of default as stated in the first sentence.  </w:t>
      </w:r>
    </w:p>
    <w:p w14:paraId="223C4935" w14:textId="77777777" w:rsidR="00E910A6" w:rsidRDefault="00E910A6" w:rsidP="00E910A6">
      <w:pPr>
        <w:numPr>
          <w:ilvl w:val="1"/>
          <w:numId w:val="1"/>
        </w:numPr>
        <w:rPr>
          <w:rFonts w:eastAsia="Times New Roman"/>
        </w:rPr>
      </w:pPr>
      <w:r>
        <w:rPr>
          <w:rFonts w:eastAsia="Times New Roman"/>
        </w:rPr>
        <w:t>Consider a mechanism to provide an option to replace Disqualified RSG.</w:t>
      </w:r>
    </w:p>
    <w:p w14:paraId="7DD14B38" w14:textId="77777777" w:rsidR="00E910A6" w:rsidRDefault="00E910A6" w:rsidP="00E910A6">
      <w:pPr>
        <w:numPr>
          <w:ilvl w:val="0"/>
          <w:numId w:val="1"/>
        </w:numPr>
        <w:rPr>
          <w:rFonts w:eastAsia="Times New Roman"/>
        </w:rPr>
      </w:pPr>
      <w:r>
        <w:rPr>
          <w:rFonts w:eastAsia="Times New Roman"/>
        </w:rPr>
        <w:t>Title Transfer</w:t>
      </w:r>
    </w:p>
    <w:p w14:paraId="613FA2CC" w14:textId="77777777" w:rsidR="00E910A6" w:rsidRDefault="00E910A6" w:rsidP="00E910A6">
      <w:pPr>
        <w:numPr>
          <w:ilvl w:val="1"/>
          <w:numId w:val="1"/>
        </w:numPr>
        <w:rPr>
          <w:rFonts w:eastAsia="Times New Roman"/>
        </w:rPr>
      </w:pPr>
      <w:r>
        <w:rPr>
          <w:rFonts w:eastAsia="Times New Roman"/>
        </w:rPr>
        <w:t>The document should contain a specific statement around transfer of title to the environmental attributes to the buyer.  Currently it is implied because of the definition of RSG, but the group could consider making it more express.</w:t>
      </w:r>
    </w:p>
    <w:p w14:paraId="615544E6" w14:textId="77777777" w:rsidR="00E910A6" w:rsidRDefault="00E910A6" w:rsidP="00E910A6">
      <w:pPr>
        <w:numPr>
          <w:ilvl w:val="0"/>
          <w:numId w:val="1"/>
        </w:numPr>
        <w:rPr>
          <w:rFonts w:eastAsia="Times New Roman"/>
        </w:rPr>
      </w:pPr>
      <w:r>
        <w:rPr>
          <w:rFonts w:eastAsia="Times New Roman"/>
        </w:rPr>
        <w:t>RSG Attestation and Representations and Warranties</w:t>
      </w:r>
    </w:p>
    <w:p w14:paraId="1F410EC3" w14:textId="77777777" w:rsidR="00E910A6" w:rsidRDefault="00E910A6" w:rsidP="00E910A6">
      <w:pPr>
        <w:numPr>
          <w:ilvl w:val="1"/>
          <w:numId w:val="1"/>
        </w:numPr>
        <w:rPr>
          <w:rFonts w:eastAsia="Times New Roman"/>
        </w:rPr>
      </w:pPr>
      <w:r>
        <w:rPr>
          <w:rFonts w:eastAsia="Times New Roman"/>
        </w:rPr>
        <w:lastRenderedPageBreak/>
        <w:t>We believe this should be issued by the Producer—not a midstream seller.  The Producer is in the best position to attest to the nature of the production of the RSG.</w:t>
      </w:r>
    </w:p>
    <w:p w14:paraId="1DE01533" w14:textId="77777777" w:rsidR="00E910A6" w:rsidRDefault="00E910A6" w:rsidP="00E910A6">
      <w:pPr>
        <w:numPr>
          <w:ilvl w:val="1"/>
          <w:numId w:val="1"/>
        </w:numPr>
        <w:rPr>
          <w:rFonts w:eastAsia="Times New Roman"/>
        </w:rPr>
      </w:pPr>
      <w:r>
        <w:rPr>
          <w:rFonts w:eastAsia="Times New Roman"/>
        </w:rPr>
        <w:t xml:space="preserve">It is unclear whether the statements in the attestation are intended to be representations and warranties.  We recommend that the Producer provide such representations and warranties to downstream purchasers to give the market certainty.  </w:t>
      </w:r>
    </w:p>
    <w:p w14:paraId="389A0E82" w14:textId="77777777" w:rsidR="00E910A6" w:rsidRDefault="00E910A6" w:rsidP="00E910A6">
      <w:pPr>
        <w:numPr>
          <w:ilvl w:val="1"/>
          <w:numId w:val="1"/>
        </w:numPr>
        <w:rPr>
          <w:rFonts w:eastAsia="Times New Roman"/>
        </w:rPr>
      </w:pPr>
      <w:r>
        <w:rPr>
          <w:rFonts w:eastAsia="Times New Roman"/>
        </w:rPr>
        <w:t xml:space="preserve">The group could consider whether the Producer should indemnify downstream purchasers as third-party beneficiaries.  </w:t>
      </w:r>
    </w:p>
    <w:p w14:paraId="092B67EC" w14:textId="77777777" w:rsidR="00E910A6" w:rsidRDefault="00E910A6" w:rsidP="00E910A6">
      <w:pPr>
        <w:numPr>
          <w:ilvl w:val="0"/>
          <w:numId w:val="1"/>
        </w:numPr>
        <w:rPr>
          <w:rFonts w:eastAsia="Times New Roman"/>
        </w:rPr>
      </w:pPr>
      <w:r>
        <w:rPr>
          <w:rFonts w:eastAsia="Times New Roman"/>
        </w:rPr>
        <w:t>Section 16.1.2 – Further Assurances</w:t>
      </w:r>
    </w:p>
    <w:p w14:paraId="613E8247" w14:textId="77777777" w:rsidR="00E910A6" w:rsidRDefault="00E910A6" w:rsidP="00E910A6">
      <w:pPr>
        <w:numPr>
          <w:ilvl w:val="1"/>
          <w:numId w:val="1"/>
        </w:numPr>
        <w:rPr>
          <w:rFonts w:eastAsia="Times New Roman"/>
        </w:rPr>
      </w:pPr>
      <w:r>
        <w:rPr>
          <w:rFonts w:eastAsia="Times New Roman"/>
        </w:rPr>
        <w:t xml:space="preserve">This section is potentially overbroad.  While it includes the condition “reasonably,” parties likely would not want to expend additional funds to ensure that that the producer is qualified, etc.  Additionally, there is already a provision regarding audits.  Consider revising to: “Each Party will provide the other Party </w:t>
      </w:r>
      <w:r>
        <w:rPr>
          <w:rFonts w:eastAsia="Times New Roman"/>
          <w:strike/>
          <w:color w:val="FF0000"/>
        </w:rPr>
        <w:t>such</w:t>
      </w:r>
      <w:r>
        <w:rPr>
          <w:rFonts w:eastAsia="Times New Roman"/>
          <w:color w:val="FF0000"/>
        </w:rPr>
        <w:t xml:space="preserve"> with commercially reasonable </w:t>
      </w:r>
      <w:r>
        <w:rPr>
          <w:rFonts w:eastAsia="Times New Roman"/>
        </w:rPr>
        <w:t xml:space="preserve">cooperation and </w:t>
      </w:r>
      <w:r>
        <w:rPr>
          <w:rFonts w:eastAsia="Times New Roman"/>
          <w:strike/>
          <w:color w:val="FF0000"/>
        </w:rPr>
        <w:t>additional</w:t>
      </w:r>
      <w:r>
        <w:rPr>
          <w:rFonts w:eastAsia="Times New Roman"/>
          <w:color w:val="FF0000"/>
        </w:rPr>
        <w:t xml:space="preserve"> </w:t>
      </w:r>
      <w:r>
        <w:rPr>
          <w:rFonts w:eastAsia="Times New Roman"/>
        </w:rPr>
        <w:t xml:space="preserve">documentation </w:t>
      </w:r>
      <w:r>
        <w:rPr>
          <w:rFonts w:eastAsia="Times New Roman"/>
          <w:color w:val="FF0000"/>
        </w:rPr>
        <w:t>within the Party’s possession</w:t>
      </w:r>
      <w:r>
        <w:rPr>
          <w:rFonts w:eastAsia="Times New Roman"/>
          <w:strike/>
          <w:color w:val="FF0000"/>
        </w:rPr>
        <w:t>,</w:t>
      </w:r>
      <w:r>
        <w:rPr>
          <w:rFonts w:eastAsia="Times New Roman"/>
        </w:rPr>
        <w:t xml:space="preserve"> </w:t>
      </w:r>
      <w:r>
        <w:rPr>
          <w:rFonts w:eastAsia="Times New Roman"/>
          <w:strike/>
          <w:color w:val="FF0000"/>
        </w:rPr>
        <w:t xml:space="preserve">certifications or other information as may be reasonably necessary to carry out the purposes of this RSG Addendum (including pursuant to any audit of this RSG Addendum and/or the RSG Transaction Confirmation by a third party) and </w:t>
      </w:r>
      <w:r>
        <w:rPr>
          <w:rFonts w:eastAsia="Times New Roman"/>
        </w:rPr>
        <w:t>in order for title to vest in the Buyer for the conveyed Environmental Attributes associated with the purchase and sale of the RSG.”</w:t>
      </w:r>
    </w:p>
    <w:p w14:paraId="3618CAD1" w14:textId="77777777" w:rsidR="00E910A6" w:rsidRDefault="00E910A6" w:rsidP="00E910A6">
      <w:pPr>
        <w:numPr>
          <w:ilvl w:val="0"/>
          <w:numId w:val="1"/>
        </w:numPr>
        <w:rPr>
          <w:rFonts w:eastAsia="Times New Roman"/>
        </w:rPr>
      </w:pPr>
      <w:r>
        <w:rPr>
          <w:rFonts w:eastAsia="Times New Roman"/>
        </w:rPr>
        <w:t>RSG Confirmation (RSG Environmental Attributes)</w:t>
      </w:r>
    </w:p>
    <w:p w14:paraId="7029726A" w14:textId="77777777" w:rsidR="00E910A6" w:rsidRDefault="00E910A6" w:rsidP="00E910A6">
      <w:pPr>
        <w:numPr>
          <w:ilvl w:val="1"/>
          <w:numId w:val="1"/>
        </w:numPr>
        <w:rPr>
          <w:rFonts w:eastAsia="Times New Roman"/>
        </w:rPr>
      </w:pPr>
      <w:r>
        <w:rPr>
          <w:rFonts w:eastAsia="Times New Roman"/>
        </w:rPr>
        <w:t>Consider revising the statements around environmental attributes in the Confirmation, such that the Environmental Attributes transferred are those stated in the Certificate.  This could avoid confusion and bifurcating of what makes “RSG” qualify as “RSG.”</w:t>
      </w:r>
    </w:p>
    <w:p w14:paraId="01173915" w14:textId="77777777" w:rsidR="00E910A6" w:rsidRDefault="00E910A6" w:rsidP="00E910A6">
      <w:pPr>
        <w:ind w:left="1440"/>
      </w:pPr>
    </w:p>
    <w:p w14:paraId="72F595BF" w14:textId="77777777" w:rsidR="00E910A6" w:rsidRDefault="00E910A6" w:rsidP="00E910A6">
      <w:r>
        <w:t>Regards,</w:t>
      </w:r>
      <w:r>
        <w:br/>
        <w:t>Dave</w:t>
      </w:r>
    </w:p>
    <w:p w14:paraId="527EA64A" w14:textId="77777777" w:rsidR="00E910A6" w:rsidRDefault="00E910A6" w:rsidP="00E910A6">
      <w:pPr>
        <w:pStyle w:val="PlainText"/>
      </w:pPr>
    </w:p>
    <w:bookmarkEnd w:id="0"/>
    <w:p w14:paraId="5FBE4B75" w14:textId="77777777" w:rsidR="00E910A6" w:rsidRDefault="00E910A6" w:rsidP="00E910A6">
      <w:pPr>
        <w:pStyle w:val="PlainText"/>
      </w:pPr>
    </w:p>
    <w:sectPr w:rsidR="00E91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8B62CE"/>
    <w:multiLevelType w:val="hybridMultilevel"/>
    <w:tmpl w:val="84484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A6"/>
    <w:rsid w:val="005D6177"/>
    <w:rsid w:val="00E9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07ED"/>
  <w15:chartTrackingRefBased/>
  <w15:docId w15:val="{CE64F294-4174-4D9F-AEC8-B6FEB666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0A6"/>
    <w:rPr>
      <w:color w:val="0563C1"/>
      <w:u w:val="single"/>
    </w:rPr>
  </w:style>
  <w:style w:type="paragraph" w:styleId="PlainText">
    <w:name w:val="Plain Text"/>
    <w:basedOn w:val="Normal"/>
    <w:link w:val="PlainTextChar"/>
    <w:uiPriority w:val="99"/>
    <w:semiHidden/>
    <w:unhideWhenUsed/>
    <w:rsid w:val="00E910A6"/>
  </w:style>
  <w:style w:type="character" w:customStyle="1" w:styleId="PlainTextChar">
    <w:name w:val="Plain Text Char"/>
    <w:basedOn w:val="DefaultParagraphFont"/>
    <w:link w:val="PlainText"/>
    <w:uiPriority w:val="99"/>
    <w:semiHidden/>
    <w:rsid w:val="00E910A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5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Thomason</dc:creator>
  <cp:keywords/>
  <dc:description/>
  <cp:lastModifiedBy>Veronica Thomason</cp:lastModifiedBy>
  <cp:revision>1</cp:revision>
  <dcterms:created xsi:type="dcterms:W3CDTF">2022-06-14T15:42:00Z</dcterms:created>
  <dcterms:modified xsi:type="dcterms:W3CDTF">2022-06-14T15:43:00Z</dcterms:modified>
</cp:coreProperties>
</file>