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0B9" w:rsidRPr="00AD40B9" w:rsidRDefault="00AD40B9" w:rsidP="00AD40B9">
      <w:pPr>
        <w:pStyle w:val="NoSpacing"/>
        <w:jc w:val="center"/>
        <w:rPr>
          <w:u w:val="single"/>
        </w:rPr>
      </w:pPr>
      <w:r w:rsidRPr="00AD40B9">
        <w:rPr>
          <w:u w:val="single"/>
        </w:rPr>
        <w:t>Transmission Curtailment Posting Enhancements</w:t>
      </w:r>
    </w:p>
    <w:p w:rsidR="00EA29F3" w:rsidRDefault="00EA29F3" w:rsidP="00EE7041">
      <w:pPr>
        <w:pStyle w:val="NoSpacing"/>
      </w:pPr>
    </w:p>
    <w:p w:rsidR="003271EB" w:rsidRPr="003271EB" w:rsidRDefault="003271EB" w:rsidP="00EE7041">
      <w:pPr>
        <w:pStyle w:val="NoSpacing"/>
        <w:rPr>
          <w:u w:val="single"/>
        </w:rPr>
      </w:pPr>
      <w:r w:rsidRPr="003271EB">
        <w:rPr>
          <w:u w:val="single"/>
        </w:rPr>
        <w:t>FERC Request</w:t>
      </w:r>
      <w:r w:rsidR="00AF6EB2">
        <w:rPr>
          <w:u w:val="single"/>
        </w:rPr>
        <w:t xml:space="preserve">  (Order 890)</w:t>
      </w:r>
    </w:p>
    <w:p w:rsidR="003271EB" w:rsidRDefault="003271EB" w:rsidP="003271E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271EB" w:rsidRPr="003271EB" w:rsidRDefault="003271EB" w:rsidP="003271EB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271EB">
        <w:rPr>
          <w:rFonts w:cs="Times New Roman"/>
        </w:rPr>
        <w:t xml:space="preserve">We agree with suggestions for the posting of additional curtailment information on OASIS and, therefore, require transmission providers, working through NAESB, to </w:t>
      </w:r>
      <w:r w:rsidRPr="003271EB">
        <w:rPr>
          <w:rFonts w:cs="Times New Roman"/>
          <w:b/>
        </w:rPr>
        <w:t>develop a detailed template for the posting of additional information on OASIS regarding firm transmission curtailments.</w:t>
      </w:r>
      <w:r w:rsidRPr="003271EB">
        <w:rPr>
          <w:rFonts w:cs="Times New Roman"/>
          <w:color w:val="FF0000"/>
        </w:rPr>
        <w:t xml:space="preserve"> </w:t>
      </w:r>
      <w:r w:rsidRPr="003271EB">
        <w:rPr>
          <w:rFonts w:cs="Times New Roman"/>
        </w:rPr>
        <w:t xml:space="preserve">Transmission providers need not implement this new OASIS functionality and any related business practices until NAESB develops appropriate standards. </w:t>
      </w:r>
      <w:r w:rsidRPr="003271EB">
        <w:rPr>
          <w:rFonts w:cs="Times New Roman"/>
          <w:highlight w:val="yellow"/>
        </w:rPr>
        <w:t xml:space="preserve">These postings must include </w:t>
      </w:r>
      <w:r w:rsidRPr="003271EB">
        <w:rPr>
          <w:rFonts w:cs="Times New Roman"/>
          <w:b/>
          <w:highlight w:val="yellow"/>
        </w:rPr>
        <w:t>all circumstances and events contributing to the need for a firm service curtailment, specific services and customers curtailed (including the transmission provider’s own retail loads), and the duration of the curtailment.</w:t>
      </w:r>
      <w:r w:rsidRPr="003271EB">
        <w:rPr>
          <w:rFonts w:cs="Times New Roman"/>
          <w:highlight w:val="yellow"/>
        </w:rPr>
        <w:t xml:space="preserve"> This information is in addition to the Commission’s existing requirements</w:t>
      </w:r>
      <w:r w:rsidRPr="003271EB">
        <w:rPr>
          <w:rFonts w:cs="Times New Roman"/>
        </w:rPr>
        <w:t>:</w:t>
      </w:r>
    </w:p>
    <w:p w:rsidR="003271EB" w:rsidRDefault="003271EB" w:rsidP="00EE7041">
      <w:pPr>
        <w:pStyle w:val="NoSpacing"/>
      </w:pPr>
    </w:p>
    <w:p w:rsidR="003271EB" w:rsidRPr="00A50EDE" w:rsidRDefault="005F78B9" w:rsidP="00EE7041">
      <w:pPr>
        <w:pStyle w:val="NoSpacing"/>
        <w:rPr>
          <w:u w:val="single"/>
        </w:rPr>
      </w:pPr>
      <w:r w:rsidRPr="00A50EDE">
        <w:rPr>
          <w:u w:val="single"/>
        </w:rPr>
        <w:t>Do</w:t>
      </w:r>
      <w:r w:rsidR="00AF6EB2" w:rsidRPr="00A50EDE">
        <w:rPr>
          <w:u w:val="single"/>
        </w:rPr>
        <w:t xml:space="preserve"> the NAESB standards have this provision currently?</w:t>
      </w:r>
    </w:p>
    <w:p w:rsidR="00AF6EB2" w:rsidRDefault="00AF6EB2" w:rsidP="00EE7041">
      <w:pPr>
        <w:pStyle w:val="NoSpacing"/>
      </w:pPr>
    </w:p>
    <w:p w:rsidR="00577F41" w:rsidRDefault="007869D4" w:rsidP="00435A72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t xml:space="preserve">Generally speaking the OASIS templates already provide the data elements to address FERC’s request.  </w:t>
      </w:r>
      <w:r w:rsidR="00AF6EB2">
        <w:t xml:space="preserve"> </w:t>
      </w:r>
      <w:r w:rsidR="005026CF">
        <w:t>WEQ-002 2.4.3 ¶2 states  ‘</w:t>
      </w:r>
      <w:r w:rsidR="00AF6EB2">
        <w:t>…</w:t>
      </w:r>
      <w:r w:rsidR="00AF6EB2" w:rsidRPr="00AF6EB2">
        <w:rPr>
          <w:rFonts w:cs="ArialMT"/>
        </w:rPr>
        <w:t>The following OASIS Templates define the Da</w:t>
      </w:r>
      <w:r w:rsidR="005026CF">
        <w:rPr>
          <w:rFonts w:cs="ArialMT"/>
        </w:rPr>
        <w:t xml:space="preserve">ta Elements in fixed number and </w:t>
      </w:r>
      <w:r w:rsidR="00AF6EB2" w:rsidRPr="00AF6EB2">
        <w:rPr>
          <w:rFonts w:cs="ArialMT"/>
        </w:rPr>
        <w:t xml:space="preserve">sequence which must be provided for all data </w:t>
      </w:r>
      <w:r>
        <w:rPr>
          <w:rFonts w:cs="ArialMT"/>
        </w:rPr>
        <w:t xml:space="preserve">transfers to and from the OASIS </w:t>
      </w:r>
      <w:r w:rsidR="00AF6EB2" w:rsidRPr="00AF6EB2">
        <w:rPr>
          <w:rFonts w:cs="ArialMT"/>
        </w:rPr>
        <w:t xml:space="preserve">Nodes. The definitions of the Data Elements </w:t>
      </w:r>
      <w:r>
        <w:rPr>
          <w:rFonts w:cs="ArialMT"/>
        </w:rPr>
        <w:t xml:space="preserve">are listed in Business Practice </w:t>
      </w:r>
      <w:r w:rsidR="00AF6EB2" w:rsidRPr="00AF6EB2">
        <w:rPr>
          <w:rFonts w:cs="ArialMT"/>
        </w:rPr>
        <w:t xml:space="preserve">Standard WEQ-003. </w:t>
      </w:r>
      <w:r w:rsidR="00AF6EB2" w:rsidRPr="00C93D82">
        <w:rPr>
          <w:rFonts w:cs="ArialMT"/>
          <w:highlight w:val="yellow"/>
        </w:rPr>
        <w:t>TSIPs must</w:t>
      </w:r>
      <w:r w:rsidR="00AF6EB2" w:rsidRPr="00C93D82">
        <w:rPr>
          <w:rFonts w:cs="ArialMT"/>
        </w:rPr>
        <w:t xml:space="preserve"> </w:t>
      </w:r>
      <w:r w:rsidR="00AF6EB2" w:rsidRPr="00AF6EB2">
        <w:rPr>
          <w:rFonts w:cs="ArialMT"/>
        </w:rPr>
        <w:t>provi</w:t>
      </w:r>
      <w:r>
        <w:rPr>
          <w:rFonts w:cs="ArialMT"/>
        </w:rPr>
        <w:t xml:space="preserve">de a more detailed supplemental </w:t>
      </w:r>
      <w:r w:rsidR="00AF6EB2" w:rsidRPr="00AF6EB2">
        <w:rPr>
          <w:rFonts w:cs="ArialMT"/>
        </w:rPr>
        <w:t>definition of the list of Sellers, Posted P</w:t>
      </w:r>
      <w:r>
        <w:rPr>
          <w:rFonts w:cs="ArialMT"/>
        </w:rPr>
        <w:t xml:space="preserve">aths, POR, POD, capacity types, </w:t>
      </w:r>
      <w:r w:rsidR="00AF6EB2" w:rsidRPr="00AF6EB2">
        <w:rPr>
          <w:rFonts w:cs="ArialMT"/>
        </w:rPr>
        <w:t>ancillary service types and OASIS Templates o</w:t>
      </w:r>
      <w:r>
        <w:rPr>
          <w:rFonts w:cs="ArialMT"/>
        </w:rPr>
        <w:t xml:space="preserve">nline, clarifying how the terms </w:t>
      </w:r>
      <w:r w:rsidR="00AF6EB2" w:rsidRPr="00AF6EB2">
        <w:rPr>
          <w:rFonts w:cs="ArialMT"/>
        </w:rPr>
        <w:t>are being used (see</w:t>
      </w:r>
      <w:r w:rsidR="00C93D82">
        <w:rPr>
          <w:rFonts w:cs="ArialMT"/>
        </w:rPr>
        <w:t xml:space="preserve"> Business Practice Standard WEQ 002-</w:t>
      </w:r>
      <w:r w:rsidR="00AF6EB2" w:rsidRPr="00AF6EB2">
        <w:rPr>
          <w:rFonts w:cs="ArialMT"/>
        </w:rPr>
        <w:t xml:space="preserve">4.3.5.1, </w:t>
      </w:r>
      <w:r w:rsidR="00AF6EB2" w:rsidRPr="00AF6EB2">
        <w:rPr>
          <w:rFonts w:cs="Arial"/>
          <w:b/>
          <w:bCs/>
          <w:i/>
          <w:iCs/>
        </w:rPr>
        <w:t>list</w:t>
      </w:r>
      <w:r>
        <w:rPr>
          <w:rFonts w:cs="ArialMT"/>
        </w:rPr>
        <w:t xml:space="preserve">)…  </w:t>
      </w:r>
      <w:r w:rsidR="005026CF">
        <w:rPr>
          <w:rFonts w:cs="ArialMT"/>
        </w:rPr>
        <w:t>Additionally, t</w:t>
      </w:r>
      <w:r>
        <w:rPr>
          <w:rFonts w:cs="ArialMT"/>
        </w:rPr>
        <w:t xml:space="preserve">he </w:t>
      </w:r>
      <w:r w:rsidR="006E35E4">
        <w:rPr>
          <w:rFonts w:cs="ArialMT"/>
        </w:rPr>
        <w:t xml:space="preserve">TP has the tools today via the </w:t>
      </w:r>
      <w:r w:rsidR="005026CF">
        <w:rPr>
          <w:rFonts w:cs="ArialMT"/>
        </w:rPr>
        <w:t>OASIS</w:t>
      </w:r>
      <w:r>
        <w:rPr>
          <w:rFonts w:cs="ArialMT"/>
        </w:rPr>
        <w:t xml:space="preserve"> templates</w:t>
      </w:r>
      <w:r w:rsidR="00577F41">
        <w:rPr>
          <w:rFonts w:cs="ArialMT"/>
        </w:rPr>
        <w:t xml:space="preserve"> to publish curtailment and interruption events using</w:t>
      </w:r>
      <w:r w:rsidR="006E35E4">
        <w:rPr>
          <w:rFonts w:cs="ArialMT"/>
        </w:rPr>
        <w:t>:</w:t>
      </w:r>
    </w:p>
    <w:p w:rsidR="00A221A7" w:rsidRDefault="006E35E4" w:rsidP="00577F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577F41">
        <w:rPr>
          <w:rFonts w:cs="ArialMT"/>
          <w:b/>
          <w:i/>
        </w:rPr>
        <w:t>‘security’</w:t>
      </w:r>
      <w:r w:rsidRPr="00577F41">
        <w:rPr>
          <w:rFonts w:cs="ArialMT"/>
        </w:rPr>
        <w:t xml:space="preserve"> to post</w:t>
      </w:r>
      <w:r w:rsidR="00577F41" w:rsidRPr="00577F41">
        <w:rPr>
          <w:rFonts w:cs="ArialMT"/>
        </w:rPr>
        <w:t xml:space="preserve"> reliability events that may impact scheduling capability without delay; and,</w:t>
      </w:r>
    </w:p>
    <w:p w:rsidR="00103E92" w:rsidRDefault="00577F41" w:rsidP="00EE704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3F65E5">
        <w:rPr>
          <w:rFonts w:cs="ArialMT"/>
        </w:rPr>
        <w:t xml:space="preserve"> </w:t>
      </w:r>
      <w:r w:rsidR="009215E9">
        <w:rPr>
          <w:rFonts w:cs="ArialMT"/>
          <w:b/>
          <w:i/>
        </w:rPr>
        <w:t>‘schedule_</w:t>
      </w:r>
      <w:r w:rsidRPr="003F65E5">
        <w:rPr>
          <w:rFonts w:cs="ArialMT"/>
          <w:b/>
          <w:i/>
        </w:rPr>
        <w:t>detail’</w:t>
      </w:r>
      <w:r w:rsidRPr="003F65E5">
        <w:rPr>
          <w:rFonts w:cs="ArialMT"/>
        </w:rPr>
        <w:t xml:space="preserve"> where </w:t>
      </w:r>
      <w:r w:rsidR="00A221A7" w:rsidRPr="003F65E5">
        <w:rPr>
          <w:rFonts w:cs="ArialMT"/>
          <w:i/>
        </w:rPr>
        <w:t xml:space="preserve">the TC can </w:t>
      </w:r>
      <w:r w:rsidR="00C11792" w:rsidRPr="003F65E5">
        <w:rPr>
          <w:rFonts w:cs="ArialMT"/>
          <w:i/>
        </w:rPr>
        <w:t>que</w:t>
      </w:r>
      <w:r w:rsidR="00C11792">
        <w:rPr>
          <w:rFonts w:cs="ArialMT"/>
          <w:i/>
        </w:rPr>
        <w:t>ry</w:t>
      </w:r>
      <w:r w:rsidR="00A221A7" w:rsidRPr="003F65E5">
        <w:rPr>
          <w:rFonts w:cs="ArialMT"/>
          <w:i/>
        </w:rPr>
        <w:t xml:space="preserve"> </w:t>
      </w:r>
      <w:r w:rsidR="00525A33" w:rsidRPr="003F65E5">
        <w:rPr>
          <w:rFonts w:cs="ArialMT"/>
          <w:i/>
        </w:rPr>
        <w:t xml:space="preserve"> (WEQ 002.4.3)</w:t>
      </w:r>
      <w:r w:rsidR="00A221A7" w:rsidRPr="003F65E5">
        <w:rPr>
          <w:rFonts w:cs="ArialMT"/>
          <w:i/>
        </w:rPr>
        <w:t xml:space="preserve"> </w:t>
      </w:r>
      <w:r w:rsidR="00A221A7" w:rsidRPr="003F65E5">
        <w:rPr>
          <w:rFonts w:cs="ArialMT"/>
        </w:rPr>
        <w:t>information about transactions impacted by the event</w:t>
      </w:r>
      <w:r w:rsidR="003F65E5">
        <w:rPr>
          <w:rFonts w:cs="ArialMT"/>
        </w:rPr>
        <w:t xml:space="preserve"> after-the-fact (e.g., 7 days later)</w:t>
      </w:r>
      <w:r w:rsidR="003F65E5" w:rsidRPr="003F65E5">
        <w:rPr>
          <w:rFonts w:cs="ArialMT"/>
        </w:rPr>
        <w:t xml:space="preserve">. </w:t>
      </w:r>
    </w:p>
    <w:p w:rsidR="009215E9" w:rsidRDefault="009215E9" w:rsidP="00EE7041">
      <w:pPr>
        <w:pStyle w:val="NoSpacing"/>
        <w:rPr>
          <w:u w:val="single"/>
        </w:rPr>
      </w:pPr>
    </w:p>
    <w:p w:rsidR="0005481E" w:rsidRPr="002A4DB6" w:rsidRDefault="0005481E" w:rsidP="00EE7041">
      <w:pPr>
        <w:pStyle w:val="NoSpacing"/>
        <w:rPr>
          <w:u w:val="single"/>
        </w:rPr>
      </w:pPr>
      <w:r w:rsidRPr="0005481E">
        <w:rPr>
          <w:u w:val="single"/>
        </w:rPr>
        <w:t>Transmission Collection and Posting of Curtailment Data</w:t>
      </w:r>
      <w:r w:rsidR="001B6F72">
        <w:rPr>
          <w:u w:val="single"/>
        </w:rPr>
        <w:t xml:space="preserve"> – </w:t>
      </w:r>
      <w:r w:rsidR="00D74637">
        <w:rPr>
          <w:u w:val="single"/>
        </w:rPr>
        <w:t xml:space="preserve">Solution Option 1: </w:t>
      </w:r>
      <w:r w:rsidR="002A4DB6">
        <w:rPr>
          <w:u w:val="single"/>
        </w:rPr>
        <w:t xml:space="preserve">Use the existing OASIS </w:t>
      </w:r>
      <w:r w:rsidR="002A4DB6">
        <w:rPr>
          <w:b/>
          <w:i/>
          <w:u w:val="single"/>
        </w:rPr>
        <w:t>‘security’</w:t>
      </w:r>
      <w:r w:rsidR="002A4DB6">
        <w:rPr>
          <w:u w:val="single"/>
        </w:rPr>
        <w:t xml:space="preserve"> template</w:t>
      </w:r>
      <w:r w:rsidR="00C93D82">
        <w:rPr>
          <w:u w:val="single"/>
        </w:rPr>
        <w:t xml:space="preserve"> (e.g., use existing tools)</w:t>
      </w:r>
    </w:p>
    <w:p w:rsidR="0005481E" w:rsidRDefault="0005481E" w:rsidP="00EE7041">
      <w:pPr>
        <w:pStyle w:val="NoSpacing"/>
      </w:pPr>
    </w:p>
    <w:p w:rsidR="0005481E" w:rsidRDefault="0005481E" w:rsidP="00EE7041">
      <w:pPr>
        <w:pStyle w:val="NoSpacing"/>
      </w:pPr>
      <w:r>
        <w:t>Transmission Providers use various forms of software to collect and post curtailment data.</w:t>
      </w:r>
    </w:p>
    <w:p w:rsidR="00855D65" w:rsidRDefault="00103E92" w:rsidP="00EE7041">
      <w:pPr>
        <w:pStyle w:val="NoSpacing"/>
      </w:pPr>
      <w:r>
        <w:t>Transmission Provider’s using generic curtailment data collection software can t</w:t>
      </w:r>
      <w:r w:rsidR="00855D65">
        <w:t xml:space="preserve">ranslate the necessary </w:t>
      </w:r>
      <w:r w:rsidR="00AC0B30">
        <w:t xml:space="preserve">transmission curtailment </w:t>
      </w:r>
      <w:r w:rsidR="00855D65">
        <w:t xml:space="preserve">data fields </w:t>
      </w:r>
      <w:r w:rsidR="00AC0B30">
        <w:t xml:space="preserve">from </w:t>
      </w:r>
      <w:r>
        <w:t>the</w:t>
      </w:r>
      <w:r w:rsidR="00AC0B30">
        <w:t xml:space="preserve"> generic TP curtailment data collector </w:t>
      </w:r>
      <w:r w:rsidR="00855D65">
        <w:t xml:space="preserve">to the OASIS </w:t>
      </w:r>
      <w:r w:rsidR="003574B2" w:rsidRPr="001B6F72">
        <w:rPr>
          <w:b/>
          <w:i/>
        </w:rPr>
        <w:t>‘</w:t>
      </w:r>
      <w:r>
        <w:rPr>
          <w:b/>
          <w:i/>
        </w:rPr>
        <w:t>security</w:t>
      </w:r>
      <w:r w:rsidR="003574B2">
        <w:rPr>
          <w:b/>
          <w:i/>
        </w:rPr>
        <w:t>’</w:t>
      </w:r>
      <w:r w:rsidR="00855D65">
        <w:rPr>
          <w:b/>
          <w:i/>
        </w:rPr>
        <w:t xml:space="preserve"> </w:t>
      </w:r>
      <w:r w:rsidR="00AC0B30">
        <w:t>template</w:t>
      </w:r>
      <w:r>
        <w:t xml:space="preserve"> with enhancements needed for existing OASIS data elements</w:t>
      </w:r>
      <w:r w:rsidR="003574B2">
        <w:t xml:space="preserve"> including expanded query </w:t>
      </w:r>
      <w:r w:rsidR="00BA1156">
        <w:t>thereby providing a standardized/consistent approach to transmi</w:t>
      </w:r>
      <w:r w:rsidR="00233A07">
        <w:t>ssion curtailment data postings</w:t>
      </w:r>
      <w:r>
        <w:t>.</w:t>
      </w:r>
    </w:p>
    <w:p w:rsidR="00103E92" w:rsidRDefault="00103E92" w:rsidP="00EE7041">
      <w:pPr>
        <w:pStyle w:val="NoSpacing"/>
      </w:pPr>
    </w:p>
    <w:p w:rsidR="001A5935" w:rsidRDefault="001A5935">
      <w:r>
        <w:br w:type="page"/>
      </w:r>
    </w:p>
    <w:p w:rsidR="00103E92" w:rsidRDefault="00103E92" w:rsidP="00EE7041">
      <w:pPr>
        <w:pStyle w:val="NoSpacing"/>
      </w:pPr>
      <w:r>
        <w:t>Example</w:t>
      </w:r>
      <w:r w:rsidR="009E2BAB">
        <w:t xml:space="preserve"> using </w:t>
      </w:r>
      <w:r w:rsidR="007D738C">
        <w:t xml:space="preserve">the </w:t>
      </w:r>
      <w:r w:rsidR="007D738C">
        <w:rPr>
          <w:b/>
          <w:i/>
        </w:rPr>
        <w:t>‘security’</w:t>
      </w:r>
      <w:r w:rsidR="007D738C">
        <w:t xml:space="preserve"> template</w:t>
      </w:r>
      <w:r>
        <w:t>:</w:t>
      </w:r>
    </w:p>
    <w:p w:rsidR="00103E92" w:rsidRDefault="00103E92" w:rsidP="00EE7041">
      <w:pPr>
        <w:pStyle w:val="NoSpacing"/>
      </w:pPr>
    </w:p>
    <w:p w:rsidR="00631DF3" w:rsidRDefault="00BA1156" w:rsidP="00EE7041">
      <w:pPr>
        <w:pStyle w:val="NoSpacing"/>
      </w:pPr>
      <w:r>
        <w:tab/>
        <w:t xml:space="preserve">     TC </w:t>
      </w:r>
      <w:r w:rsidR="00612C75">
        <w:t>Query</w:t>
      </w:r>
      <w:r>
        <w:tab/>
      </w:r>
      <w:r>
        <w:tab/>
        <w:t xml:space="preserve">             </w:t>
      </w:r>
      <w:r w:rsidR="00631DF3">
        <w:t>Generic Curtailment Data</w:t>
      </w:r>
      <w:r w:rsidR="00631DF3">
        <w:tab/>
      </w:r>
      <w:r w:rsidR="00EE7041">
        <w:t xml:space="preserve">   </w:t>
      </w:r>
      <w:r w:rsidR="00631DF3">
        <w:t>OASIS Security Template</w:t>
      </w:r>
    </w:p>
    <w:p w:rsidR="00631DF3" w:rsidRPr="00AC0B30" w:rsidRDefault="00EE7041" w:rsidP="00EE7041">
      <w:pPr>
        <w:pStyle w:val="NoSpacing"/>
        <w:ind w:left="3600" w:firstLine="720"/>
      </w:pPr>
      <w:r>
        <w:t>Collection</w:t>
      </w:r>
      <w:r>
        <w:tab/>
      </w:r>
      <w:r>
        <w:tab/>
      </w:r>
      <w:r>
        <w:tab/>
      </w:r>
      <w:r w:rsidR="00631DF3">
        <w:t xml:space="preserve">Data Elements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55D65" w:rsidTr="00855D65">
        <w:tc>
          <w:tcPr>
            <w:tcW w:w="3192" w:type="dxa"/>
          </w:tcPr>
          <w:p w:rsidR="00855D65" w:rsidRDefault="00855D65" w:rsidP="00612C75">
            <w:pPr>
              <w:jc w:val="center"/>
            </w:pPr>
          </w:p>
        </w:tc>
        <w:tc>
          <w:tcPr>
            <w:tcW w:w="3192" w:type="dxa"/>
          </w:tcPr>
          <w:p w:rsidR="00855D65" w:rsidRDefault="00180B93">
            <w:proofErr w:type="spellStart"/>
            <w:r>
              <w:t>ScheduleDay</w:t>
            </w:r>
            <w:proofErr w:type="spellEnd"/>
          </w:p>
        </w:tc>
        <w:tc>
          <w:tcPr>
            <w:tcW w:w="3192" w:type="dxa"/>
          </w:tcPr>
          <w:p w:rsidR="00180B93" w:rsidRPr="003574B2" w:rsidRDefault="005C2B65">
            <w:pPr>
              <w:rPr>
                <w:b/>
              </w:rPr>
            </w:pPr>
            <w:r w:rsidRPr="003574B2">
              <w:rPr>
                <w:b/>
                <w:color w:val="C00000"/>
              </w:rPr>
              <w:t>***</w:t>
            </w:r>
          </w:p>
        </w:tc>
      </w:tr>
      <w:tr w:rsidR="00180B93" w:rsidTr="00855D65">
        <w:tc>
          <w:tcPr>
            <w:tcW w:w="3192" w:type="dxa"/>
          </w:tcPr>
          <w:p w:rsidR="00180B93" w:rsidRDefault="00180B93" w:rsidP="00612C75">
            <w:pPr>
              <w:jc w:val="center"/>
            </w:pPr>
          </w:p>
        </w:tc>
        <w:tc>
          <w:tcPr>
            <w:tcW w:w="3192" w:type="dxa"/>
          </w:tcPr>
          <w:p w:rsidR="00180B93" w:rsidRDefault="00180B93">
            <w:proofErr w:type="spellStart"/>
            <w:r>
              <w:t>HourEnding</w:t>
            </w:r>
            <w:proofErr w:type="spellEnd"/>
          </w:p>
        </w:tc>
        <w:tc>
          <w:tcPr>
            <w:tcW w:w="3192" w:type="dxa"/>
          </w:tcPr>
          <w:p w:rsidR="00180B93" w:rsidRPr="003574B2" w:rsidRDefault="005C2B65">
            <w:pPr>
              <w:rPr>
                <w:b/>
              </w:rPr>
            </w:pPr>
            <w:r w:rsidRPr="003574B2">
              <w:rPr>
                <w:b/>
                <w:color w:val="C00000"/>
              </w:rPr>
              <w:t>***</w:t>
            </w:r>
          </w:p>
        </w:tc>
      </w:tr>
      <w:tr w:rsidR="00855D65" w:rsidTr="00855D65">
        <w:tc>
          <w:tcPr>
            <w:tcW w:w="3192" w:type="dxa"/>
          </w:tcPr>
          <w:p w:rsidR="00855D65" w:rsidRDefault="00855D65" w:rsidP="00612C75">
            <w:pPr>
              <w:jc w:val="center"/>
            </w:pPr>
          </w:p>
        </w:tc>
        <w:tc>
          <w:tcPr>
            <w:tcW w:w="3192" w:type="dxa"/>
          </w:tcPr>
          <w:p w:rsidR="00855D65" w:rsidRPr="002F7013" w:rsidRDefault="002F7013">
            <w:pPr>
              <w:rPr>
                <w:b/>
              </w:rPr>
            </w:pPr>
            <w:r w:rsidRPr="002F7013">
              <w:rPr>
                <w:b/>
                <w:color w:val="C00000"/>
              </w:rPr>
              <w:t>*</w:t>
            </w:r>
          </w:p>
        </w:tc>
        <w:tc>
          <w:tcPr>
            <w:tcW w:w="3192" w:type="dxa"/>
          </w:tcPr>
          <w:p w:rsidR="00855D65" w:rsidRDefault="00347DA4">
            <w:r>
              <w:t>INITIATING_PARTY</w:t>
            </w:r>
            <w:r w:rsidR="00317B9C" w:rsidRPr="003574B2">
              <w:rPr>
                <w:b/>
                <w:color w:val="C00000"/>
              </w:rPr>
              <w:t>*</w:t>
            </w:r>
          </w:p>
        </w:tc>
      </w:tr>
      <w:tr w:rsidR="00855D65" w:rsidTr="00855D65">
        <w:tc>
          <w:tcPr>
            <w:tcW w:w="3192" w:type="dxa"/>
          </w:tcPr>
          <w:p w:rsidR="00855D65" w:rsidRDefault="00855D65" w:rsidP="00612C75">
            <w:pPr>
              <w:jc w:val="center"/>
            </w:pPr>
          </w:p>
        </w:tc>
        <w:tc>
          <w:tcPr>
            <w:tcW w:w="3192" w:type="dxa"/>
          </w:tcPr>
          <w:p w:rsidR="00855D65" w:rsidRDefault="00317B9C">
            <w:proofErr w:type="spellStart"/>
            <w:r>
              <w:t>CurtailmentID</w:t>
            </w:r>
            <w:proofErr w:type="spellEnd"/>
          </w:p>
        </w:tc>
        <w:tc>
          <w:tcPr>
            <w:tcW w:w="3192" w:type="dxa"/>
          </w:tcPr>
          <w:p w:rsidR="00855D65" w:rsidRDefault="00317B9C">
            <w:r>
              <w:t>RESPONSIBLE_PARTY</w:t>
            </w:r>
          </w:p>
        </w:tc>
      </w:tr>
      <w:tr w:rsidR="00612C75" w:rsidTr="00855D65">
        <w:tc>
          <w:tcPr>
            <w:tcW w:w="3192" w:type="dxa"/>
          </w:tcPr>
          <w:p w:rsidR="00612C75" w:rsidRDefault="00612C75" w:rsidP="00612C75">
            <w:pPr>
              <w:jc w:val="center"/>
            </w:pPr>
          </w:p>
        </w:tc>
        <w:tc>
          <w:tcPr>
            <w:tcW w:w="3192" w:type="dxa"/>
          </w:tcPr>
          <w:p w:rsidR="00612C75" w:rsidRDefault="00612C75">
            <w:proofErr w:type="spellStart"/>
            <w:r>
              <w:t>CurtailmentStartTime</w:t>
            </w:r>
            <w:proofErr w:type="spellEnd"/>
          </w:p>
        </w:tc>
        <w:tc>
          <w:tcPr>
            <w:tcW w:w="3192" w:type="dxa"/>
          </w:tcPr>
          <w:p w:rsidR="00612C75" w:rsidRDefault="00612C75">
            <w:r>
              <w:t>START_TIME</w:t>
            </w:r>
          </w:p>
        </w:tc>
      </w:tr>
      <w:tr w:rsidR="00612C75" w:rsidTr="00855D65">
        <w:tc>
          <w:tcPr>
            <w:tcW w:w="3192" w:type="dxa"/>
          </w:tcPr>
          <w:p w:rsidR="00612C75" w:rsidRDefault="00612C75" w:rsidP="00612C75">
            <w:pPr>
              <w:jc w:val="center"/>
            </w:pPr>
          </w:p>
        </w:tc>
        <w:tc>
          <w:tcPr>
            <w:tcW w:w="3192" w:type="dxa"/>
          </w:tcPr>
          <w:p w:rsidR="00612C75" w:rsidRDefault="00612C75">
            <w:proofErr w:type="spellStart"/>
            <w:r>
              <w:t>CurtailmentStopTime</w:t>
            </w:r>
            <w:proofErr w:type="spellEnd"/>
          </w:p>
        </w:tc>
        <w:tc>
          <w:tcPr>
            <w:tcW w:w="3192" w:type="dxa"/>
          </w:tcPr>
          <w:p w:rsidR="00612C75" w:rsidRDefault="00612C75">
            <w:r>
              <w:t>STOP_TIME</w:t>
            </w:r>
          </w:p>
        </w:tc>
      </w:tr>
      <w:tr w:rsidR="00612C75" w:rsidTr="00855D65">
        <w:tc>
          <w:tcPr>
            <w:tcW w:w="3192" w:type="dxa"/>
          </w:tcPr>
          <w:p w:rsidR="00612C75" w:rsidRDefault="00612C75" w:rsidP="00612C75">
            <w:pPr>
              <w:jc w:val="center"/>
            </w:pPr>
          </w:p>
        </w:tc>
        <w:tc>
          <w:tcPr>
            <w:tcW w:w="3192" w:type="dxa"/>
          </w:tcPr>
          <w:p w:rsidR="00612C75" w:rsidRDefault="00612C75">
            <w:r>
              <w:t>Category</w:t>
            </w:r>
          </w:p>
        </w:tc>
        <w:tc>
          <w:tcPr>
            <w:tcW w:w="3192" w:type="dxa"/>
          </w:tcPr>
          <w:p w:rsidR="00612C75" w:rsidRDefault="00612C75">
            <w:r>
              <w:t>SECURITY_TYPE</w:t>
            </w:r>
            <w:r w:rsidRPr="003574B2">
              <w:rPr>
                <w:b/>
                <w:color w:val="C00000"/>
              </w:rPr>
              <w:t>**</w:t>
            </w:r>
          </w:p>
        </w:tc>
      </w:tr>
      <w:tr w:rsidR="00612C75" w:rsidTr="00855D65">
        <w:tc>
          <w:tcPr>
            <w:tcW w:w="3192" w:type="dxa"/>
          </w:tcPr>
          <w:p w:rsidR="00612C75" w:rsidRDefault="00612C75" w:rsidP="00612C75">
            <w:pPr>
              <w:jc w:val="center"/>
            </w:pPr>
          </w:p>
        </w:tc>
        <w:tc>
          <w:tcPr>
            <w:tcW w:w="3192" w:type="dxa"/>
          </w:tcPr>
          <w:p w:rsidR="00612C75" w:rsidRDefault="00612C75">
            <w:proofErr w:type="spellStart"/>
            <w:r>
              <w:t>CurtailmentReason</w:t>
            </w:r>
            <w:proofErr w:type="spellEnd"/>
          </w:p>
        </w:tc>
        <w:tc>
          <w:tcPr>
            <w:tcW w:w="3192" w:type="dxa"/>
          </w:tcPr>
          <w:p w:rsidR="00612C75" w:rsidRDefault="00612C75">
            <w:r>
              <w:t xml:space="preserve">ANNOTATION </w:t>
            </w:r>
            <w:r w:rsidRPr="003574B2">
              <w:rPr>
                <w:b/>
                <w:color w:val="C00000"/>
              </w:rPr>
              <w:t>***</w:t>
            </w:r>
          </w:p>
        </w:tc>
      </w:tr>
      <w:tr w:rsidR="00612C75" w:rsidTr="00855D65">
        <w:tc>
          <w:tcPr>
            <w:tcW w:w="3192" w:type="dxa"/>
          </w:tcPr>
          <w:p w:rsidR="00612C75" w:rsidRDefault="00612C75" w:rsidP="00612C75">
            <w:pPr>
              <w:jc w:val="center"/>
            </w:pPr>
          </w:p>
        </w:tc>
        <w:tc>
          <w:tcPr>
            <w:tcW w:w="3192" w:type="dxa"/>
          </w:tcPr>
          <w:p w:rsidR="00612C75" w:rsidRDefault="00612C75">
            <w:proofErr w:type="spellStart"/>
            <w:r>
              <w:t>FlowGateName</w:t>
            </w:r>
            <w:proofErr w:type="spellEnd"/>
          </w:p>
        </w:tc>
        <w:tc>
          <w:tcPr>
            <w:tcW w:w="3192" w:type="dxa"/>
          </w:tcPr>
          <w:p w:rsidR="005B7178" w:rsidRDefault="00612C75">
            <w:r>
              <w:t>FACILITY_NAME</w:t>
            </w:r>
          </w:p>
        </w:tc>
      </w:tr>
      <w:tr w:rsidR="005B7178" w:rsidTr="00855D65">
        <w:tc>
          <w:tcPr>
            <w:tcW w:w="3192" w:type="dxa"/>
          </w:tcPr>
          <w:p w:rsidR="005B7178" w:rsidRPr="00DC3BCF" w:rsidRDefault="005B7178" w:rsidP="00612C75">
            <w:pPr>
              <w:jc w:val="center"/>
            </w:pPr>
          </w:p>
        </w:tc>
        <w:tc>
          <w:tcPr>
            <w:tcW w:w="3192" w:type="dxa"/>
          </w:tcPr>
          <w:p w:rsidR="005B7178" w:rsidRDefault="005B7178"/>
        </w:tc>
        <w:tc>
          <w:tcPr>
            <w:tcW w:w="3192" w:type="dxa"/>
          </w:tcPr>
          <w:p w:rsidR="005B7178" w:rsidRDefault="005B7178">
            <w:r>
              <w:t>EVENT_ID</w:t>
            </w:r>
            <w:r w:rsidR="000521D2" w:rsidRPr="000521D2">
              <w:rPr>
                <w:b/>
                <w:color w:val="C00000"/>
              </w:rPr>
              <w:t>***</w:t>
            </w:r>
          </w:p>
        </w:tc>
      </w:tr>
      <w:tr w:rsidR="000521D2" w:rsidTr="00855D65">
        <w:tc>
          <w:tcPr>
            <w:tcW w:w="3192" w:type="dxa"/>
          </w:tcPr>
          <w:p w:rsidR="000521D2" w:rsidRPr="00DC3BCF" w:rsidRDefault="000521D2" w:rsidP="00612C75">
            <w:pPr>
              <w:jc w:val="center"/>
            </w:pPr>
          </w:p>
        </w:tc>
        <w:tc>
          <w:tcPr>
            <w:tcW w:w="3192" w:type="dxa"/>
          </w:tcPr>
          <w:p w:rsidR="000521D2" w:rsidRDefault="00EF5FAC">
            <w:r>
              <w:t>Category</w:t>
            </w:r>
          </w:p>
        </w:tc>
        <w:tc>
          <w:tcPr>
            <w:tcW w:w="3192" w:type="dxa"/>
          </w:tcPr>
          <w:p w:rsidR="000521D2" w:rsidRDefault="000521D2">
            <w:r>
              <w:t>PROVIDER_ACTION</w:t>
            </w:r>
            <w:r w:rsidR="0006600D" w:rsidRPr="0006600D">
              <w:rPr>
                <w:b/>
                <w:color w:val="C00000"/>
              </w:rPr>
              <w:t>**</w:t>
            </w:r>
          </w:p>
        </w:tc>
      </w:tr>
    </w:tbl>
    <w:p w:rsidR="0021066A" w:rsidRDefault="0021066A"/>
    <w:p w:rsidR="003574B2" w:rsidRDefault="003574B2" w:rsidP="0021066A">
      <w:pPr>
        <w:autoSpaceDE w:val="0"/>
        <w:autoSpaceDN w:val="0"/>
        <w:adjustRightInd w:val="0"/>
        <w:spacing w:after="0" w:line="240" w:lineRule="auto"/>
      </w:pPr>
      <w:r>
        <w:t xml:space="preserve">Modifications to </w:t>
      </w:r>
      <w:r w:rsidR="001A5935">
        <w:t xml:space="preserve">OASIS </w:t>
      </w:r>
      <w:r>
        <w:t>Data Element Definitions</w:t>
      </w:r>
      <w:r w:rsidR="00B0474B">
        <w:t xml:space="preserve"> in the </w:t>
      </w:r>
      <w:r w:rsidR="00B0474B" w:rsidRPr="00B0474B">
        <w:rPr>
          <w:b/>
          <w:i/>
        </w:rPr>
        <w:t>‘security’</w:t>
      </w:r>
      <w:r w:rsidR="00B0474B">
        <w:t xml:space="preserve"> template</w:t>
      </w:r>
      <w:r>
        <w:t>:</w:t>
      </w:r>
    </w:p>
    <w:p w:rsidR="003574B2" w:rsidRDefault="003574B2" w:rsidP="0021066A">
      <w:pPr>
        <w:autoSpaceDE w:val="0"/>
        <w:autoSpaceDN w:val="0"/>
        <w:adjustRightInd w:val="0"/>
        <w:spacing w:after="0" w:line="240" w:lineRule="auto"/>
      </w:pPr>
    </w:p>
    <w:p w:rsidR="0021066A" w:rsidRPr="00612C75" w:rsidRDefault="0021066A" w:rsidP="0021066A">
      <w:pPr>
        <w:autoSpaceDE w:val="0"/>
        <w:autoSpaceDN w:val="0"/>
        <w:adjustRightInd w:val="0"/>
        <w:spacing w:after="0" w:line="240" w:lineRule="auto"/>
        <w:rPr>
          <w:rFonts w:cs="ArialMT"/>
          <w:color w:val="C00000"/>
        </w:rPr>
      </w:pPr>
      <w:r w:rsidRPr="007C04CD">
        <w:rPr>
          <w:rFonts w:cs="ArialMT"/>
        </w:rPr>
        <w:t>START_TIME and STOP_TIME reflect the pe</w:t>
      </w:r>
      <w:r w:rsidR="007C04CD" w:rsidRPr="007C04CD">
        <w:rPr>
          <w:rFonts w:cs="ArialMT"/>
        </w:rPr>
        <w:t xml:space="preserve">riod of time encompassed by the </w:t>
      </w:r>
      <w:r w:rsidRPr="007C04CD">
        <w:rPr>
          <w:rFonts w:cs="ArialMT"/>
        </w:rPr>
        <w:t>particular security event posted. In case</w:t>
      </w:r>
      <w:r w:rsidR="007C04CD">
        <w:rPr>
          <w:rFonts w:cs="ArialMT"/>
        </w:rPr>
        <w:t xml:space="preserve">s where a security procedure is </w:t>
      </w:r>
      <w:r w:rsidRPr="007C04CD">
        <w:rPr>
          <w:rFonts w:cs="ArialMT"/>
        </w:rPr>
        <w:t>invoked and then progresses through various l</w:t>
      </w:r>
      <w:r w:rsidR="007C04CD">
        <w:rPr>
          <w:rFonts w:cs="ArialMT"/>
        </w:rPr>
        <w:t xml:space="preserve">evels or stages, </w:t>
      </w:r>
      <w:r w:rsidR="007C04CD" w:rsidRPr="00180B93">
        <w:rPr>
          <w:rFonts w:cs="ArialMT"/>
        </w:rPr>
        <w:t xml:space="preserve">there shall be </w:t>
      </w:r>
      <w:r w:rsidRPr="00180B93">
        <w:rPr>
          <w:rFonts w:cs="ArialMT"/>
        </w:rPr>
        <w:t>separate postings for e</w:t>
      </w:r>
      <w:r w:rsidR="007C04CD" w:rsidRPr="00180B93">
        <w:rPr>
          <w:rFonts w:cs="ArialMT"/>
        </w:rPr>
        <w:t xml:space="preserve">ach of those stages declared by </w:t>
      </w:r>
      <w:r w:rsidRPr="00180B93">
        <w:rPr>
          <w:rFonts w:cs="ArialMT"/>
        </w:rPr>
        <w:t>RESPONSIBLE_PARTY with START_TIME and STOP_TIME reflecting the period of time each specific level of the procedure was in effect.</w:t>
      </w:r>
      <w:r w:rsidR="003574B2">
        <w:rPr>
          <w:rFonts w:cs="ArialMT"/>
        </w:rPr>
        <w:t xml:space="preserve">  </w:t>
      </w:r>
      <w:r w:rsidR="00612C75">
        <w:rPr>
          <w:rFonts w:cs="ArialMT"/>
          <w:color w:val="C00000"/>
        </w:rPr>
        <w:t>Recommend no change.</w:t>
      </w:r>
    </w:p>
    <w:p w:rsidR="007C04CD" w:rsidRDefault="007C04CD" w:rsidP="007C04C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04CD" w:rsidRDefault="00317B9C" w:rsidP="007C04C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The </w:t>
      </w:r>
      <w:r w:rsidR="007C04CD">
        <w:rPr>
          <w:rFonts w:cs="Arial"/>
        </w:rPr>
        <w:t xml:space="preserve">RESPONSIBLE_PARTY </w:t>
      </w:r>
      <w:r>
        <w:rPr>
          <w:rFonts w:cs="Arial"/>
        </w:rPr>
        <w:t xml:space="preserve">is </w:t>
      </w:r>
      <w:r w:rsidRPr="00180B93">
        <w:rPr>
          <w:rFonts w:cs="Arial"/>
        </w:rPr>
        <w:t>t</w:t>
      </w:r>
      <w:r w:rsidR="007C04CD" w:rsidRPr="00180B93">
        <w:rPr>
          <w:rFonts w:cs="Arial"/>
        </w:rPr>
        <w:t>he company code</w:t>
      </w:r>
      <w:r w:rsidR="007C04CD">
        <w:rPr>
          <w:rFonts w:cs="Arial"/>
        </w:rPr>
        <w:t xml:space="preserve"> of the entity responsible for </w:t>
      </w:r>
      <w:r w:rsidR="007C04CD" w:rsidRPr="007C04CD">
        <w:rPr>
          <w:rFonts w:cs="Arial"/>
        </w:rPr>
        <w:t>administering a transmission security procedure</w:t>
      </w:r>
      <w:r w:rsidR="007C04CD">
        <w:rPr>
          <w:rFonts w:cs="Arial"/>
        </w:rPr>
        <w:t>.</w:t>
      </w:r>
      <w:r w:rsidR="00612C75">
        <w:rPr>
          <w:rFonts w:cs="Arial"/>
        </w:rPr>
        <w:t xml:space="preserve">  </w:t>
      </w:r>
      <w:r w:rsidR="00612C75" w:rsidRPr="00612C75">
        <w:rPr>
          <w:rFonts w:cs="Arial"/>
          <w:color w:val="C00000"/>
        </w:rPr>
        <w:t>Recommend no change.</w:t>
      </w:r>
    </w:p>
    <w:p w:rsidR="00317B9C" w:rsidRDefault="00317B9C" w:rsidP="007C04C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17B9C" w:rsidRPr="00484329" w:rsidRDefault="00317B9C" w:rsidP="004617AA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</w:rPr>
      </w:pPr>
      <w:r w:rsidRPr="00484329">
        <w:rPr>
          <w:rFonts w:cs="Arial"/>
        </w:rPr>
        <w:t xml:space="preserve">INITIATING_PARTY is </w:t>
      </w:r>
      <w:r w:rsidR="004617AA" w:rsidRPr="00484329">
        <w:rPr>
          <w:rFonts w:cs="Arial"/>
        </w:rPr>
        <w:t>a Company code for company responsible for initiating execution of a transmission security procedure</w:t>
      </w:r>
      <w:r w:rsidR="00EF5FAC">
        <w:rPr>
          <w:rFonts w:cs="Arial"/>
        </w:rPr>
        <w:t>.</w:t>
      </w:r>
      <w:r w:rsidR="00C66B44">
        <w:rPr>
          <w:rFonts w:cs="Arial"/>
        </w:rPr>
        <w:t xml:space="preserve"> </w:t>
      </w:r>
      <w:r w:rsidR="00EF5FAC" w:rsidRPr="00EF5FAC">
        <w:rPr>
          <w:rFonts w:cs="Arial"/>
          <w:color w:val="C00000"/>
        </w:rPr>
        <w:t>*</w:t>
      </w:r>
      <w:r w:rsidR="002B1865">
        <w:rPr>
          <w:rFonts w:cs="Arial"/>
          <w:color w:val="C00000"/>
        </w:rPr>
        <w:t>For local network the default should be set to the host TP.</w:t>
      </w:r>
    </w:p>
    <w:p w:rsidR="006626EF" w:rsidRPr="00484329" w:rsidRDefault="006626EF" w:rsidP="004617A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626EF" w:rsidRPr="00484329" w:rsidRDefault="006626EF" w:rsidP="006626E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84329">
        <w:rPr>
          <w:rFonts w:cs="Arial"/>
        </w:rPr>
        <w:t xml:space="preserve">SECURITY_TYPE </w:t>
      </w:r>
      <w:r w:rsidR="00532F80" w:rsidRPr="00484329">
        <w:rPr>
          <w:rFonts w:cs="Arial"/>
        </w:rPr>
        <w:t>–</w:t>
      </w:r>
      <w:r w:rsidRPr="00484329">
        <w:rPr>
          <w:rFonts w:cs="Arial"/>
        </w:rPr>
        <w:t xml:space="preserve"> </w:t>
      </w:r>
      <w:r w:rsidR="00532F80" w:rsidRPr="00484329">
        <w:rPr>
          <w:rFonts w:cs="Arial"/>
        </w:rPr>
        <w:t>An optional TP entry that i</w:t>
      </w:r>
      <w:r w:rsidRPr="00484329">
        <w:rPr>
          <w:rFonts w:cs="Arial"/>
        </w:rPr>
        <w:t>dentifies the type of information posted for the event; restricted values are:</w:t>
      </w:r>
    </w:p>
    <w:p w:rsidR="006626EF" w:rsidRPr="00484329" w:rsidRDefault="006626EF" w:rsidP="006626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84329">
        <w:rPr>
          <w:rFonts w:cs="Arial"/>
        </w:rPr>
        <w:t>OUTAGE – for postings reflecting the state of critical transmission facilities</w:t>
      </w:r>
    </w:p>
    <w:p w:rsidR="006626EF" w:rsidRPr="00484329" w:rsidRDefault="006626EF" w:rsidP="006626E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84329">
        <w:rPr>
          <w:rFonts w:cs="Arial"/>
        </w:rPr>
        <w:t>LIMIT – for postings reflecting the implementation of security procedures to limit or reduce scheduled transactions.</w:t>
      </w:r>
    </w:p>
    <w:p w:rsidR="00292816" w:rsidRPr="005C2B65" w:rsidRDefault="00292816" w:rsidP="0053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highlight w:val="lightGray"/>
        </w:rPr>
      </w:pPr>
    </w:p>
    <w:p w:rsidR="00C66B44" w:rsidRDefault="00292816" w:rsidP="00532F80">
      <w:pPr>
        <w:autoSpaceDE w:val="0"/>
        <w:autoSpaceDN w:val="0"/>
        <w:adjustRightInd w:val="0"/>
        <w:spacing w:after="0" w:line="240" w:lineRule="auto"/>
        <w:rPr>
          <w:rFonts w:cs="Arial"/>
          <w:color w:val="C00000"/>
        </w:rPr>
      </w:pPr>
      <w:r w:rsidRPr="00D74637">
        <w:rPr>
          <w:rFonts w:cs="Arial"/>
          <w:b/>
          <w:color w:val="C00000"/>
        </w:rPr>
        <w:t>**</w:t>
      </w:r>
      <w:r w:rsidRPr="00D74637">
        <w:rPr>
          <w:rFonts w:cs="Arial"/>
          <w:color w:val="C00000"/>
        </w:rPr>
        <w:t>The SECURITY_TYPE data field should be mandatory</w:t>
      </w:r>
      <w:r w:rsidR="00835305" w:rsidRPr="00D74637">
        <w:rPr>
          <w:rFonts w:cs="Arial"/>
          <w:color w:val="C00000"/>
        </w:rPr>
        <w:t>.  In addition, add PROVIDER_ACTION to the ‘security’ template as a mandatory entry for the TP</w:t>
      </w:r>
      <w:r w:rsidR="00D74637">
        <w:rPr>
          <w:rFonts w:cs="Arial"/>
          <w:color w:val="C00000"/>
        </w:rPr>
        <w:t xml:space="preserve"> to </w:t>
      </w:r>
      <w:r w:rsidR="00C66B44">
        <w:rPr>
          <w:rFonts w:cs="Arial"/>
          <w:color w:val="C00000"/>
        </w:rPr>
        <w:t>complete.</w:t>
      </w:r>
    </w:p>
    <w:p w:rsidR="00835305" w:rsidRDefault="00C66B44" w:rsidP="00532F8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596786" w:rsidRPr="00484329" w:rsidRDefault="00596786" w:rsidP="00484329">
      <w:pPr>
        <w:pStyle w:val="NoSpacing"/>
      </w:pPr>
      <w:r w:rsidRPr="00484329">
        <w:t>FACILITY_NAME is the name of facility, such as name of Posted Path or name of</w:t>
      </w:r>
      <w:r w:rsidR="009E2BAB">
        <w:t xml:space="preserve"> the </w:t>
      </w:r>
      <w:proofErr w:type="spellStart"/>
      <w:r w:rsidR="009E2BAB">
        <w:t>f</w:t>
      </w:r>
      <w:r w:rsidRPr="00484329">
        <w:t>lowgate</w:t>
      </w:r>
      <w:proofErr w:type="spellEnd"/>
      <w:r w:rsidRPr="00484329">
        <w:t>.</w:t>
      </w:r>
      <w:r w:rsidR="00137925" w:rsidRPr="00484329">
        <w:t xml:space="preserve">  </w:t>
      </w:r>
      <w:r w:rsidR="00137925" w:rsidRPr="00CB7628">
        <w:rPr>
          <w:color w:val="C00000"/>
        </w:rPr>
        <w:t>Recommend no change.</w:t>
      </w:r>
    </w:p>
    <w:p w:rsidR="005C2B65" w:rsidRPr="00484329" w:rsidRDefault="005C2B65" w:rsidP="00484329">
      <w:pPr>
        <w:pStyle w:val="NoSpacing"/>
      </w:pPr>
    </w:p>
    <w:p w:rsidR="00AC4BF9" w:rsidRPr="003F0826" w:rsidRDefault="005C2B65" w:rsidP="003F0826">
      <w:pPr>
        <w:pStyle w:val="NoSpacing"/>
      </w:pPr>
      <w:r w:rsidRPr="00EB14E6">
        <w:rPr>
          <w:b/>
          <w:color w:val="C00000"/>
        </w:rPr>
        <w:t>***</w:t>
      </w:r>
      <w:r w:rsidR="00FC04A9" w:rsidRPr="00484329">
        <w:t>Recommend to c</w:t>
      </w:r>
      <w:r w:rsidRPr="00484329">
        <w:t xml:space="preserve">reate or </w:t>
      </w:r>
      <w:r w:rsidRPr="00342134">
        <w:rPr>
          <w:color w:val="C00000"/>
        </w:rPr>
        <w:t xml:space="preserve">modify the existing data elements </w:t>
      </w:r>
      <w:r w:rsidR="000521D2">
        <w:rPr>
          <w:color w:val="C00000"/>
        </w:rPr>
        <w:t>to fit both Eastern and Western interconnections</w:t>
      </w:r>
      <w:r w:rsidR="00005623">
        <w:rPr>
          <w:color w:val="C00000"/>
        </w:rPr>
        <w:t xml:space="preserve"> (</w:t>
      </w:r>
      <w:r w:rsidR="00005623" w:rsidRPr="00005623">
        <w:rPr>
          <w:rFonts w:cs="Arial"/>
          <w:color w:val="C00000"/>
        </w:rPr>
        <w:t xml:space="preserve">IRO-6 </w:t>
      </w:r>
      <w:r w:rsidR="00005623">
        <w:rPr>
          <w:rFonts w:cs="Arial"/>
          <w:color w:val="C00000"/>
        </w:rPr>
        <w:t>is</w:t>
      </w:r>
      <w:r w:rsidR="00005623" w:rsidRPr="00005623">
        <w:rPr>
          <w:rFonts w:cs="Arial"/>
          <w:color w:val="C00000"/>
        </w:rPr>
        <w:t xml:space="preserve"> </w:t>
      </w:r>
      <w:r w:rsidR="00005623">
        <w:rPr>
          <w:rFonts w:cs="Arial"/>
          <w:color w:val="C00000"/>
        </w:rPr>
        <w:t xml:space="preserve">specific </w:t>
      </w:r>
      <w:r w:rsidR="00005623" w:rsidRPr="00005623">
        <w:rPr>
          <w:rFonts w:cs="Arial"/>
          <w:color w:val="C00000"/>
        </w:rPr>
        <w:t>to the Regional Reliability area</w:t>
      </w:r>
      <w:r w:rsidR="00005623">
        <w:rPr>
          <w:rFonts w:cs="Arial"/>
          <w:color w:val="C00000"/>
        </w:rPr>
        <w:t>s</w:t>
      </w:r>
      <w:r w:rsidR="00005623" w:rsidRPr="00005623">
        <w:rPr>
          <w:rFonts w:cs="Arial"/>
          <w:color w:val="C00000"/>
        </w:rPr>
        <w:t xml:space="preserve"> and the Western Interconnection does not use this field today</w:t>
      </w:r>
      <w:r w:rsidR="00005623" w:rsidRPr="00005623">
        <w:rPr>
          <w:color w:val="C00000"/>
        </w:rPr>
        <w:t>)</w:t>
      </w:r>
      <w:r w:rsidR="000521D2" w:rsidRPr="00005623">
        <w:rPr>
          <w:color w:val="C00000"/>
        </w:rPr>
        <w:t xml:space="preserve">. </w:t>
      </w:r>
      <w:r w:rsidR="000521D2">
        <w:rPr>
          <w:color w:val="C00000"/>
        </w:rPr>
        <w:t xml:space="preserve">Require </w:t>
      </w:r>
      <w:r w:rsidRPr="00342134">
        <w:rPr>
          <w:color w:val="C00000"/>
        </w:rPr>
        <w:t xml:space="preserve">as </w:t>
      </w:r>
      <w:r w:rsidRPr="00005623">
        <w:rPr>
          <w:color w:val="C00000"/>
        </w:rPr>
        <w:t xml:space="preserve">mandatory </w:t>
      </w:r>
      <w:r w:rsidR="00FC04A9" w:rsidRPr="00005623">
        <w:rPr>
          <w:color w:val="C00000"/>
        </w:rPr>
        <w:t xml:space="preserve">for the TP </w:t>
      </w:r>
      <w:r w:rsidRPr="00005623">
        <w:rPr>
          <w:color w:val="C00000"/>
        </w:rPr>
        <w:t>to fill in</w:t>
      </w:r>
      <w:r w:rsidR="00FC04A9" w:rsidRPr="00005623">
        <w:rPr>
          <w:color w:val="C00000"/>
        </w:rPr>
        <w:t xml:space="preserve"> and post</w:t>
      </w:r>
      <w:r w:rsidRPr="00005623">
        <w:rPr>
          <w:color w:val="C00000"/>
        </w:rPr>
        <w:t>.</w:t>
      </w:r>
      <w:r w:rsidR="00AC4BF9">
        <w:rPr>
          <w:rFonts w:cs="Arial"/>
          <w:u w:val="single"/>
        </w:rPr>
        <w:br w:type="page"/>
      </w:r>
    </w:p>
    <w:p w:rsidR="00FC04A9" w:rsidRPr="00484329" w:rsidRDefault="00FC04A9" w:rsidP="00596786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484329">
        <w:rPr>
          <w:rFonts w:cs="Arial"/>
          <w:u w:val="single"/>
        </w:rPr>
        <w:t>After-the-Fact</w:t>
      </w:r>
    </w:p>
    <w:p w:rsidR="00FC04A9" w:rsidRPr="00484329" w:rsidRDefault="00FC04A9" w:rsidP="0059678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525A33" w:rsidRDefault="00FC04A9" w:rsidP="0059678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84329">
        <w:rPr>
          <w:rFonts w:cs="Arial"/>
        </w:rPr>
        <w:t xml:space="preserve">After-the-Fact </w:t>
      </w:r>
      <w:r w:rsidR="00946F7C">
        <w:rPr>
          <w:rFonts w:cs="Arial"/>
        </w:rPr>
        <w:t>market data (e.g., transaction data</w:t>
      </w:r>
      <w:r w:rsidR="00507106">
        <w:rPr>
          <w:rFonts w:cs="Arial"/>
        </w:rPr>
        <w:t xml:space="preserve"> or e-tags</w:t>
      </w:r>
      <w:r w:rsidR="00946F7C">
        <w:rPr>
          <w:rFonts w:cs="Arial"/>
        </w:rPr>
        <w:t xml:space="preserve">) </w:t>
      </w:r>
      <w:r w:rsidRPr="00484329">
        <w:rPr>
          <w:rFonts w:cs="Arial"/>
        </w:rPr>
        <w:t xml:space="preserve">should remain at the 7-day </w:t>
      </w:r>
      <w:r w:rsidR="00507106">
        <w:rPr>
          <w:rFonts w:cs="Arial"/>
        </w:rPr>
        <w:t xml:space="preserve">posting </w:t>
      </w:r>
      <w:r w:rsidR="00C66B44">
        <w:rPr>
          <w:rFonts w:cs="Arial"/>
        </w:rPr>
        <w:t>to address market sensitivities</w:t>
      </w:r>
      <w:r w:rsidRPr="00484329">
        <w:rPr>
          <w:rFonts w:cs="Arial"/>
        </w:rPr>
        <w:t xml:space="preserve">.  </w:t>
      </w:r>
      <w:r w:rsidR="00F21E04">
        <w:rPr>
          <w:rFonts w:cs="Arial"/>
        </w:rPr>
        <w:t>Because t</w:t>
      </w:r>
      <w:r w:rsidR="005E2939" w:rsidRPr="00484329">
        <w:rPr>
          <w:rFonts w:cs="Arial"/>
        </w:rPr>
        <w:t xml:space="preserve">he </w:t>
      </w:r>
      <w:r w:rsidRPr="00484329">
        <w:rPr>
          <w:rFonts w:cs="Arial"/>
          <w:b/>
          <w:i/>
        </w:rPr>
        <w:t>‘security’</w:t>
      </w:r>
      <w:r w:rsidRPr="00484329">
        <w:rPr>
          <w:rFonts w:cs="Arial"/>
        </w:rPr>
        <w:t xml:space="preserve"> template</w:t>
      </w:r>
      <w:r w:rsidR="00F21E04">
        <w:rPr>
          <w:rFonts w:cs="Arial"/>
        </w:rPr>
        <w:t xml:space="preserve"> does not include transaction data it can</w:t>
      </w:r>
      <w:r w:rsidRPr="00484329">
        <w:rPr>
          <w:rFonts w:cs="Arial"/>
        </w:rPr>
        <w:t xml:space="preserve"> </w:t>
      </w:r>
      <w:r w:rsidR="00F21E04">
        <w:rPr>
          <w:rFonts w:cs="Arial"/>
        </w:rPr>
        <w:t xml:space="preserve">continue to be </w:t>
      </w:r>
      <w:r w:rsidR="0037375A">
        <w:rPr>
          <w:rFonts w:cs="Arial"/>
        </w:rPr>
        <w:t xml:space="preserve">posted without delay </w:t>
      </w:r>
      <w:r w:rsidR="00F21E04">
        <w:rPr>
          <w:rFonts w:cs="Arial"/>
        </w:rPr>
        <w:t>as is done today</w:t>
      </w:r>
      <w:r w:rsidR="0037375A">
        <w:rPr>
          <w:rFonts w:cs="Arial"/>
        </w:rPr>
        <w:t xml:space="preserve">. </w:t>
      </w:r>
      <w:r w:rsidR="005E2939" w:rsidRPr="00484329">
        <w:rPr>
          <w:rFonts w:cs="Arial"/>
        </w:rPr>
        <w:t xml:space="preserve"> </w:t>
      </w:r>
      <w:r w:rsidR="00474F89">
        <w:rPr>
          <w:rFonts w:cs="Arial"/>
        </w:rPr>
        <w:t xml:space="preserve">The </w:t>
      </w:r>
      <w:r w:rsidR="00946F7C">
        <w:rPr>
          <w:rFonts w:cs="Arial"/>
        </w:rPr>
        <w:t>OASIS</w:t>
      </w:r>
      <w:r w:rsidR="00474F89">
        <w:rPr>
          <w:rFonts w:cs="Arial"/>
        </w:rPr>
        <w:t xml:space="preserve"> </w:t>
      </w:r>
      <w:r w:rsidR="00F62C62" w:rsidRPr="00F62C62">
        <w:rPr>
          <w:rFonts w:cs="Arial"/>
          <w:b/>
          <w:i/>
        </w:rPr>
        <w:t>‘schedule_detail’</w:t>
      </w:r>
      <w:r w:rsidR="00F62C62">
        <w:rPr>
          <w:rFonts w:cs="Arial"/>
        </w:rPr>
        <w:t xml:space="preserve"> template data is </w:t>
      </w:r>
      <w:r w:rsidRPr="00484329">
        <w:rPr>
          <w:rFonts w:cs="Arial"/>
        </w:rPr>
        <w:t>automatically posted after a 7-day perio</w:t>
      </w:r>
      <w:r w:rsidR="00F62C62">
        <w:rPr>
          <w:rFonts w:cs="Arial"/>
        </w:rPr>
        <w:t xml:space="preserve">d </w:t>
      </w:r>
      <w:r w:rsidR="00ED5693">
        <w:rPr>
          <w:rFonts w:cs="Arial"/>
        </w:rPr>
        <w:t>and</w:t>
      </w:r>
      <w:r w:rsidR="00F147E0">
        <w:rPr>
          <w:rFonts w:cs="Arial"/>
        </w:rPr>
        <w:t xml:space="preserve"> includes</w:t>
      </w:r>
      <w:r w:rsidR="00F62C62">
        <w:rPr>
          <w:rFonts w:cs="Arial"/>
        </w:rPr>
        <w:t xml:space="preserve"> the ‘security’ template data </w:t>
      </w:r>
      <w:r w:rsidR="003311DD">
        <w:rPr>
          <w:rFonts w:cs="Arial"/>
        </w:rPr>
        <w:t xml:space="preserve">(e.g., SECURITY_REF) </w:t>
      </w:r>
      <w:r w:rsidR="00F62C62">
        <w:rPr>
          <w:rFonts w:cs="Arial"/>
        </w:rPr>
        <w:t>as well as the transactions (e.g., e-tags) impacted by the curtailment</w:t>
      </w:r>
      <w:r w:rsidR="005A6ED2">
        <w:rPr>
          <w:rFonts w:cs="Arial"/>
        </w:rPr>
        <w:t xml:space="preserve">. However, </w:t>
      </w:r>
      <w:r w:rsidR="00ED5693">
        <w:rPr>
          <w:rFonts w:cs="Arial"/>
        </w:rPr>
        <w:t>the event cannot be queried</w:t>
      </w:r>
      <w:r w:rsidR="001C51FC">
        <w:rPr>
          <w:rFonts w:cs="Arial"/>
        </w:rPr>
        <w:t xml:space="preserve"> to return</w:t>
      </w:r>
      <w:r w:rsidR="008410EC">
        <w:rPr>
          <w:rFonts w:cs="Arial"/>
        </w:rPr>
        <w:t xml:space="preserve"> the ass</w:t>
      </w:r>
      <w:r w:rsidR="001C51FC">
        <w:rPr>
          <w:rFonts w:cs="Arial"/>
        </w:rPr>
        <w:t>ociated impacted transaction(s)</w:t>
      </w:r>
      <w:r w:rsidR="00322397">
        <w:rPr>
          <w:rFonts w:cs="Arial"/>
        </w:rPr>
        <w:t xml:space="preserve"> </w:t>
      </w:r>
      <w:r w:rsidR="001C51FC">
        <w:rPr>
          <w:rFonts w:cs="Arial"/>
        </w:rPr>
        <w:t xml:space="preserve">(i.e., </w:t>
      </w:r>
      <w:r w:rsidR="008410EC">
        <w:rPr>
          <w:rFonts w:cs="Arial"/>
        </w:rPr>
        <w:t xml:space="preserve">the </w:t>
      </w:r>
      <w:r w:rsidR="003311DD">
        <w:rPr>
          <w:rFonts w:cs="Arial"/>
        </w:rPr>
        <w:t xml:space="preserve">transaction </w:t>
      </w:r>
      <w:r w:rsidR="008410EC">
        <w:rPr>
          <w:rFonts w:cs="Arial"/>
        </w:rPr>
        <w:t xml:space="preserve">information </w:t>
      </w:r>
      <w:r w:rsidR="005A6ED2">
        <w:rPr>
          <w:rFonts w:cs="Arial"/>
        </w:rPr>
        <w:t>is only available through query of the START_TIME and/or STOP_TIME data elements</w:t>
      </w:r>
      <w:r w:rsidR="001C51FC">
        <w:rPr>
          <w:rFonts w:cs="Arial"/>
        </w:rPr>
        <w:t xml:space="preserve">).  An after-the-fact </w:t>
      </w:r>
      <w:r w:rsidR="00ED5693">
        <w:rPr>
          <w:rFonts w:cs="Arial"/>
        </w:rPr>
        <w:t xml:space="preserve">query of and </w:t>
      </w:r>
      <w:r w:rsidR="00ED5693" w:rsidRPr="00ED5693">
        <w:rPr>
          <w:rFonts w:cs="Arial"/>
          <w:b/>
          <w:i/>
        </w:rPr>
        <w:t>‘event’</w:t>
      </w:r>
      <w:r w:rsidR="00ED5693">
        <w:rPr>
          <w:rFonts w:cs="Arial"/>
        </w:rPr>
        <w:t xml:space="preserve"> template </w:t>
      </w:r>
      <w:r w:rsidR="001C51FC">
        <w:rPr>
          <w:rFonts w:cs="Arial"/>
        </w:rPr>
        <w:t>should</w:t>
      </w:r>
      <w:r w:rsidR="00322397">
        <w:rPr>
          <w:rFonts w:cs="Arial"/>
        </w:rPr>
        <w:t xml:space="preserve"> </w:t>
      </w:r>
      <w:r w:rsidR="009868F8">
        <w:rPr>
          <w:rFonts w:cs="Arial"/>
        </w:rPr>
        <w:t>return</w:t>
      </w:r>
      <w:r w:rsidR="00322397">
        <w:rPr>
          <w:rFonts w:cs="Arial"/>
        </w:rPr>
        <w:t xml:space="preserve"> all of the impacted e-tags</w:t>
      </w:r>
      <w:r w:rsidR="001C51FC">
        <w:rPr>
          <w:rFonts w:cs="Arial"/>
        </w:rPr>
        <w:t>.</w:t>
      </w:r>
    </w:p>
    <w:p w:rsidR="003F0826" w:rsidRDefault="003F0826" w:rsidP="00596786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F0826" w:rsidRDefault="00691A75" w:rsidP="00596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cs="Arial"/>
        </w:rPr>
        <w:t>Lastly, n</w:t>
      </w:r>
      <w:r w:rsidR="003F0826">
        <w:rPr>
          <w:rFonts w:cs="Arial"/>
        </w:rPr>
        <w:t>ative load (e.g., retail load</w:t>
      </w:r>
      <w:r w:rsidR="00250881">
        <w:rPr>
          <w:rFonts w:cs="Arial"/>
        </w:rPr>
        <w:t xml:space="preserve">) transactions are not tagged but can be market sensitive and should not be translated to the </w:t>
      </w:r>
      <w:r w:rsidR="00250881" w:rsidRPr="00250881">
        <w:rPr>
          <w:rFonts w:cs="Arial"/>
          <w:b/>
          <w:i/>
        </w:rPr>
        <w:t>‘security’</w:t>
      </w:r>
      <w:r w:rsidR="00250881">
        <w:rPr>
          <w:rFonts w:cs="Arial"/>
        </w:rPr>
        <w:t xml:space="preserve"> template</w:t>
      </w:r>
      <w:r w:rsidR="00507106">
        <w:rPr>
          <w:rFonts w:cs="Arial"/>
        </w:rPr>
        <w:t xml:space="preserve"> but should be included in a response to a query of the EVENT_ID</w:t>
      </w:r>
      <w:r w:rsidR="00093B45">
        <w:rPr>
          <w:rFonts w:cs="Arial"/>
        </w:rPr>
        <w:t xml:space="preserve"> on an after-the-fact basis</w:t>
      </w:r>
      <w:r w:rsidR="00250881">
        <w:rPr>
          <w:rFonts w:cs="Arial"/>
        </w:rPr>
        <w:t xml:space="preserve">.  </w:t>
      </w:r>
    </w:p>
    <w:p w:rsidR="005A2791" w:rsidRDefault="005A2791" w:rsidP="005967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4423" w:rsidRDefault="00D74637" w:rsidP="00596786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 xml:space="preserve">Solution Option #2: </w:t>
      </w:r>
      <w:r w:rsidR="00C94423">
        <w:rPr>
          <w:rFonts w:cs="Arial"/>
          <w:u w:val="single"/>
        </w:rPr>
        <w:t xml:space="preserve">Create a new </w:t>
      </w:r>
      <w:r w:rsidR="00C94423" w:rsidRPr="00C94423">
        <w:rPr>
          <w:rFonts w:cs="Arial"/>
          <w:b/>
          <w:i/>
          <w:u w:val="single"/>
        </w:rPr>
        <w:t>‘event’</w:t>
      </w:r>
      <w:r w:rsidR="00C94423">
        <w:rPr>
          <w:rFonts w:cs="Arial"/>
          <w:u w:val="single"/>
        </w:rPr>
        <w:t xml:space="preserve"> template</w:t>
      </w:r>
      <w:r w:rsidR="00151530">
        <w:rPr>
          <w:rFonts w:cs="Arial"/>
          <w:u w:val="single"/>
        </w:rPr>
        <w:t xml:space="preserve"> that would associate the transactions with the event</w:t>
      </w:r>
      <w:r w:rsidR="00093B45">
        <w:rPr>
          <w:rFonts w:cs="Arial"/>
          <w:u w:val="single"/>
        </w:rPr>
        <w:t xml:space="preserve"> (e.g., create new OASIS tool)</w:t>
      </w:r>
      <w:r w:rsidR="00151530">
        <w:rPr>
          <w:rFonts w:cs="Arial"/>
          <w:u w:val="single"/>
        </w:rPr>
        <w:t>.</w:t>
      </w:r>
    </w:p>
    <w:p w:rsidR="00205D50" w:rsidRDefault="00205D50" w:rsidP="00596786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</w:p>
    <w:p w:rsidR="00751A9B" w:rsidRDefault="00205D50" w:rsidP="00596786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 xml:space="preserve"> </w:t>
      </w:r>
    </w:p>
    <w:p w:rsidR="005A2791" w:rsidRPr="00484329" w:rsidRDefault="005A2791" w:rsidP="00596786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 w:rsidRPr="00484329">
        <w:rPr>
          <w:rFonts w:cs="Arial"/>
          <w:u w:val="single"/>
        </w:rPr>
        <w:t>Should the standards be expanded to address BA and/or Reliability Coordinator curtailment event</w:t>
      </w:r>
      <w:r w:rsidR="00DE4ABB" w:rsidRPr="00484329">
        <w:rPr>
          <w:rFonts w:cs="Arial"/>
          <w:u w:val="single"/>
        </w:rPr>
        <w:t xml:space="preserve"> posting requirements</w:t>
      </w:r>
      <w:r w:rsidRPr="00484329">
        <w:rPr>
          <w:rFonts w:cs="Arial"/>
          <w:u w:val="single"/>
        </w:rPr>
        <w:t>?</w:t>
      </w:r>
    </w:p>
    <w:p w:rsidR="005A2791" w:rsidRPr="00484329" w:rsidRDefault="005A2791" w:rsidP="00596786">
      <w:pPr>
        <w:autoSpaceDE w:val="0"/>
        <w:autoSpaceDN w:val="0"/>
        <w:adjustRightInd w:val="0"/>
        <w:spacing w:after="0" w:line="240" w:lineRule="auto"/>
      </w:pPr>
    </w:p>
    <w:p w:rsidR="005A2791" w:rsidRPr="00484329" w:rsidRDefault="005A2791" w:rsidP="00596786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484329">
        <w:t>FERC’s direction is to</w:t>
      </w:r>
      <w:r w:rsidR="00DE4ABB" w:rsidRPr="00484329">
        <w:t xml:space="preserve"> NAESB is to address</w:t>
      </w:r>
      <w:r w:rsidRPr="00484329">
        <w:t xml:space="preserve"> the Transmission Provider (e.g., not the Reliability Coordinator or Balancing Authority) for the immediate assignment.  </w:t>
      </w:r>
      <w:r w:rsidR="00DE4ABB" w:rsidRPr="00484329">
        <w:t xml:space="preserve">Careful review the NERC IRO-06 standards is needed to recognize to the variance of functional entities responsibilities </w:t>
      </w:r>
      <w:r w:rsidR="0015139B" w:rsidRPr="00484329">
        <w:t xml:space="preserve">by region (e.g., Eastern, Western, ERCOT, </w:t>
      </w:r>
      <w:proofErr w:type="spellStart"/>
      <w:r w:rsidR="0015139B" w:rsidRPr="00484329">
        <w:t>etc</w:t>
      </w:r>
      <w:proofErr w:type="spellEnd"/>
      <w:r w:rsidR="0015139B" w:rsidRPr="00484329">
        <w:t>…) for curtai</w:t>
      </w:r>
      <w:r w:rsidR="00484329" w:rsidRPr="00484329">
        <w:t>lment and interruption events and</w:t>
      </w:r>
      <w:r w:rsidR="00AD4F8B">
        <w:t xml:space="preserve">, if </w:t>
      </w:r>
      <w:r w:rsidR="00484329" w:rsidRPr="00484329">
        <w:t>OASIS postings are deemed necessary, this activity should be completed under a different NAESB assignment.</w:t>
      </w:r>
    </w:p>
    <w:p w:rsidR="00806AFA" w:rsidRDefault="00806AFA" w:rsidP="004617A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A4DB6" w:rsidRDefault="002A4DB6" w:rsidP="004617AA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A4DB6" w:rsidRPr="003631BF" w:rsidRDefault="003631BF" w:rsidP="004617AA">
      <w:pPr>
        <w:autoSpaceDE w:val="0"/>
        <w:autoSpaceDN w:val="0"/>
        <w:adjustRightInd w:val="0"/>
        <w:spacing w:after="0" w:line="240" w:lineRule="auto"/>
        <w:rPr>
          <w:rFonts w:cs="Arial"/>
          <w:u w:val="single"/>
        </w:rPr>
      </w:pPr>
      <w:r>
        <w:rPr>
          <w:rFonts w:cs="Arial"/>
          <w:u w:val="single"/>
        </w:rPr>
        <w:t xml:space="preserve">Consideration of Solution Option #1 and #2 - </w:t>
      </w:r>
      <w:r w:rsidRPr="003631BF">
        <w:rPr>
          <w:rFonts w:cs="Arial"/>
          <w:u w:val="single"/>
        </w:rPr>
        <w:t>PROS and CONS</w:t>
      </w:r>
    </w:p>
    <w:p w:rsidR="00806AFA" w:rsidRPr="004617AA" w:rsidRDefault="00806AFA" w:rsidP="004617A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631BF" w:rsidRPr="00043945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  <w:u w:val="single"/>
        </w:rPr>
      </w:pPr>
      <w:r>
        <w:rPr>
          <w:rFonts w:cs="ArialMT"/>
          <w:u w:val="single"/>
        </w:rPr>
        <w:t xml:space="preserve">Solution Option #1 - </w:t>
      </w:r>
      <w:r w:rsidRPr="00043945">
        <w:rPr>
          <w:rFonts w:cs="ArialMT"/>
          <w:u w:val="single"/>
        </w:rPr>
        <w:t>Using Existing Templates with Enhancements</w:t>
      </w:r>
    </w:p>
    <w:p w:rsidR="003631BF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631BF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Pros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May have a quicker start up 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Currently existing data elements could be utilized</w:t>
      </w:r>
    </w:p>
    <w:p w:rsidR="003631BF" w:rsidRPr="004C26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Modification of existing template structures may be easier and less costly to implement than starting from scratch</w:t>
      </w:r>
    </w:p>
    <w:p w:rsidR="003631BF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631BF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Cons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Would have to redefine certain data elements to make them usable between eastern and western interconnection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Security template not really designed to handle the transaction data along with the overall event data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If the curtailment is issued from a 3</w:t>
      </w:r>
      <w:r w:rsidRPr="00043945">
        <w:rPr>
          <w:rFonts w:cs="ArialMT"/>
          <w:vertAlign w:val="superscript"/>
        </w:rPr>
        <w:t>rd</w:t>
      </w:r>
      <w:r>
        <w:rPr>
          <w:rFonts w:cs="ArialMT"/>
        </w:rPr>
        <w:t xml:space="preserve"> party system there might not be a unique identifier associated with all affected transactions 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Retrieval of event data and all the subsequent actions performed may be difficult</w:t>
      </w:r>
    </w:p>
    <w:p w:rsidR="003631BF" w:rsidRPr="004C26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Significant modifications may be required to handle Native Load transactions</w:t>
      </w:r>
    </w:p>
    <w:p w:rsidR="003631BF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631BF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  <w:u w:val="single"/>
        </w:rPr>
      </w:pPr>
      <w:r>
        <w:rPr>
          <w:rFonts w:cs="ArialMT"/>
          <w:u w:val="single"/>
        </w:rPr>
        <w:t xml:space="preserve">Solution Option #2 - </w:t>
      </w:r>
      <w:r w:rsidR="0021165E">
        <w:rPr>
          <w:rFonts w:cs="ArialMT"/>
          <w:u w:val="single"/>
        </w:rPr>
        <w:t>Create N</w:t>
      </w:r>
      <w:r w:rsidRPr="00043945">
        <w:rPr>
          <w:rFonts w:cs="ArialMT"/>
          <w:u w:val="single"/>
        </w:rPr>
        <w:t>ew Event Template</w:t>
      </w:r>
    </w:p>
    <w:p w:rsidR="0004640B" w:rsidRDefault="0004640B" w:rsidP="003631BF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631BF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Pros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 xml:space="preserve">Can be designed to handle both </w:t>
      </w:r>
      <w:proofErr w:type="spellStart"/>
      <w:r>
        <w:rPr>
          <w:rFonts w:cs="ArialMT"/>
        </w:rPr>
        <w:t>eTag</w:t>
      </w:r>
      <w:proofErr w:type="spellEnd"/>
      <w:r>
        <w:rPr>
          <w:rFonts w:cs="ArialMT"/>
        </w:rPr>
        <w:t xml:space="preserve"> transactions and Native Load transactions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Can be designed to better fit both eastern and western interconnection congestion management processes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Not bound by existing template structures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Could be designed to be automated to some extent</w:t>
      </w:r>
      <w:r w:rsidR="0004640B">
        <w:rPr>
          <w:rFonts w:cs="ArialMT"/>
        </w:rPr>
        <w:t xml:space="preserve"> for exporting data to the Event Template</w:t>
      </w:r>
    </w:p>
    <w:p w:rsidR="0004640B" w:rsidRDefault="0004640B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Posting could be automated</w:t>
      </w:r>
    </w:p>
    <w:p w:rsidR="003631BF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p w:rsidR="003631BF" w:rsidRDefault="003631BF" w:rsidP="003631BF">
      <w:p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Cons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Greater initial effort up front to design the templates, data elements, and processes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Development cost is likely to be higher</w:t>
      </w:r>
    </w:p>
    <w:p w:rsidR="003631BF" w:rsidRDefault="003631BF" w:rsidP="003631B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</w:rPr>
        <w:t>Overall time from design to implementation may take longer</w:t>
      </w:r>
    </w:p>
    <w:p w:rsidR="00317B9C" w:rsidRDefault="00317B9C" w:rsidP="007C04C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7C04CD" w:rsidRPr="007C04CD" w:rsidRDefault="007C04CD" w:rsidP="0021066A">
      <w:pPr>
        <w:autoSpaceDE w:val="0"/>
        <w:autoSpaceDN w:val="0"/>
        <w:adjustRightInd w:val="0"/>
        <w:spacing w:after="0" w:line="240" w:lineRule="auto"/>
        <w:rPr>
          <w:rFonts w:cs="ArialMT"/>
        </w:rPr>
      </w:pPr>
    </w:p>
    <w:sectPr w:rsidR="007C04CD" w:rsidRPr="007C04C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F46" w:rsidRDefault="00970F46" w:rsidP="003A26E5">
      <w:pPr>
        <w:spacing w:after="0" w:line="240" w:lineRule="auto"/>
      </w:pPr>
      <w:r>
        <w:separator/>
      </w:r>
    </w:p>
  </w:endnote>
  <w:endnote w:type="continuationSeparator" w:id="0">
    <w:p w:rsidR="00970F46" w:rsidRDefault="00970F46" w:rsidP="003A2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1BF" w:rsidRDefault="0016690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proofErr w:type="spellStart"/>
    <w:r>
      <w:rPr>
        <w:rFonts w:asciiTheme="majorHAnsi" w:eastAsiaTheme="majorEastAsia" w:hAnsiTheme="majorHAnsi" w:cstheme="majorBidi"/>
      </w:rPr>
      <w:t>Berdahl</w:t>
    </w:r>
    <w:proofErr w:type="spellEnd"/>
    <w:r>
      <w:rPr>
        <w:rFonts w:asciiTheme="majorHAnsi" w:eastAsiaTheme="majorEastAsia" w:hAnsiTheme="majorHAnsi" w:cstheme="majorBidi"/>
      </w:rPr>
      <w:t>/</w:t>
    </w:r>
    <w:proofErr w:type="spellStart"/>
    <w:r>
      <w:rPr>
        <w:rFonts w:asciiTheme="majorHAnsi" w:eastAsiaTheme="majorEastAsia" w:hAnsiTheme="majorHAnsi" w:cstheme="majorBidi"/>
      </w:rPr>
      <w:t>Arbit</w:t>
    </w:r>
    <w:r w:rsidR="003631BF">
      <w:rPr>
        <w:rFonts w:asciiTheme="majorHAnsi" w:eastAsiaTheme="majorEastAsia" w:hAnsiTheme="majorHAnsi" w:cstheme="majorBidi"/>
      </w:rPr>
      <w:t>elle</w:t>
    </w:r>
    <w:proofErr w:type="spellEnd"/>
    <w:r w:rsidR="003631BF">
      <w:rPr>
        <w:rFonts w:asciiTheme="majorHAnsi" w:eastAsiaTheme="majorEastAsia" w:hAnsiTheme="majorHAnsi" w:cstheme="majorBidi"/>
      </w:rPr>
      <w:ptab w:relativeTo="margin" w:alignment="right" w:leader="none"/>
    </w:r>
    <w:r w:rsidR="003631BF">
      <w:rPr>
        <w:rFonts w:asciiTheme="majorHAnsi" w:eastAsiaTheme="majorEastAsia" w:hAnsiTheme="majorHAnsi" w:cstheme="majorBidi"/>
      </w:rPr>
      <w:t xml:space="preserve">Page </w:t>
    </w:r>
    <w:r w:rsidR="003631BF">
      <w:rPr>
        <w:rFonts w:eastAsiaTheme="minorEastAsia"/>
      </w:rPr>
      <w:fldChar w:fldCharType="begin"/>
    </w:r>
    <w:r w:rsidR="003631BF">
      <w:instrText xml:space="preserve"> PAGE   \* MERGEFORMAT </w:instrText>
    </w:r>
    <w:r w:rsidR="003631BF">
      <w:rPr>
        <w:rFonts w:eastAsiaTheme="minorEastAsia"/>
      </w:rPr>
      <w:fldChar w:fldCharType="separate"/>
    </w:r>
    <w:r w:rsidR="000A1C24" w:rsidRPr="000A1C24">
      <w:rPr>
        <w:rFonts w:asciiTheme="majorHAnsi" w:eastAsiaTheme="majorEastAsia" w:hAnsiTheme="majorHAnsi" w:cstheme="majorBidi"/>
        <w:noProof/>
      </w:rPr>
      <w:t>1</w:t>
    </w:r>
    <w:r w:rsidR="003631BF">
      <w:rPr>
        <w:rFonts w:asciiTheme="majorHAnsi" w:eastAsiaTheme="majorEastAsia" w:hAnsiTheme="majorHAnsi" w:cstheme="majorBidi"/>
        <w:noProof/>
      </w:rPr>
      <w:fldChar w:fldCharType="end"/>
    </w:r>
  </w:p>
  <w:p w:rsidR="003631BF" w:rsidRDefault="003631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F46" w:rsidRDefault="00970F46" w:rsidP="003A26E5">
      <w:pPr>
        <w:spacing w:after="0" w:line="240" w:lineRule="auto"/>
      </w:pPr>
      <w:r>
        <w:separator/>
      </w:r>
    </w:p>
  </w:footnote>
  <w:footnote w:type="continuationSeparator" w:id="0">
    <w:p w:rsidR="00970F46" w:rsidRDefault="00970F46" w:rsidP="003A2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024EE"/>
    <w:multiLevelType w:val="hybridMultilevel"/>
    <w:tmpl w:val="4FC24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F5E87"/>
    <w:multiLevelType w:val="hybridMultilevel"/>
    <w:tmpl w:val="1482167E"/>
    <w:lvl w:ilvl="0" w:tplc="6608C7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7382"/>
    <w:multiLevelType w:val="hybridMultilevel"/>
    <w:tmpl w:val="0DE8F49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8917754"/>
    <w:multiLevelType w:val="hybridMultilevel"/>
    <w:tmpl w:val="67989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D65"/>
    <w:rsid w:val="00005623"/>
    <w:rsid w:val="0004640B"/>
    <w:rsid w:val="000521D2"/>
    <w:rsid w:val="0005481E"/>
    <w:rsid w:val="0006600D"/>
    <w:rsid w:val="00093B45"/>
    <w:rsid w:val="000A1C24"/>
    <w:rsid w:val="00103E92"/>
    <w:rsid w:val="0013450E"/>
    <w:rsid w:val="00137925"/>
    <w:rsid w:val="0015139B"/>
    <w:rsid w:val="00151530"/>
    <w:rsid w:val="00166907"/>
    <w:rsid w:val="00180B93"/>
    <w:rsid w:val="00193780"/>
    <w:rsid w:val="001A5935"/>
    <w:rsid w:val="001B6F72"/>
    <w:rsid w:val="001C51FC"/>
    <w:rsid w:val="001F110D"/>
    <w:rsid w:val="00205D50"/>
    <w:rsid w:val="0021066A"/>
    <w:rsid w:val="0021165E"/>
    <w:rsid w:val="00233A07"/>
    <w:rsid w:val="00244D6E"/>
    <w:rsid w:val="00250881"/>
    <w:rsid w:val="00292816"/>
    <w:rsid w:val="002A4DB6"/>
    <w:rsid w:val="002B1865"/>
    <w:rsid w:val="002F7013"/>
    <w:rsid w:val="00317727"/>
    <w:rsid w:val="00317B9C"/>
    <w:rsid w:val="00322397"/>
    <w:rsid w:val="003271EB"/>
    <w:rsid w:val="003311DD"/>
    <w:rsid w:val="00342134"/>
    <w:rsid w:val="00347DA4"/>
    <w:rsid w:val="003574B2"/>
    <w:rsid w:val="003631BF"/>
    <w:rsid w:val="0037375A"/>
    <w:rsid w:val="003A26E5"/>
    <w:rsid w:val="003F0826"/>
    <w:rsid w:val="003F65E5"/>
    <w:rsid w:val="00435A72"/>
    <w:rsid w:val="004617AA"/>
    <w:rsid w:val="00474F89"/>
    <w:rsid w:val="00484329"/>
    <w:rsid w:val="005026CF"/>
    <w:rsid w:val="00507106"/>
    <w:rsid w:val="00525A33"/>
    <w:rsid w:val="00532F80"/>
    <w:rsid w:val="00577F41"/>
    <w:rsid w:val="00596786"/>
    <w:rsid w:val="005A2791"/>
    <w:rsid w:val="005A6ED2"/>
    <w:rsid w:val="005B7178"/>
    <w:rsid w:val="005C2B65"/>
    <w:rsid w:val="005E2939"/>
    <w:rsid w:val="005F78B9"/>
    <w:rsid w:val="00612C75"/>
    <w:rsid w:val="00631DF3"/>
    <w:rsid w:val="006626EF"/>
    <w:rsid w:val="00691A75"/>
    <w:rsid w:val="006E35E4"/>
    <w:rsid w:val="00731634"/>
    <w:rsid w:val="00745CC2"/>
    <w:rsid w:val="00751A9B"/>
    <w:rsid w:val="00771E4D"/>
    <w:rsid w:val="007869D4"/>
    <w:rsid w:val="007B57E2"/>
    <w:rsid w:val="007C04CD"/>
    <w:rsid w:val="007D738C"/>
    <w:rsid w:val="00806AFA"/>
    <w:rsid w:val="00810D8A"/>
    <w:rsid w:val="00835305"/>
    <w:rsid w:val="008410EC"/>
    <w:rsid w:val="00855D65"/>
    <w:rsid w:val="008D3E8B"/>
    <w:rsid w:val="009215E9"/>
    <w:rsid w:val="00946F7C"/>
    <w:rsid w:val="00970F46"/>
    <w:rsid w:val="009868F8"/>
    <w:rsid w:val="009E2BAB"/>
    <w:rsid w:val="00A221A7"/>
    <w:rsid w:val="00A4719F"/>
    <w:rsid w:val="00A50EDE"/>
    <w:rsid w:val="00A937DF"/>
    <w:rsid w:val="00AC0B30"/>
    <w:rsid w:val="00AC4BF9"/>
    <w:rsid w:val="00AD40B9"/>
    <w:rsid w:val="00AD4F8B"/>
    <w:rsid w:val="00AF6EB2"/>
    <w:rsid w:val="00B0474B"/>
    <w:rsid w:val="00B930F1"/>
    <w:rsid w:val="00BA1156"/>
    <w:rsid w:val="00BE609E"/>
    <w:rsid w:val="00C11792"/>
    <w:rsid w:val="00C40E25"/>
    <w:rsid w:val="00C4532D"/>
    <w:rsid w:val="00C66B44"/>
    <w:rsid w:val="00C93D82"/>
    <w:rsid w:val="00C94423"/>
    <w:rsid w:val="00CA0C4B"/>
    <w:rsid w:val="00CB7628"/>
    <w:rsid w:val="00D74637"/>
    <w:rsid w:val="00DE4ABB"/>
    <w:rsid w:val="00E07572"/>
    <w:rsid w:val="00E33A12"/>
    <w:rsid w:val="00EA29F3"/>
    <w:rsid w:val="00EB14E6"/>
    <w:rsid w:val="00ED5693"/>
    <w:rsid w:val="00EE7041"/>
    <w:rsid w:val="00EF14BB"/>
    <w:rsid w:val="00EF336A"/>
    <w:rsid w:val="00EF5FAC"/>
    <w:rsid w:val="00F147E0"/>
    <w:rsid w:val="00F21E04"/>
    <w:rsid w:val="00F62C62"/>
    <w:rsid w:val="00F84B1E"/>
    <w:rsid w:val="00FA5F5B"/>
    <w:rsid w:val="00F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66A"/>
    <w:pPr>
      <w:ind w:left="720"/>
      <w:contextualSpacing/>
    </w:pPr>
  </w:style>
  <w:style w:type="paragraph" w:styleId="NoSpacing">
    <w:name w:val="No Spacing"/>
    <w:uiPriority w:val="1"/>
    <w:qFormat/>
    <w:rsid w:val="00EE70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E5"/>
  </w:style>
  <w:style w:type="paragraph" w:styleId="Footer">
    <w:name w:val="footer"/>
    <w:basedOn w:val="Normal"/>
    <w:link w:val="FooterChar"/>
    <w:uiPriority w:val="99"/>
    <w:unhideWhenUsed/>
    <w:rsid w:val="003A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E5"/>
  </w:style>
  <w:style w:type="paragraph" w:styleId="BalloonText">
    <w:name w:val="Balloon Text"/>
    <w:basedOn w:val="Normal"/>
    <w:link w:val="BalloonTextChar"/>
    <w:uiPriority w:val="99"/>
    <w:semiHidden/>
    <w:unhideWhenUsed/>
    <w:rsid w:val="003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66A"/>
    <w:pPr>
      <w:ind w:left="720"/>
      <w:contextualSpacing/>
    </w:pPr>
  </w:style>
  <w:style w:type="paragraph" w:styleId="NoSpacing">
    <w:name w:val="No Spacing"/>
    <w:uiPriority w:val="1"/>
    <w:qFormat/>
    <w:rsid w:val="00EE704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6E5"/>
  </w:style>
  <w:style w:type="paragraph" w:styleId="Footer">
    <w:name w:val="footer"/>
    <w:basedOn w:val="Normal"/>
    <w:link w:val="FooterChar"/>
    <w:uiPriority w:val="99"/>
    <w:unhideWhenUsed/>
    <w:rsid w:val="003A2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26E5"/>
  </w:style>
  <w:style w:type="paragraph" w:styleId="BalloonText">
    <w:name w:val="Balloon Text"/>
    <w:basedOn w:val="Normal"/>
    <w:link w:val="BalloonTextChar"/>
    <w:uiPriority w:val="99"/>
    <w:semiHidden/>
    <w:unhideWhenUsed/>
    <w:rsid w:val="003A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Power Administration</Company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BPA User</dc:creator>
  <cp:lastModifiedBy>BPA User</cp:lastModifiedBy>
  <cp:revision>2</cp:revision>
  <cp:lastPrinted>2018-01-22T21:53:00Z</cp:lastPrinted>
  <dcterms:created xsi:type="dcterms:W3CDTF">2018-01-22T22:45:00Z</dcterms:created>
  <dcterms:modified xsi:type="dcterms:W3CDTF">2018-01-22T22:45:00Z</dcterms:modified>
</cp:coreProperties>
</file>