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774A6" w:rsidRPr="009774A6" w:rsidTr="009774A6">
        <w:trPr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4A6" w:rsidRDefault="009774A6" w:rsidP="0097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585">
              <w:rPr>
                <w:rFonts w:ascii="Calibri" w:eastAsia="Times New Roman" w:hAnsi="Calibri" w:cs="Times New Roman"/>
                <w:color w:val="000000"/>
              </w:rPr>
              <w:t>The following hotels have offered</w:t>
            </w:r>
            <w:bookmarkStart w:id="0" w:name="_GoBack"/>
            <w:bookmarkEnd w:id="0"/>
            <w:r w:rsidRPr="00925585">
              <w:rPr>
                <w:rFonts w:ascii="Calibri" w:eastAsia="Times New Roman" w:hAnsi="Calibri" w:cs="Times New Roman"/>
                <w:color w:val="000000"/>
              </w:rPr>
              <w:t xml:space="preserve"> discounts to SRP.</w:t>
            </w:r>
            <w:r w:rsidR="00925585" w:rsidRPr="00925585">
              <w:rPr>
                <w:rFonts w:ascii="Calibri" w:eastAsia="Times New Roman" w:hAnsi="Calibri" w:cs="Times New Roman"/>
                <w:color w:val="000000"/>
              </w:rPr>
              <w:t xml:space="preserve">  Guests need to mention SRP/Salt River Project corporate rate when booking.  The rates are subject to availability at the time of booking.</w:t>
            </w:r>
          </w:p>
          <w:p w:rsidR="00925585" w:rsidRPr="00925585" w:rsidRDefault="00925585" w:rsidP="009774A6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2"/>
              <w:gridCol w:w="2520"/>
              <w:gridCol w:w="3772"/>
            </w:tblGrid>
            <w:tr w:rsidR="009774A6" w:rsidRPr="009774A6" w:rsidTr="009774A6">
              <w:trPr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​Hotel</w:t>
                  </w: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Rates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​Description</w:t>
                  </w:r>
                </w:p>
              </w:tc>
            </w:tr>
            <w:tr w:rsidR="009774A6" w:rsidRPr="009774A6" w:rsidTr="009774A6">
              <w:trPr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Doubletree Suites Phoenix Airport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320 N 44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St.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Phoenix, AZ 85034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602-225-0500​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web site: </w:t>
                  </w:r>
                  <w:hyperlink r:id="rId8" w:history="1">
                    <w:r w:rsidRPr="009774A6">
                      <w:rPr>
                        <w:rFonts w:eastAsia="Times New Roman" w:cs="Times New Roman"/>
                        <w:b/>
                        <w:bCs/>
                        <w:color w:val="0072BC"/>
                        <w:sz w:val="18"/>
                        <w:szCs w:val="18"/>
                      </w:rPr>
                      <w:t>http://www.doubletreephoenix.com</w:t>
                    </w:r>
                  </w:hyperlink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Jan 1 – Mar 31: $161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April 1 - May 31: $120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June 1 – Aug 31: $89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Sept 1 – Dec 31: $120 </w:t>
                  </w: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Located only 2.3 miles from SRP’s Tempe office!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Complimentary full breakfast buffet beginning at 6am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All of our spacious two-room suites are equipped with two large flat screen TVs, microwave, refrigerator and wet bar.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Complimentary 24 hour airport shuttle service and self-parking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proofErr w:type="spellStart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DoubleTree</w:t>
                  </w:r>
                  <w:proofErr w:type="spellEnd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 Fitness by </w:t>
                  </w:r>
                  <w:proofErr w:type="spellStart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Precor</w:t>
                  </w:r>
                  <w:proofErr w:type="spellEnd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 – Cardio equipment, free weights and room to stretch!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Belvedere American Bar &amp; Grill, serving breakfast, lunch and dinner with drink specials nightly!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Hilton </w:t>
                  </w:r>
                  <w:proofErr w:type="spellStart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HHonors</w:t>
                  </w:r>
                  <w:proofErr w:type="spellEnd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 and a warm </w:t>
                  </w:r>
                  <w:proofErr w:type="spellStart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DoubleTree</w:t>
                  </w:r>
                  <w:proofErr w:type="spellEnd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 Chocolate Chip Cookie upon arrival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</w:p>
              </w:tc>
            </w:tr>
            <w:tr w:rsidR="009774A6" w:rsidRPr="009774A6" w:rsidTr="009774A6">
              <w:trPr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Hyatt Place Mesa Riverview/Bass Pro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1422 West Bass Pro Drive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Mesa, Arizona 85204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(480) 969-8200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web site: </w:t>
                  </w:r>
                  <w:hyperlink r:id="rId9" w:history="1">
                    <w:r w:rsidRPr="009774A6">
                      <w:rPr>
                        <w:rFonts w:eastAsia="Times New Roman" w:cs="Times New Roman"/>
                        <w:b/>
                        <w:bCs/>
                        <w:color w:val="0072BC"/>
                        <w:sz w:val="18"/>
                        <w:szCs w:val="18"/>
                      </w:rPr>
                      <w:t>http://phoenixmesa.place.hyatt.com/en/hotel/home.html</w:t>
                    </w:r>
                  </w:hyperlink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Jan 7 – Feb 29: $159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Mar 1 - Mar 31: $$189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Apr 1 - May 27: $119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May 28 - Sept 11: $89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Sept 12 - Dec 31: $119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This Mesa hotel features spacious guestrooms each with the Hyatt Grand Bed™ and a 42" flat panel HDTV.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Fresh 24/7 with mouthwatering options including our signature flatbreads &amp; more Complimentary Wi-Fi available throughout the hotel.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Complimentary a.m. Kitchen Skillet™, featuring freshly prepared breakfast sandwiches, steel cut oatmeal, fresh cut fruit, and more is available daily in our Guest Kitchen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24/7 Guest Kitchen serves made-to-order snacks and entrees.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Intimate Bakery Café serves Starbucks® specialty coffees, premium beers and wines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Two complimentary drink coupons for all SRP travelers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Walking distance to over a dozen restaurants and shopping</w:t>
                  </w:r>
                </w:p>
              </w:tc>
            </w:tr>
            <w:tr w:rsidR="009774A6" w:rsidRPr="009774A6" w:rsidTr="009774A6">
              <w:trPr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Hyatt Place Tempe/Airport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1413 Rio Salado Parkway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Tempe, AZ 85281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480-804-9544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 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hyperlink r:id="rId10" w:tgtFrame="_blank" w:history="1">
                    <w:r w:rsidRPr="009774A6">
                      <w:rPr>
                        <w:rFonts w:eastAsia="Times New Roman" w:cs="Times New Roman"/>
                        <w:b/>
                        <w:bCs/>
                        <w:color w:val="0072BC"/>
                        <w:sz w:val="18"/>
                        <w:szCs w:val="18"/>
                      </w:rPr>
                      <w:t>Map Link</w:t>
                    </w:r>
                  </w:hyperlink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 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Web site: </w:t>
                  </w:r>
                  <w:hyperlink r:id="rId11" w:tgtFrame="_blank" w:history="1">
                    <w:r w:rsidRPr="009774A6">
                      <w:rPr>
                        <w:rFonts w:eastAsia="Times New Roman" w:cs="Times New Roman"/>
                        <w:b/>
                        <w:bCs/>
                        <w:color w:val="0072BC"/>
                        <w:sz w:val="18"/>
                        <w:szCs w:val="18"/>
                      </w:rPr>
                      <w:t>www.phoenixairport.place.hyatt.com</w:t>
                    </w:r>
                  </w:hyperlink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​</w:t>
                  </w: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lastRenderedPageBreak/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Jan 1 – Apr 10: $144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Apr 11 - Jun 30: $116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Ju1 1 – Sep 10: $83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Sept 11 - Dec 31: $109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(Rates are Single/ Double)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Free High Speed Internet Access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Hyatt's Gold Passport Points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Free Bountiful Breakfast Buffet served daily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Free Continental Breakfast served daily. Freshly 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>prepared menu items available for purchase 24 hours a day.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Suites with separate living and sleeping areas, 40" HD flat panel TV, Hyatt Signature Grand Beds, mini-kitchens, two telephones, working desk, high speed internet access, iron &amp; board, hair dryer and the latest Pay Per View Movies.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Complimentary airport and local area shuttle service, 6am-11pm, within a 5 mile radius including </w:t>
                  </w:r>
                  <w:proofErr w:type="spellStart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Phx</w:t>
                  </w:r>
                  <w:proofErr w:type="spellEnd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 Sky Harbor Int'l Airport, Downtown Tempe, and AZ Mills Mall </w:t>
                  </w:r>
                </w:p>
              </w:tc>
            </w:tr>
            <w:tr w:rsidR="009774A6" w:rsidRPr="009774A6" w:rsidTr="009774A6">
              <w:trPr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color w:val="676767"/>
                      <w:sz w:val="18"/>
                      <w:szCs w:val="18"/>
                    </w:rPr>
                    <w:t>Hampton Inn &amp; Suites Phoenix Tempe/ Near ASU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color w:val="676767"/>
                      <w:sz w:val="18"/>
                      <w:szCs w:val="18"/>
                    </w:rPr>
                    <w:t>1415 N. Scottsdale Road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Pr="009774A6">
                    <w:rPr>
                      <w:rFonts w:eastAsia="Times New Roman" w:cs="Times New Roman"/>
                      <w:b/>
                      <w:bCs/>
                      <w:color w:val="676767"/>
                      <w:sz w:val="18"/>
                      <w:szCs w:val="18"/>
                    </w:rPr>
                    <w:t> Tempe, Arizona, 85281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color w:val="676767"/>
                      <w:sz w:val="18"/>
                      <w:szCs w:val="18"/>
                    </w:rPr>
                    <w:t>Phone:(480) 941-3441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color w:val="676767"/>
                      <w:sz w:val="18"/>
                      <w:szCs w:val="18"/>
                    </w:rPr>
                    <w:t>web site: </w:t>
                  </w:r>
                  <w:hyperlink r:id="rId12" w:history="1">
                    <w:r w:rsidRPr="009774A6">
                      <w:rPr>
                        <w:rFonts w:eastAsia="Times New Roman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http://hamptoninn3.hilton.com/en/hotels/arizona/hampton-inn-and-suites-phoenix-tempe-asu-area-PHXSUHX/index.html</w:t>
                    </w:r>
                  </w:hyperlink>
                </w:p>
                <w:p w:rsidR="009774A6" w:rsidRPr="009774A6" w:rsidRDefault="009774A6" w:rsidP="009774A6">
                  <w:pPr>
                    <w:spacing w:before="100" w:beforeAutospacing="1" w:after="24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Apr 1 - May 31: $120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Jun 1 - Aug 31: $89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Sept 1 - Dec 31: $113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Located just one mile from Arizona State University and Mill Ave.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Fantastic views of Camelback Mountain and the surrounding area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Four miles south of Old Town Scottsdale, offering world-class shopping and dining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Surrounded by outdoor activities including golf, hiking, water sports and horse riding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Easy access to Phoenix Sky Harbor Airport and neighboring cities via nearby freeways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val="en"/>
                    </w:rPr>
                    <w:t>Included in Every Stay</w:t>
                  </w:r>
                </w:p>
                <w:p w:rsidR="009774A6" w:rsidRPr="009774A6" w:rsidRDefault="009774A6" w:rsidP="00977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Free hot breakfast</w:t>
                  </w:r>
                </w:p>
                <w:p w:rsidR="009774A6" w:rsidRPr="009774A6" w:rsidRDefault="009774A6" w:rsidP="00977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Clean and fresh Hampton bed®</w:t>
                  </w:r>
                </w:p>
                <w:p w:rsidR="009774A6" w:rsidRPr="009774A6" w:rsidRDefault="009774A6" w:rsidP="00977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 xml:space="preserve">Free </w:t>
                  </w:r>
                  <w:proofErr w:type="spellStart"/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WiFi</w:t>
                  </w:r>
                  <w:proofErr w:type="spellEnd"/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 xml:space="preserve"> in every room</w:t>
                  </w:r>
                </w:p>
                <w:p w:rsidR="009774A6" w:rsidRPr="009774A6" w:rsidRDefault="009774A6" w:rsidP="00977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Gym/fitness center use</w:t>
                  </w:r>
                </w:p>
                <w:p w:rsidR="009774A6" w:rsidRPr="009774A6" w:rsidRDefault="009774A6" w:rsidP="00977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Heated Pool and hot tub</w:t>
                  </w:r>
                </w:p>
                <w:p w:rsidR="009774A6" w:rsidRPr="009774A6" w:rsidRDefault="009774A6" w:rsidP="00977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Hilton Honor points</w:t>
                  </w:r>
                </w:p>
                <w:p w:rsidR="009774A6" w:rsidRPr="009774A6" w:rsidRDefault="009774A6" w:rsidP="009774A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Free Airport Shuttle, Mill Ave, Tempe Market Place and to SRP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  <w:lang w:val="en"/>
                    </w:rPr>
                    <w:t>Always a friendly face when you check in</w:t>
                  </w:r>
                </w:p>
              </w:tc>
            </w:tr>
            <w:tr w:rsidR="009774A6" w:rsidRPr="009774A6" w:rsidTr="009774A6">
              <w:trPr>
                <w:trHeight w:val="6012"/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Holiday Inn Express &amp; Suites Old Town Scottsdale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3131 North Scottsdale Road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Scottsdale, Arizona 85251</w:t>
                  </w:r>
                </w:p>
                <w:p w:rsidR="009774A6" w:rsidRPr="009774A6" w:rsidRDefault="009774A6" w:rsidP="009774A6">
                  <w:pPr>
                    <w:spacing w:after="24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Phone:  (480) 675-7665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web site: </w:t>
                  </w:r>
                  <w:hyperlink r:id="rId13" w:history="1">
                    <w:r w:rsidRPr="009774A6">
                      <w:rPr>
                        <w:rFonts w:eastAsia="Times New Roman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http://www.hiescottsdalehotel.com/</w:t>
                    </w:r>
                  </w:hyperlink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Apr 1 - May 31: $120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Jun 1 - Aug 31: $89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Sept 1 - Dec 31: $113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Complimentary 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Express Start™ </w:t>
                  </w: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Breakfast with hot items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Complimentary Manager’s Reception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Complimentary Wi-Fi; hard wired also available in sleeping rooms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Complimentary Area </w:t>
                  </w:r>
                  <w:proofErr w:type="spellStart"/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Shuttlew</w:t>
                  </w:r>
                  <w:proofErr w:type="spellEnd"/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/in 3 miles of the hotel which includes SRP location </w:t>
                  </w:r>
                  <w:r w:rsidRPr="009774A6"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  <w:t>(Shuttle Hours: Daily 7:00am–10:00pm)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PHX Sky Harbor Airport Shuttle $10 per person each way </w:t>
                  </w:r>
                  <w:r w:rsidRPr="009774A6">
                    <w:rPr>
                      <w:rFonts w:eastAsia="Times New Roman" w:cs="Times New Roman"/>
                      <w:color w:val="FF0000"/>
                      <w:sz w:val="18"/>
                      <w:szCs w:val="18"/>
                    </w:rPr>
                    <w:t>(Shuttle Hours: Daily 7:00am–10:00pm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Outdoor Heated Pool and Spa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24-hour Fitness Center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24-hour Business Center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24-hour Hotel Security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Free Parking</w:t>
                  </w:r>
                </w:p>
              </w:tc>
            </w:tr>
            <w:tr w:rsidR="009774A6" w:rsidRPr="009774A6" w:rsidTr="009774A6">
              <w:trPr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Francisco Grande Hotel and Golf Resort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53" w:lineRule="atLeast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2600 Gila Bend Highway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Casa Grande, AZ 85222 520-836-6444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fax 520-421-0544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 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Web Site: </w:t>
                  </w:r>
                  <w:hyperlink r:id="rId14" w:tgtFrame="_blank" w:history="1">
                    <w:r w:rsidRPr="009774A6">
                      <w:rPr>
                        <w:rFonts w:eastAsia="Times New Roman" w:cs="Times New Roman"/>
                        <w:b/>
                        <w:bCs/>
                        <w:color w:val="0072BC"/>
                        <w:sz w:val="18"/>
                        <w:szCs w:val="18"/>
                      </w:rPr>
                      <w:t>www.franciscogrande.com</w:t>
                    </w:r>
                  </w:hyperlink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 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Directions from Sky Harbor Int'l Airport: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Head East on East Sky Harbor Boulevard and merge onto AZ - 153 South towards I-10/AZ-143. Merge onto I-10 East via exit number 1A towards Tucson. Stay on I-10 East for 32 miles and exit AZ-387 South (make right at top of ramp) for 9 miles. Turn Right (West) onto AZ-84 (Gila Bend Highway). Head West for 5 miles until Resort on right. Total driving distance is 46 miles and 50 minutes.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53" w:lineRule="atLeast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Standard Tower room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Jan 3 - April 3: $114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Apr 4 - May 22: $99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May 23 - Sept 30: $79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Oct 1 - Dec 31 : $99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Tower Executive Level room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Jan 3 – April 3: $129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Apr 4 - May 22: $119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May 23 - Sept 30: $89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Oct 1 - Dec 31 : $119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Newly completed $8 million renovation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18 hole championship golf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course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Jacuzzi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Heated swimming pool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Volleyball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Horseshoes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Croquet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Legends Restaurant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Dukes Bar</w:t>
                  </w:r>
                </w:p>
              </w:tc>
            </w:tr>
            <w:tr w:rsidR="009774A6" w:rsidRPr="009774A6" w:rsidTr="009774A6">
              <w:trPr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​Radisson Hotel Phoenix Airport North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427 N. 44 Street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Phoenix, AZ 85008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602-220-4400 or 1-800-333-3333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 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Web Site: </w:t>
                  </w:r>
                  <w:hyperlink r:id="rId15" w:tgtFrame="_blank" w:history="1">
                    <w:r w:rsidRPr="009774A6">
                      <w:rPr>
                        <w:rFonts w:eastAsia="Times New Roman" w:cs="Times New Roman"/>
                        <w:b/>
                        <w:bCs/>
                        <w:color w:val="0072BC"/>
                        <w:sz w:val="18"/>
                        <w:szCs w:val="18"/>
                      </w:rPr>
                      <w:t>www.radisson.com/phoenixaz_airportnorth</w:t>
                    </w:r>
                  </w:hyperlink>
                </w:p>
                <w:p w:rsidR="009774A6" w:rsidRPr="009774A6" w:rsidRDefault="009774A6" w:rsidP="009774A6">
                  <w:pPr>
                    <w:spacing w:before="100" w:beforeAutospacing="1" w:after="24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lastRenderedPageBreak/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>Jan 1 - April 30: $141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May 1 - May 26: $113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May 27 - Sep 5: $83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Sep 6 - Dec 31: $106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lastRenderedPageBreak/>
                    <w:t>​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2.5 miles from SRP, located just south of the 202 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>freeway, 1 mile north of Sky Harbor Airport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Rates are for standard room King or Double Queens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Does not include tax 12.07%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One bedroom suites available $20 upgrades.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27" color television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Self-controlled heating &amp; air conditioning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Free Wired &amp; Wireless high speed internet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Free faxing &amp; copying services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Spacious workstation with desk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Offers airport shuttle transportation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Offers transportation to SRP by scheduling through the front desk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Outdoor swimming pool and patio area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An exercise facility with cardio and free weights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Full-service restaurant that serves breakfast, lunch, dinner and room service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Lobby lounge open daily 4pm - 12 midnight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Frequent guest stay program:</w:t>
                  </w:r>
                  <w:hyperlink r:id="rId16" w:tgtFrame="_blank" w:history="1">
                    <w:r w:rsidRPr="009774A6">
                      <w:rPr>
                        <w:rFonts w:eastAsia="Times New Roman" w:cs="Times New Roman"/>
                        <w:color w:val="0072BC"/>
                        <w:sz w:val="18"/>
                        <w:szCs w:val="18"/>
                      </w:rPr>
                      <w:t>www.goldpointsplus.com</w:t>
                    </w:r>
                  </w:hyperlink>
                </w:p>
              </w:tc>
            </w:tr>
            <w:tr w:rsidR="009774A6" w:rsidRPr="009774A6" w:rsidTr="009774A6">
              <w:trPr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 The Doubletree by Hilton Woodlands Hotel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(formerly the Radisson) 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1175 W. Route 66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Flagstaff, AZ 86001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928-773-8888 </w:t>
                  </w:r>
                </w:p>
                <w:p w:rsidR="009774A6" w:rsidRPr="009774A6" w:rsidRDefault="009774A6" w:rsidP="009774A6">
                  <w:pPr>
                    <w:spacing w:before="100" w:beforeAutospacing="1" w:after="24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Jan 1 – Dec 31: $103  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t>​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Located in Northern AZ near the I-17 and I-40 Interstates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Complimentary wireless high speed internet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We offer airport Shuttle Transportation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Outdoor swimming pool and patio area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An exercise facility with cardio and Universal Gym, dry sauna, and whirlpool spa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Two full-service restaurants that serves breakfast, lunch, dinner and room service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Lobby lounge open daily 5pm-12 midnight (closing hours vary)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9774A6" w:rsidRPr="009774A6" w:rsidTr="009774A6">
              <w:trPr>
                <w:tblCellSpacing w:w="0" w:type="dxa"/>
              </w:trPr>
              <w:tc>
                <w:tcPr>
                  <w:tcW w:w="305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Tempe Mission Palms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53" w:lineRule="atLeast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br/>
                    <w:t>60 E. Fifth Street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Tempe, AZ 85281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800-547-8705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480-894-1400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  </w:t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  <w:t>Web Site: </w:t>
                  </w:r>
                  <w:hyperlink r:id="rId17" w:tgtFrame="_blank" w:history="1">
                    <w:r w:rsidRPr="009774A6">
                      <w:rPr>
                        <w:rFonts w:eastAsia="Times New Roman" w:cs="Times New Roman"/>
                        <w:b/>
                        <w:bCs/>
                        <w:color w:val="0072BC"/>
                        <w:sz w:val="18"/>
                        <w:szCs w:val="18"/>
                      </w:rPr>
                      <w:t>www.missionpalms.com</w:t>
                    </w:r>
                  </w:hyperlink>
                </w:p>
                <w:p w:rsidR="009774A6" w:rsidRPr="009774A6" w:rsidRDefault="009774A6" w:rsidP="009774A6">
                  <w:pPr>
                    <w:spacing w:before="100" w:beforeAutospacing="1" w:after="240" w:line="240" w:lineRule="auto"/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9774A6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520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lastRenderedPageBreak/>
                    <w:t>​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Jan 1 - May 26: $227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>May 27 - Sept 5: $119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Sept 6 - Dec 31: $197</w:t>
                  </w:r>
                </w:p>
              </w:tc>
              <w:tc>
                <w:tcPr>
                  <w:tcW w:w="3772" w:type="dxa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Arial"/>
                      <w:sz w:val="18"/>
                      <w:szCs w:val="18"/>
                    </w:rPr>
                    <w:lastRenderedPageBreak/>
                    <w:t>​</w:t>
                  </w: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303 Deluxe guest rooms and suites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lastRenderedPageBreak/>
                    <w:t>Rooftop terrace and pool, featuring a heated swimming pool, 2 spas, tennis court, fitness facility and the "Terrace Cabana" serving lunches, snacks and pool side cocktails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The lobby lounge, offering specially priced drinks and appetizers daily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The Mission Grille, a full-service restaurant featuring New American and regional cuisine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Complimentary airport shuttle to and from Sky Harbor International, located 4.5 miles away from the hotel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One mile from SRP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Guest rooms feature 2 dual-line telephones with voice mail, 25" Sony television and PlayStation, work desk with lamp, coffee makers, iron and full-sized board, hair dryer, complimentary USA Today, and movies on demand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Walk to over 170 shops, restaurants and entertainment venues including Tempe Town Lake, ASU Sun Devil Stadium, The Bamboo Club, PF Chang's, Gordon Biersch, The Gap, Bath and Body Works, </w:t>
                  </w:r>
                  <w:proofErr w:type="spellStart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Rula</w:t>
                  </w:r>
                  <w:proofErr w:type="spellEnd"/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 xml:space="preserve"> Bula Irish Pub and more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Complimentary welcome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cocktail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Complimentary incoming faxes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  <w:p w:rsidR="009774A6" w:rsidRPr="009774A6" w:rsidRDefault="009774A6" w:rsidP="009774A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774A6">
                    <w:rPr>
                      <w:rFonts w:eastAsia="Times New Roman" w:cs="Times New Roman"/>
                      <w:sz w:val="18"/>
                      <w:szCs w:val="18"/>
                    </w:rPr>
                    <w:t>Local, operator assisted and toll-free calls, high-speed wireless internet access, daily valet and self-parking, daily newspaper, fitness center use and in-room coffee.</w:t>
                  </w:r>
                </w:p>
              </w:tc>
            </w:tr>
          </w:tbl>
          <w:p w:rsidR="009774A6" w:rsidRPr="009774A6" w:rsidRDefault="009774A6" w:rsidP="009774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C97D91" w:rsidRDefault="00C97D91"/>
    <w:sectPr w:rsidR="00C97D9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D3" w:rsidRDefault="00795FD3" w:rsidP="0002494B">
      <w:pPr>
        <w:spacing w:after="0" w:line="240" w:lineRule="auto"/>
      </w:pPr>
      <w:r>
        <w:separator/>
      </w:r>
    </w:p>
  </w:endnote>
  <w:endnote w:type="continuationSeparator" w:id="0">
    <w:p w:rsidR="00795FD3" w:rsidRDefault="00795FD3" w:rsidP="0002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D3" w:rsidRDefault="00795FD3" w:rsidP="0002494B">
      <w:pPr>
        <w:spacing w:after="0" w:line="240" w:lineRule="auto"/>
      </w:pPr>
      <w:r>
        <w:separator/>
      </w:r>
    </w:p>
  </w:footnote>
  <w:footnote w:type="continuationSeparator" w:id="0">
    <w:p w:rsidR="00795FD3" w:rsidRDefault="00795FD3" w:rsidP="0002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4B" w:rsidRDefault="0002494B" w:rsidP="0002494B">
    <w:pPr>
      <w:pStyle w:val="Header"/>
      <w:jc w:val="center"/>
    </w:pPr>
    <w:r>
      <w:t>Meeting will be held at the PERA Club, 1 E. Continental Drive, Tempe, AZ, 85281</w:t>
    </w:r>
  </w:p>
  <w:p w:rsidR="0002494B" w:rsidRDefault="0002494B" w:rsidP="0002494B">
    <w:pPr>
      <w:pStyle w:val="Header"/>
      <w:jc w:val="center"/>
    </w:pPr>
    <w:r>
      <w:t>In the Centennial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00C"/>
    <w:multiLevelType w:val="multilevel"/>
    <w:tmpl w:val="B66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A6"/>
    <w:rsid w:val="0002494B"/>
    <w:rsid w:val="00795FD3"/>
    <w:rsid w:val="008C063E"/>
    <w:rsid w:val="00925585"/>
    <w:rsid w:val="009774A6"/>
    <w:rsid w:val="00C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B"/>
  </w:style>
  <w:style w:type="paragraph" w:styleId="Footer">
    <w:name w:val="footer"/>
    <w:basedOn w:val="Normal"/>
    <w:link w:val="FooterChar"/>
    <w:uiPriority w:val="99"/>
    <w:unhideWhenUsed/>
    <w:rsid w:val="0002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B"/>
  </w:style>
  <w:style w:type="paragraph" w:styleId="Footer">
    <w:name w:val="footer"/>
    <w:basedOn w:val="Normal"/>
    <w:link w:val="FooterChar"/>
    <w:uiPriority w:val="99"/>
    <w:unhideWhenUsed/>
    <w:rsid w:val="0002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0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bletreephoenix.com/" TargetMode="External"/><Relationship Id="rId13" Type="http://schemas.openxmlformats.org/officeDocument/2006/relationships/hyperlink" Target="http://www.hiescottsdalehotel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mptoninn3.hilton.com/en/hotels/arizona/hampton-inn-and-suites-phoenix-tempe-asu-area-PHXSUHX/index.html" TargetMode="External"/><Relationship Id="rId17" Type="http://schemas.openxmlformats.org/officeDocument/2006/relationships/hyperlink" Target="http://www.missionpalm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rp/Departments/travel/Pag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oenixairport.place.hyat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isson.com/phoenixaz_airportnorth%20" TargetMode="External"/><Relationship Id="rId10" Type="http://schemas.openxmlformats.org/officeDocument/2006/relationships/hyperlink" Target="http://insidesrp/travel/images/amerisuites_map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oenixmesa.place.hyatt.com/en/hotel/home.html" TargetMode="External"/><Relationship Id="rId14" Type="http://schemas.openxmlformats.org/officeDocument/2006/relationships/hyperlink" Target="http://www.franciscogran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Mccluskey Willis E</dc:creator>
  <cp:keywords/>
  <dc:description/>
  <cp:lastModifiedBy>NAESB</cp:lastModifiedBy>
  <cp:revision>4</cp:revision>
  <dcterms:created xsi:type="dcterms:W3CDTF">2018-01-30T16:10:00Z</dcterms:created>
  <dcterms:modified xsi:type="dcterms:W3CDTF">2018-02-15T17:21:00Z</dcterms:modified>
</cp:coreProperties>
</file>