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1F720B82"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BD7196">
              <w:rPr>
                <w:rFonts w:ascii="Times New Roman" w:hAnsi="Times New Roman"/>
                <w:b/>
                <w:sz w:val="18"/>
                <w:szCs w:val="18"/>
              </w:rPr>
              <w:t>2023</w:t>
            </w:r>
            <w:r w:rsidR="00BD7196"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BD7196">
              <w:rPr>
                <w:rFonts w:ascii="Times New Roman" w:hAnsi="Times New Roman"/>
                <w:b/>
                <w:sz w:val="18"/>
                <w:szCs w:val="18"/>
              </w:rPr>
              <w:t>Proposed by the WEQ Annual Plan Subcommittee on October 6, 2022</w:t>
            </w:r>
            <w:r w:rsidR="003C0647">
              <w:rPr>
                <w:rFonts w:ascii="Times New Roman" w:hAnsi="Times New Roman"/>
                <w:b/>
                <w:sz w:val="18"/>
                <w:szCs w:val="18"/>
              </w:rPr>
              <w:t xml:space="preserve"> and approved by the WEQ Executive Committee on October 18, 2022</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3"/>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2493A9F3"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D7196">
              <w:rPr>
                <w:rFonts w:ascii="Times New Roman" w:hAnsi="Times New Roman"/>
                <w:color w:val="auto"/>
                <w:sz w:val="18"/>
                <w:szCs w:val="18"/>
              </w:rPr>
              <w:t>3</w:t>
            </w:r>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25C4D655" w:rsidTr="00DF6A90">
        <w:tc>
          <w:tcPr>
            <w:tcW w:w="361"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77777777" w:rsidTr="00BE2EC1">
        <w:trPr>
          <w:trHeight w:val="503"/>
        </w:trPr>
        <w:tc>
          <w:tcPr>
            <w:tcW w:w="361" w:type="dxa"/>
          </w:tcPr>
          <w:p w14:paraId="0CCCBCBF" w14:textId="77777777" w:rsidR="00EA6863" w:rsidRPr="00000A28" w:rsidRDefault="00EA6863" w:rsidP="00BE2EC1">
            <w:pPr>
              <w:pStyle w:val="TableText"/>
              <w:keepNext/>
              <w:widowControl w:val="0"/>
              <w:spacing w:before="40" w:after="40"/>
              <w:ind w:left="144"/>
              <w:rPr>
                <w:rFonts w:ascii="Times New Roman" w:hAnsi="Times New Roman"/>
                <w:color w:val="auto"/>
                <w:sz w:val="18"/>
                <w:szCs w:val="18"/>
              </w:rPr>
            </w:pPr>
          </w:p>
        </w:tc>
        <w:tc>
          <w:tcPr>
            <w:tcW w:w="360" w:type="dxa"/>
            <w:gridSpan w:val="2"/>
          </w:tcPr>
          <w:p w14:paraId="25719161" w14:textId="65621CEC" w:rsidR="00EA6863" w:rsidRPr="00000A28" w:rsidRDefault="006B5A6A" w:rsidP="00BE2EC1">
            <w:pPr>
              <w:keepNext/>
              <w:widowControl w:val="0"/>
              <w:spacing w:before="40" w:after="40"/>
              <w:ind w:left="144"/>
              <w:rPr>
                <w:sz w:val="18"/>
                <w:szCs w:val="18"/>
              </w:rPr>
            </w:pPr>
            <w:r>
              <w:rPr>
                <w:sz w:val="18"/>
                <w:szCs w:val="18"/>
              </w:rPr>
              <w:t>a)</w:t>
            </w:r>
          </w:p>
        </w:tc>
        <w:tc>
          <w:tcPr>
            <w:tcW w:w="6117" w:type="dxa"/>
            <w:gridSpan w:val="3"/>
          </w:tcPr>
          <w:p w14:paraId="3014D5D4" w14:textId="4847BBF6" w:rsidR="00EA6863" w:rsidRDefault="00DB7D15" w:rsidP="00BE2EC1">
            <w:pPr>
              <w:keepNext/>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6FFEC36E" w:rsidR="006B5A6A" w:rsidRPr="00000A28" w:rsidRDefault="006B5A6A" w:rsidP="00BE2EC1">
            <w:pPr>
              <w:keepNext/>
              <w:widowControl w:val="0"/>
              <w:spacing w:before="40" w:after="40"/>
              <w:ind w:left="144"/>
              <w:rPr>
                <w:sz w:val="18"/>
                <w:szCs w:val="18"/>
              </w:rPr>
            </w:pPr>
            <w:r>
              <w:rPr>
                <w:sz w:val="18"/>
                <w:szCs w:val="18"/>
              </w:rPr>
              <w:t xml:space="preserve">Status: </w:t>
            </w:r>
            <w:r w:rsidR="006D1D30">
              <w:rPr>
                <w:sz w:val="18"/>
                <w:szCs w:val="18"/>
              </w:rPr>
              <w:t xml:space="preserve">Not </w:t>
            </w:r>
            <w:r>
              <w:rPr>
                <w:sz w:val="18"/>
                <w:szCs w:val="18"/>
              </w:rPr>
              <w:t>Started</w:t>
            </w:r>
          </w:p>
        </w:tc>
        <w:tc>
          <w:tcPr>
            <w:tcW w:w="1170" w:type="dxa"/>
          </w:tcPr>
          <w:p w14:paraId="5000996B" w14:textId="72540261" w:rsidR="00EA6863" w:rsidRPr="00000A28" w:rsidRDefault="006B5A6A" w:rsidP="00BE2EC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2023</w:t>
            </w:r>
          </w:p>
        </w:tc>
        <w:tc>
          <w:tcPr>
            <w:tcW w:w="1622" w:type="dxa"/>
          </w:tcPr>
          <w:p w14:paraId="420A7DB4" w14:textId="62812CC5" w:rsidR="00EA6863" w:rsidRPr="00000A28" w:rsidRDefault="006B5A6A" w:rsidP="00BE2EC1">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19B62FC5" w:rsidR="002C55F4" w:rsidRPr="00000A28" w:rsidRDefault="00260714" w:rsidP="004E187A">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69" w:type="dxa"/>
            <w:gridSpan w:val="7"/>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bookmarkStart w:id="4" w:name="_Hlk114560524"/>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30FC929C"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tcPr>
          <w:p w14:paraId="04BEA141" w14:textId="017BFDF2"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BD7196">
              <w:rPr>
                <w:rFonts w:ascii="Times New Roman" w:hAnsi="Times New Roman"/>
                <w:color w:val="auto"/>
                <w:sz w:val="18"/>
                <w:szCs w:val="18"/>
              </w:rPr>
              <w:t>2023</w:t>
            </w:r>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4"/>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33406FCC" w:rsidR="000E110B" w:rsidRPr="00000A28" w:rsidRDefault="000E110B" w:rsidP="00DF6A90">
            <w:pPr>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tcPr>
          <w:p w14:paraId="5D3B1836" w14:textId="6F1CC50F"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BD7196">
              <w:rPr>
                <w:rFonts w:ascii="Times New Roman" w:hAnsi="Times New Roman"/>
                <w:color w:val="auto"/>
                <w:sz w:val="18"/>
                <w:szCs w:val="18"/>
              </w:rPr>
              <w:t>2023</w:t>
            </w:r>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r w:rsidR="004C2607">
              <w:rPr>
                <w:rFonts w:ascii="Times New Roman" w:hAnsi="Times New Roman"/>
                <w:b/>
                <w:color w:val="auto"/>
                <w:sz w:val="18"/>
                <w:szCs w:val="18"/>
              </w:rPr>
              <w:t>.</w:t>
            </w:r>
          </w:p>
        </w:tc>
        <w:tc>
          <w:tcPr>
            <w:tcW w:w="9269" w:type="dxa"/>
            <w:gridSpan w:val="7"/>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557229">
            <w:pPr>
              <w:keepNext/>
              <w:keepLines/>
              <w:widowControl w:val="0"/>
              <w:spacing w:before="40" w:after="40"/>
              <w:ind w:left="144"/>
              <w:rPr>
                <w:sz w:val="18"/>
                <w:szCs w:val="18"/>
              </w:rPr>
            </w:pPr>
          </w:p>
        </w:tc>
        <w:tc>
          <w:tcPr>
            <w:tcW w:w="342"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024F0A29"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5F7F88A6"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w:t>
            </w:r>
            <w:r w:rsidR="00177A7D">
              <w:rPr>
                <w:rFonts w:ascii="Times New Roman" w:hAnsi="Times New Roman"/>
                <w:sz w:val="18"/>
                <w:szCs w:val="18"/>
              </w:rPr>
              <w:t>23</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1B4FFA">
        <w:trPr>
          <w:trHeight w:val="503"/>
        </w:trPr>
        <w:tc>
          <w:tcPr>
            <w:tcW w:w="361"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7"/>
          </w:tcPr>
          <w:p w14:paraId="118ECC65" w14:textId="38D5D6EB"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5A14AA" w:rsidRPr="00000A28" w14:paraId="1F089F95" w14:textId="77777777" w:rsidTr="00C87B01">
        <w:trPr>
          <w:trHeight w:val="503"/>
        </w:trPr>
        <w:tc>
          <w:tcPr>
            <w:tcW w:w="361" w:type="dxa"/>
          </w:tcPr>
          <w:p w14:paraId="114E77ED"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41D623EB" w:rsidR="005A14AA" w:rsidRDefault="005A14AA" w:rsidP="00DF6A90">
            <w:pPr>
              <w:widowControl w:val="0"/>
              <w:spacing w:before="40" w:after="40"/>
              <w:ind w:left="144"/>
              <w:rPr>
                <w:sz w:val="18"/>
                <w:szCs w:val="18"/>
              </w:rPr>
            </w:pPr>
            <w:r>
              <w:rPr>
                <w:sz w:val="18"/>
                <w:szCs w:val="18"/>
              </w:rPr>
              <w:t>a)</w:t>
            </w:r>
          </w:p>
        </w:tc>
        <w:tc>
          <w:tcPr>
            <w:tcW w:w="6117" w:type="dxa"/>
            <w:gridSpan w:val="3"/>
          </w:tcPr>
          <w:p w14:paraId="77D2C76B" w14:textId="1F4FAA38"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that define an index/registry for qualified energy storage resources and distributed energy resources participating in the wholesale markets</w:t>
            </w:r>
          </w:p>
          <w:p w14:paraId="22FC825A" w14:textId="0420C283"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45B02A54"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39F5A005" w14:textId="06FB73C6"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2441ADE6" w14:textId="77777777" w:rsidTr="00BA7E8C">
        <w:trPr>
          <w:trHeight w:val="503"/>
        </w:trPr>
        <w:tc>
          <w:tcPr>
            <w:tcW w:w="361" w:type="dxa"/>
          </w:tcPr>
          <w:p w14:paraId="2D1800CC"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5A14AA" w:rsidRDefault="005A14AA" w:rsidP="00DD2E33">
            <w:pPr>
              <w:widowControl w:val="0"/>
              <w:spacing w:before="40" w:after="40"/>
              <w:ind w:left="144"/>
              <w:rPr>
                <w:sz w:val="18"/>
                <w:szCs w:val="18"/>
              </w:rPr>
            </w:pPr>
            <w:r>
              <w:rPr>
                <w:sz w:val="18"/>
                <w:szCs w:val="18"/>
              </w:rPr>
              <w:t>b)</w:t>
            </w:r>
          </w:p>
        </w:tc>
        <w:tc>
          <w:tcPr>
            <w:tcW w:w="6117" w:type="dxa"/>
            <w:gridSpan w:val="3"/>
          </w:tcPr>
          <w:p w14:paraId="18749A3B"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C4D8C1F"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254BF52"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27B037D" w14:textId="0B4DEB5F"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4F3A7CB9" w14:textId="77777777" w:rsidTr="00963F9D">
        <w:trPr>
          <w:trHeight w:val="503"/>
        </w:trPr>
        <w:tc>
          <w:tcPr>
            <w:tcW w:w="361" w:type="dxa"/>
          </w:tcPr>
          <w:p w14:paraId="58154C58"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5A14AA" w:rsidRDefault="005A14AA" w:rsidP="00DF6A90">
            <w:pPr>
              <w:widowControl w:val="0"/>
              <w:spacing w:before="40" w:after="40"/>
              <w:ind w:left="144"/>
              <w:rPr>
                <w:sz w:val="18"/>
                <w:szCs w:val="18"/>
              </w:rPr>
            </w:pPr>
            <w:r>
              <w:rPr>
                <w:sz w:val="18"/>
                <w:szCs w:val="18"/>
              </w:rPr>
              <w:t>c)</w:t>
            </w:r>
          </w:p>
        </w:tc>
        <w:tc>
          <w:tcPr>
            <w:tcW w:w="6117" w:type="dxa"/>
            <w:gridSpan w:val="3"/>
          </w:tcPr>
          <w:p w14:paraId="266C234E"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1D933DE1"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583C685B" w:rsidR="005A14AA" w:rsidRDefault="005A14A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6C9946B5" w14:textId="1C70451A"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70FC0F74" w14:textId="77777777" w:rsidTr="00AC19C1">
        <w:trPr>
          <w:trHeight w:val="503"/>
        </w:trPr>
        <w:tc>
          <w:tcPr>
            <w:tcW w:w="361" w:type="dxa"/>
          </w:tcPr>
          <w:p w14:paraId="5886B1CD" w14:textId="77777777" w:rsidR="005A14AA" w:rsidRPr="006D1D30" w:rsidRDefault="005A14AA" w:rsidP="006D1D30">
            <w:pPr>
              <w:widowControl w:val="0"/>
              <w:spacing w:before="40" w:after="40"/>
              <w:ind w:left="144"/>
              <w:rPr>
                <w:sz w:val="18"/>
                <w:szCs w:val="18"/>
              </w:rPr>
            </w:pPr>
          </w:p>
        </w:tc>
        <w:tc>
          <w:tcPr>
            <w:tcW w:w="360" w:type="dxa"/>
            <w:gridSpan w:val="2"/>
          </w:tcPr>
          <w:p w14:paraId="425FF7BD" w14:textId="5206D655" w:rsidR="005A14AA" w:rsidDel="00DD2E33" w:rsidRDefault="006D1D30" w:rsidP="006D1D30">
            <w:pPr>
              <w:widowControl w:val="0"/>
              <w:spacing w:before="40" w:after="40"/>
              <w:ind w:left="144"/>
              <w:rPr>
                <w:sz w:val="18"/>
                <w:szCs w:val="18"/>
              </w:rPr>
            </w:pPr>
            <w:r>
              <w:rPr>
                <w:sz w:val="18"/>
                <w:szCs w:val="18"/>
              </w:rPr>
              <w:t>d)</w:t>
            </w:r>
          </w:p>
        </w:tc>
        <w:tc>
          <w:tcPr>
            <w:tcW w:w="6117" w:type="dxa"/>
            <w:gridSpan w:val="3"/>
          </w:tcPr>
          <w:p w14:paraId="1FEF2FAC" w14:textId="77777777" w:rsidR="006D1D30" w:rsidRPr="00786488" w:rsidRDefault="006D1D30" w:rsidP="006D1D30">
            <w:pPr>
              <w:pStyle w:val="TableText"/>
              <w:widowControl w:val="0"/>
              <w:spacing w:before="40" w:after="40"/>
              <w:ind w:left="144"/>
              <w:rPr>
                <w:rFonts w:ascii="Times New Roman" w:hAnsi="Times New Roman"/>
                <w:bCs/>
                <w:color w:val="auto"/>
                <w:sz w:val="18"/>
                <w:szCs w:val="18"/>
              </w:rPr>
            </w:pPr>
            <w:r w:rsidRPr="00786488">
              <w:rPr>
                <w:rFonts w:ascii="Times New Roman" w:hAnsi="Times New Roman"/>
                <w:bCs/>
                <w:color w:val="auto"/>
                <w:sz w:val="18"/>
                <w:szCs w:val="18"/>
              </w:rPr>
              <w:t xml:space="preserve">Develop business practices to define a common list of grid services for electric market interactions that support grid-edge resources such as distributed energy resources and batteries </w:t>
            </w:r>
            <w:r>
              <w:rPr>
                <w:rFonts w:ascii="Times New Roman" w:hAnsi="Times New Roman"/>
                <w:bCs/>
                <w:color w:val="auto"/>
                <w:sz w:val="18"/>
                <w:szCs w:val="18"/>
              </w:rPr>
              <w:t xml:space="preserve">in support of U.S. Department of Energy Grid Modernization Laboratory Consortium efforts </w:t>
            </w:r>
            <w:r w:rsidRPr="00786488">
              <w:rPr>
                <w:rFonts w:ascii="Times New Roman" w:hAnsi="Times New Roman"/>
                <w:bCs/>
                <w:color w:val="auto"/>
                <w:sz w:val="18"/>
                <w:szCs w:val="18"/>
              </w:rPr>
              <w:t>(</w:t>
            </w:r>
            <w:hyperlink r:id="rId8" w:history="1">
              <w:r w:rsidRPr="003B5AE4">
                <w:rPr>
                  <w:rStyle w:val="Hyperlink"/>
                  <w:rFonts w:ascii="Times New Roman" w:hAnsi="Times New Roman"/>
                  <w:bCs/>
                  <w:sz w:val="18"/>
                  <w:szCs w:val="18"/>
                </w:rPr>
                <w:t>Standards Request R22001</w:t>
              </w:r>
            </w:hyperlink>
            <w:r w:rsidRPr="00786488">
              <w:rPr>
                <w:rFonts w:ascii="Times New Roman" w:hAnsi="Times New Roman"/>
                <w:bCs/>
                <w:color w:val="auto"/>
                <w:sz w:val="18"/>
                <w:szCs w:val="18"/>
              </w:rPr>
              <w:t>)</w:t>
            </w:r>
          </w:p>
          <w:p w14:paraId="5553CB0B" w14:textId="3604AD2E" w:rsidR="005A14AA" w:rsidRDefault="006D1D30" w:rsidP="006D1D30">
            <w:pPr>
              <w:pStyle w:val="TableText"/>
              <w:widowControl w:val="0"/>
              <w:tabs>
                <w:tab w:val="num" w:pos="433"/>
              </w:tabs>
              <w:spacing w:before="40" w:after="40"/>
              <w:ind w:left="144"/>
              <w:rPr>
                <w:rFonts w:ascii="Times New Roman" w:hAnsi="Times New Roman"/>
                <w:sz w:val="18"/>
                <w:szCs w:val="18"/>
              </w:rPr>
            </w:pPr>
            <w:r w:rsidRPr="00786488">
              <w:rPr>
                <w:rFonts w:ascii="Times New Roman" w:hAnsi="Times New Roman"/>
                <w:bCs/>
                <w:color w:val="auto"/>
                <w:sz w:val="18"/>
                <w:szCs w:val="18"/>
              </w:rPr>
              <w:t>Status: Started</w:t>
            </w:r>
          </w:p>
        </w:tc>
        <w:tc>
          <w:tcPr>
            <w:tcW w:w="1170" w:type="dxa"/>
          </w:tcPr>
          <w:p w14:paraId="0AA13A58" w14:textId="2E219390" w:rsidR="005A14AA" w:rsidDel="00C958FA" w:rsidRDefault="006D1D3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D1D30">
              <w:rPr>
                <w:rFonts w:ascii="Times New Roman" w:hAnsi="Times New Roman"/>
                <w:sz w:val="18"/>
                <w:szCs w:val="18"/>
                <w:vertAlign w:val="superscript"/>
              </w:rPr>
              <w:t>st</w:t>
            </w:r>
            <w:r>
              <w:rPr>
                <w:rFonts w:ascii="Times New Roman" w:hAnsi="Times New Roman"/>
                <w:sz w:val="18"/>
                <w:szCs w:val="18"/>
              </w:rPr>
              <w:t xml:space="preserve"> Q, 2023</w:t>
            </w:r>
          </w:p>
        </w:tc>
        <w:tc>
          <w:tcPr>
            <w:tcW w:w="1622" w:type="dxa"/>
          </w:tcPr>
          <w:p w14:paraId="6647F12C" w14:textId="6F34DD15" w:rsidR="005A14AA" w:rsidRDefault="006D1D30"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6D1D30" w:rsidRPr="00000A28" w14:paraId="516F1C1F" w14:textId="77777777" w:rsidTr="008F208E">
        <w:trPr>
          <w:trHeight w:val="503"/>
        </w:trPr>
        <w:tc>
          <w:tcPr>
            <w:tcW w:w="361" w:type="dxa"/>
          </w:tcPr>
          <w:p w14:paraId="205A078F" w14:textId="3B789E80"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bookmarkStart w:id="5" w:name="_Hlk115427555"/>
            <w:r>
              <w:rPr>
                <w:rFonts w:ascii="Times New Roman" w:hAnsi="Times New Roman"/>
                <w:b/>
                <w:color w:val="auto"/>
                <w:sz w:val="18"/>
                <w:szCs w:val="18"/>
              </w:rPr>
              <w:lastRenderedPageBreak/>
              <w:t>6.</w:t>
            </w:r>
          </w:p>
        </w:tc>
        <w:tc>
          <w:tcPr>
            <w:tcW w:w="9269" w:type="dxa"/>
            <w:gridSpan w:val="7"/>
          </w:tcPr>
          <w:p w14:paraId="607DB3FF" w14:textId="46139042" w:rsidR="006D1D30" w:rsidRPr="00026C37" w:rsidRDefault="006D1D30" w:rsidP="00557229">
            <w:pPr>
              <w:pStyle w:val="TableText"/>
              <w:keepNext/>
              <w:keepLines/>
              <w:widowControl w:val="0"/>
              <w:spacing w:before="40" w:after="40"/>
              <w:rPr>
                <w:rFonts w:ascii="Times New Roman" w:hAnsi="Times New Roman"/>
                <w:b/>
                <w:bCs/>
                <w:color w:val="auto"/>
                <w:sz w:val="18"/>
                <w:szCs w:val="18"/>
              </w:rPr>
            </w:pPr>
            <w:r>
              <w:rPr>
                <w:rFonts w:ascii="Times New Roman" w:hAnsi="Times New Roman"/>
                <w:b/>
                <w:bCs/>
                <w:color w:val="auto"/>
                <w:sz w:val="18"/>
                <w:szCs w:val="18"/>
              </w:rPr>
              <w:t xml:space="preserve">Develop and/or modify </w:t>
            </w:r>
            <w:r w:rsidR="000D13A7">
              <w:rPr>
                <w:rFonts w:ascii="Times New Roman" w:hAnsi="Times New Roman"/>
                <w:b/>
                <w:bCs/>
                <w:color w:val="auto"/>
                <w:sz w:val="18"/>
                <w:szCs w:val="18"/>
              </w:rPr>
              <w:t>standards to support FERC Order No.</w:t>
            </w:r>
            <w:r w:rsidR="00EE4ECD">
              <w:rPr>
                <w:rFonts w:ascii="Times New Roman" w:hAnsi="Times New Roman"/>
                <w:b/>
                <w:bCs/>
                <w:color w:val="auto"/>
                <w:sz w:val="18"/>
                <w:szCs w:val="18"/>
              </w:rPr>
              <w:t xml:space="preserve"> 881</w:t>
            </w:r>
            <w:r w:rsidR="00017590">
              <w:rPr>
                <w:rFonts w:ascii="Times New Roman" w:hAnsi="Times New Roman"/>
                <w:b/>
                <w:bCs/>
                <w:color w:val="auto"/>
                <w:sz w:val="18"/>
                <w:szCs w:val="18"/>
              </w:rPr>
              <w:t xml:space="preserve"> in Docket No. RM20-16-000 (</w:t>
            </w:r>
            <w:hyperlink r:id="rId9" w:history="1">
              <w:r w:rsidR="00017590" w:rsidRPr="00017590">
                <w:rPr>
                  <w:rStyle w:val="Hyperlink"/>
                  <w:rFonts w:ascii="Times New Roman" w:hAnsi="Times New Roman"/>
                  <w:b/>
                  <w:bCs/>
                  <w:sz w:val="18"/>
                  <w:szCs w:val="18"/>
                </w:rPr>
                <w:t>Standards Request R22002</w:t>
              </w:r>
            </w:hyperlink>
            <w:r w:rsidR="00017590">
              <w:rPr>
                <w:rFonts w:ascii="Times New Roman" w:hAnsi="Times New Roman"/>
                <w:b/>
                <w:bCs/>
                <w:color w:val="auto"/>
                <w:sz w:val="18"/>
                <w:szCs w:val="18"/>
              </w:rPr>
              <w:t>)</w:t>
            </w:r>
          </w:p>
        </w:tc>
      </w:tr>
      <w:tr w:rsidR="006D1D30" w:rsidRPr="00000A28" w14:paraId="5A4180C2" w14:textId="77777777" w:rsidTr="00AC19C1">
        <w:trPr>
          <w:trHeight w:val="503"/>
        </w:trPr>
        <w:tc>
          <w:tcPr>
            <w:tcW w:w="361" w:type="dxa"/>
          </w:tcPr>
          <w:p w14:paraId="56F5A3C1" w14:textId="77777777" w:rsidR="006D1D30" w:rsidRPr="00000A28" w:rsidRDefault="006D1D30"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80CC4" w14:textId="7918E71B" w:rsidR="006D1D30" w:rsidRDefault="000D13A7" w:rsidP="00557229">
            <w:pPr>
              <w:keepNext/>
              <w:keepLines/>
              <w:widowControl w:val="0"/>
              <w:spacing w:before="40" w:after="40"/>
              <w:ind w:left="144"/>
              <w:rPr>
                <w:sz w:val="18"/>
                <w:szCs w:val="18"/>
              </w:rPr>
            </w:pPr>
            <w:r>
              <w:rPr>
                <w:sz w:val="18"/>
                <w:szCs w:val="18"/>
              </w:rPr>
              <w:t>a)</w:t>
            </w:r>
          </w:p>
        </w:tc>
        <w:tc>
          <w:tcPr>
            <w:tcW w:w="6117" w:type="dxa"/>
            <w:gridSpan w:val="3"/>
          </w:tcPr>
          <w:p w14:paraId="6C2E7306" w14:textId="47F7A1D2" w:rsidR="006D1D30" w:rsidRPr="00786488" w:rsidRDefault="000D13A7"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Determine </w:t>
            </w:r>
            <w:r w:rsidR="00EE4ECD">
              <w:rPr>
                <w:rFonts w:ascii="Times New Roman" w:hAnsi="Times New Roman"/>
                <w:bCs/>
                <w:color w:val="auto"/>
                <w:sz w:val="18"/>
                <w:szCs w:val="18"/>
              </w:rPr>
              <w:t>the necessary modifications to the</w:t>
            </w:r>
            <w:r>
              <w:rPr>
                <w:rFonts w:ascii="Times New Roman" w:hAnsi="Times New Roman"/>
                <w:bCs/>
                <w:color w:val="auto"/>
                <w:sz w:val="18"/>
                <w:szCs w:val="18"/>
              </w:rPr>
              <w:t xml:space="preserve"> NAESB Business Practice Standards</w:t>
            </w:r>
            <w:r w:rsidR="00EE4ECD">
              <w:rPr>
                <w:rFonts w:ascii="Times New Roman" w:hAnsi="Times New Roman"/>
                <w:bCs/>
                <w:color w:val="auto"/>
                <w:sz w:val="18"/>
                <w:szCs w:val="18"/>
              </w:rPr>
              <w:t xml:space="preserve"> to support industry implementation of FERC Order No. 881</w:t>
            </w:r>
          </w:p>
        </w:tc>
        <w:tc>
          <w:tcPr>
            <w:tcW w:w="1170" w:type="dxa"/>
          </w:tcPr>
          <w:p w14:paraId="4CFF9362" w14:textId="3F268481" w:rsidR="006D1D30" w:rsidRDefault="000D13A7"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03C5E727" w14:textId="7FE5126E" w:rsidR="006D1D30" w:rsidRDefault="00EE4ECD"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BPS/OASIS</w:t>
            </w:r>
          </w:p>
        </w:tc>
      </w:tr>
      <w:tr w:rsidR="00557229" w:rsidRPr="00000A28" w14:paraId="62D06FCF" w14:textId="77777777" w:rsidTr="00EE4ECD">
        <w:trPr>
          <w:trHeight w:val="503"/>
        </w:trPr>
        <w:tc>
          <w:tcPr>
            <w:tcW w:w="361" w:type="dxa"/>
          </w:tcPr>
          <w:p w14:paraId="7293BBB8" w14:textId="77777777" w:rsidR="00557229" w:rsidRPr="00000A28" w:rsidRDefault="00557229" w:rsidP="00557229">
            <w:pPr>
              <w:pStyle w:val="TableText"/>
              <w:keepNext/>
              <w:keepLines/>
              <w:widowControl w:val="0"/>
              <w:spacing w:before="40" w:after="40"/>
              <w:ind w:left="144"/>
              <w:rPr>
                <w:rFonts w:ascii="Times New Roman" w:hAnsi="Times New Roman"/>
                <w:b/>
                <w:color w:val="auto"/>
                <w:sz w:val="18"/>
                <w:szCs w:val="18"/>
              </w:rPr>
            </w:pPr>
          </w:p>
        </w:tc>
        <w:tc>
          <w:tcPr>
            <w:tcW w:w="360" w:type="dxa"/>
            <w:gridSpan w:val="2"/>
          </w:tcPr>
          <w:p w14:paraId="28958831" w14:textId="77777777" w:rsidR="00557229" w:rsidRDefault="00557229" w:rsidP="00557229">
            <w:pPr>
              <w:keepNext/>
              <w:keepLines/>
              <w:widowControl w:val="0"/>
              <w:spacing w:before="40" w:after="40"/>
              <w:ind w:left="144"/>
              <w:rPr>
                <w:sz w:val="18"/>
                <w:szCs w:val="18"/>
              </w:rPr>
            </w:pPr>
          </w:p>
        </w:tc>
        <w:tc>
          <w:tcPr>
            <w:tcW w:w="432" w:type="dxa"/>
            <w:gridSpan w:val="2"/>
          </w:tcPr>
          <w:p w14:paraId="0B968D81" w14:textId="4972901C" w:rsidR="00557229" w:rsidRDefault="00557229" w:rsidP="00557229">
            <w:pPr>
              <w:pStyle w:val="TableText"/>
              <w:keepNext/>
              <w:keepLines/>
              <w:widowControl w:val="0"/>
              <w:spacing w:before="40" w:after="40"/>
              <w:ind w:left="144"/>
              <w:rPr>
                <w:rFonts w:ascii="Times New Roman" w:hAnsi="Times New Roman"/>
                <w:bCs/>
                <w:color w:val="auto"/>
                <w:sz w:val="18"/>
                <w:szCs w:val="18"/>
              </w:rPr>
            </w:pPr>
            <w:proofErr w:type="spellStart"/>
            <w:r>
              <w:rPr>
                <w:rFonts w:ascii="Times New Roman" w:hAnsi="Times New Roman"/>
                <w:bCs/>
                <w:color w:val="auto"/>
                <w:sz w:val="18"/>
                <w:szCs w:val="18"/>
              </w:rPr>
              <w:t>i</w:t>
            </w:r>
            <w:proofErr w:type="spellEnd"/>
            <w:r>
              <w:rPr>
                <w:rFonts w:ascii="Times New Roman" w:hAnsi="Times New Roman"/>
                <w:bCs/>
                <w:color w:val="auto"/>
                <w:sz w:val="18"/>
                <w:szCs w:val="18"/>
              </w:rPr>
              <w:t>.</w:t>
            </w:r>
          </w:p>
        </w:tc>
        <w:tc>
          <w:tcPr>
            <w:tcW w:w="5685" w:type="dxa"/>
          </w:tcPr>
          <w:p w14:paraId="7318981F" w14:textId="77777777"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business practices, including the WEQ-023 Modeling Business Practice Standards, to support industry implementation of FERC Order No. 881</w:t>
            </w:r>
          </w:p>
          <w:p w14:paraId="29BF4F34" w14:textId="25A9ADAA" w:rsidR="00557229" w:rsidRDefault="00557229" w:rsidP="00557229">
            <w:pPr>
              <w:pStyle w:val="TableText"/>
              <w:keepNext/>
              <w:keepLines/>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70" w:type="dxa"/>
          </w:tcPr>
          <w:p w14:paraId="2B4E405B" w14:textId="67E2B225" w:rsidR="00557229" w:rsidRDefault="00557229" w:rsidP="0055722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74079AF4" w14:textId="6B690130" w:rsidR="00557229" w:rsidRDefault="00557229" w:rsidP="00557229">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EE4ECD" w:rsidRPr="00000A28" w14:paraId="0EBD6919" w14:textId="77777777" w:rsidTr="00EE4ECD">
        <w:trPr>
          <w:trHeight w:val="503"/>
        </w:trPr>
        <w:tc>
          <w:tcPr>
            <w:tcW w:w="361" w:type="dxa"/>
          </w:tcPr>
          <w:p w14:paraId="2E864F10" w14:textId="77777777" w:rsidR="00EE4ECD" w:rsidRPr="00000A28" w:rsidRDefault="00EE4ECD"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7193D5A7" w14:textId="77777777" w:rsidR="00EE4ECD" w:rsidRDefault="00EE4ECD" w:rsidP="00DF6A90">
            <w:pPr>
              <w:widowControl w:val="0"/>
              <w:spacing w:before="40" w:after="40"/>
              <w:ind w:left="144"/>
              <w:rPr>
                <w:sz w:val="18"/>
                <w:szCs w:val="18"/>
              </w:rPr>
            </w:pPr>
          </w:p>
        </w:tc>
        <w:tc>
          <w:tcPr>
            <w:tcW w:w="432" w:type="dxa"/>
            <w:gridSpan w:val="2"/>
          </w:tcPr>
          <w:p w14:paraId="4F785463" w14:textId="550D6C46"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ii.</w:t>
            </w:r>
          </w:p>
        </w:tc>
        <w:tc>
          <w:tcPr>
            <w:tcW w:w="5685" w:type="dxa"/>
          </w:tcPr>
          <w:p w14:paraId="1716F03B" w14:textId="77777777" w:rsidR="00EE4ECD"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Develop and/or modify as needed WEQ OASIS related business practice standards to support industry implementation of FERC Order No. 881</w:t>
            </w:r>
          </w:p>
          <w:p w14:paraId="564A4962" w14:textId="6E217095" w:rsidR="00EE4ECD" w:rsidRPr="00786488" w:rsidRDefault="00EE4ECD" w:rsidP="00DD2E33">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Started</w:t>
            </w:r>
          </w:p>
        </w:tc>
        <w:tc>
          <w:tcPr>
            <w:tcW w:w="1170" w:type="dxa"/>
          </w:tcPr>
          <w:p w14:paraId="7AEE1242" w14:textId="56F2A553" w:rsidR="00EE4ECD" w:rsidRDefault="00EE4ECD"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2023</w:t>
            </w:r>
          </w:p>
        </w:tc>
        <w:tc>
          <w:tcPr>
            <w:tcW w:w="1622" w:type="dxa"/>
          </w:tcPr>
          <w:p w14:paraId="1A3F7021" w14:textId="2A91E9C3" w:rsidR="00EE4ECD" w:rsidRDefault="00EE4ECD"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bookmarkEnd w:id="5"/>
      <w:tr w:rsidR="00132086"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132086" w:rsidRPr="00000A28" w:rsidRDefault="00132086" w:rsidP="00132086">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7DE40ADE" w:rsidR="00132086" w:rsidRPr="00000A28" w:rsidRDefault="006D4E87" w:rsidP="00132086">
            <w:pPr>
              <w:widowControl w:val="0"/>
              <w:spacing w:before="40" w:after="40"/>
              <w:ind w:left="144"/>
              <w:rPr>
                <w:sz w:val="18"/>
                <w:szCs w:val="18"/>
              </w:rPr>
            </w:pPr>
            <w:r>
              <w:rPr>
                <w:sz w:val="18"/>
                <w:szCs w:val="18"/>
              </w:rPr>
              <w:t>a</w:t>
            </w:r>
            <w:r w:rsidR="00132086">
              <w:rPr>
                <w:sz w:val="18"/>
                <w:szCs w:val="18"/>
              </w:rPr>
              <w:t>)</w:t>
            </w:r>
          </w:p>
        </w:tc>
        <w:tc>
          <w:tcPr>
            <w:tcW w:w="8927" w:type="dxa"/>
            <w:gridSpan w:val="6"/>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6"/>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6"/>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FE1033" w:rsidRPr="00000A28" w14:paraId="08BF5B8C" w14:textId="77777777" w:rsidTr="00DF6A90">
        <w:tblPrEx>
          <w:tblBorders>
            <w:bottom w:val="single" w:sz="4" w:space="0" w:color="auto"/>
          </w:tblBorders>
        </w:tblPrEx>
        <w:tc>
          <w:tcPr>
            <w:tcW w:w="361" w:type="dxa"/>
            <w:shd w:val="clear" w:color="auto" w:fill="FFFFFF"/>
          </w:tcPr>
          <w:p w14:paraId="06720CBB" w14:textId="77777777" w:rsidR="00FE1033" w:rsidRPr="00000A28" w:rsidRDefault="00FE1033"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605F078C" w14:textId="60C4AD78" w:rsidR="00FE1033" w:rsidRDefault="00FE1033" w:rsidP="00132086">
            <w:pPr>
              <w:widowControl w:val="0"/>
              <w:spacing w:before="40" w:after="40"/>
              <w:ind w:left="144"/>
              <w:rPr>
                <w:sz w:val="18"/>
                <w:szCs w:val="18"/>
              </w:rPr>
            </w:pPr>
            <w:r>
              <w:rPr>
                <w:sz w:val="18"/>
                <w:szCs w:val="18"/>
              </w:rPr>
              <w:t>b)</w:t>
            </w:r>
          </w:p>
        </w:tc>
        <w:tc>
          <w:tcPr>
            <w:tcW w:w="8927" w:type="dxa"/>
            <w:gridSpan w:val="6"/>
            <w:shd w:val="clear" w:color="auto" w:fill="FFFFFF"/>
          </w:tcPr>
          <w:p w14:paraId="38B166BE" w14:textId="3D0F5FFE" w:rsidR="00FE1033" w:rsidRDefault="006D4E87"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w:t>
            </w:r>
            <w:r w:rsidR="00FE1033">
              <w:rPr>
                <w:rFonts w:ascii="Times New Roman" w:hAnsi="Times New Roman"/>
                <w:sz w:val="18"/>
                <w:szCs w:val="18"/>
              </w:rPr>
              <w:t xml:space="preserv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w:t>
      </w:r>
      <w:proofErr w:type="spellStart"/>
      <w:r w:rsidR="001434F0">
        <w:rPr>
          <w:sz w:val="18"/>
          <w:szCs w:val="18"/>
        </w:rPr>
        <w:t>Steigerwald</w:t>
      </w:r>
      <w:proofErr w:type="spellEnd"/>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 xml:space="preserve">Zack </w:t>
      </w:r>
      <w:proofErr w:type="spellStart"/>
      <w:r w:rsidR="003C3350">
        <w:rPr>
          <w:sz w:val="18"/>
          <w:szCs w:val="18"/>
        </w:rPr>
        <w:t>Buus</w:t>
      </w:r>
      <w:proofErr w:type="spellEnd"/>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0"/>
      <w:footerReference w:type="default" r:id="rId11"/>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0743" w14:textId="77777777" w:rsidR="00CB2349" w:rsidRDefault="00CB2349">
      <w:r>
        <w:separator/>
      </w:r>
    </w:p>
  </w:endnote>
  <w:endnote w:type="continuationSeparator" w:id="0">
    <w:p w14:paraId="7D6B4BB5" w14:textId="77777777" w:rsidR="00CB2349" w:rsidRDefault="00CB2349">
      <w:r>
        <w:continuationSeparator/>
      </w:r>
    </w:p>
  </w:endnote>
  <w:endnote w:id="1">
    <w:p w14:paraId="35A0D6D4" w14:textId="77777777" w:rsidR="00132086" w:rsidRDefault="00132086">
      <w:pPr>
        <w:pStyle w:val="EndnoteText"/>
        <w:rPr>
          <w:b/>
          <w:sz w:val="18"/>
          <w:szCs w:val="18"/>
        </w:rPr>
      </w:pPr>
    </w:p>
    <w:p w14:paraId="765E4ADE" w14:textId="14DC0F45" w:rsidR="00132086" w:rsidRDefault="00132086">
      <w:pPr>
        <w:pStyle w:val="EndnoteText"/>
        <w:rPr>
          <w:b/>
          <w:sz w:val="18"/>
          <w:szCs w:val="18"/>
        </w:rPr>
      </w:pPr>
      <w:r>
        <w:rPr>
          <w:b/>
          <w:sz w:val="18"/>
          <w:szCs w:val="18"/>
        </w:rPr>
        <w:t xml:space="preserve">End Notes WEQ </w:t>
      </w:r>
      <w:r w:rsidR="0025513C">
        <w:rPr>
          <w:b/>
          <w:sz w:val="18"/>
          <w:szCs w:val="18"/>
        </w:rPr>
        <w:t xml:space="preserve">2023 </w:t>
      </w:r>
      <w:r>
        <w:rPr>
          <w:b/>
          <w:sz w:val="18"/>
          <w:szCs w:val="18"/>
        </w:rPr>
        <w:t>Annual Plan:</w:t>
      </w:r>
    </w:p>
    <w:p w14:paraId="1A6B2E45" w14:textId="77777777"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25137476" w:rsidR="00132086" w:rsidRDefault="003B5AE4" w:rsidP="00D15518">
    <w:pPr>
      <w:pStyle w:val="Footer"/>
      <w:pBdr>
        <w:top w:val="single" w:sz="4" w:space="1" w:color="auto"/>
      </w:pBdr>
      <w:jc w:val="right"/>
      <w:rPr>
        <w:sz w:val="18"/>
        <w:szCs w:val="18"/>
      </w:rPr>
    </w:pPr>
    <w:r>
      <w:rPr>
        <w:sz w:val="18"/>
        <w:szCs w:val="18"/>
      </w:rPr>
      <w:t>2023</w:t>
    </w:r>
    <w:r w:rsidR="00132086">
      <w:rPr>
        <w:sz w:val="18"/>
        <w:szCs w:val="18"/>
      </w:rPr>
      <w:t xml:space="preserve"> WEQ Annual Plan </w:t>
    </w:r>
    <w:r>
      <w:rPr>
        <w:sz w:val="18"/>
        <w:szCs w:val="18"/>
      </w:rPr>
      <w:t>Proposed by the WEQ Annual Plan Subcommittee on October 6, 2022</w:t>
    </w:r>
    <w:r w:rsidR="003C0647">
      <w:rPr>
        <w:sz w:val="18"/>
        <w:szCs w:val="18"/>
      </w:rPr>
      <w:t xml:space="preserve"> and approved by the WEQ Executive Committee on October 18, 2022</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5D9F" w14:textId="77777777" w:rsidR="00CB2349" w:rsidRDefault="00CB2349">
      <w:r>
        <w:separator/>
      </w:r>
    </w:p>
  </w:footnote>
  <w:footnote w:type="continuationSeparator" w:id="0">
    <w:p w14:paraId="0646D112" w14:textId="77777777" w:rsidR="00CB2349" w:rsidRDefault="00CB2349">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631670746">
    <w:abstractNumId w:val="0"/>
  </w:num>
  <w:num w:numId="2" w16cid:durableId="515772302">
    <w:abstractNumId w:val="23"/>
  </w:num>
  <w:num w:numId="3" w16cid:durableId="194344986">
    <w:abstractNumId w:val="34"/>
  </w:num>
  <w:num w:numId="4" w16cid:durableId="2134788014">
    <w:abstractNumId w:val="31"/>
  </w:num>
  <w:num w:numId="5" w16cid:durableId="344021636">
    <w:abstractNumId w:val="35"/>
  </w:num>
  <w:num w:numId="6" w16cid:durableId="2055537163">
    <w:abstractNumId w:val="22"/>
  </w:num>
  <w:num w:numId="7" w16cid:durableId="1548492407">
    <w:abstractNumId w:val="24"/>
  </w:num>
  <w:num w:numId="8" w16cid:durableId="1110510956">
    <w:abstractNumId w:val="21"/>
  </w:num>
  <w:num w:numId="9" w16cid:durableId="332609776">
    <w:abstractNumId w:val="6"/>
  </w:num>
  <w:num w:numId="10" w16cid:durableId="708456459">
    <w:abstractNumId w:val="29"/>
  </w:num>
  <w:num w:numId="11" w16cid:durableId="1909224255">
    <w:abstractNumId w:val="16"/>
  </w:num>
  <w:num w:numId="12" w16cid:durableId="1808548695">
    <w:abstractNumId w:val="3"/>
  </w:num>
  <w:num w:numId="13" w16cid:durableId="1759519143">
    <w:abstractNumId w:val="32"/>
  </w:num>
  <w:num w:numId="14" w16cid:durableId="1978223197">
    <w:abstractNumId w:val="19"/>
  </w:num>
  <w:num w:numId="15" w16cid:durableId="1754622509">
    <w:abstractNumId w:val="13"/>
  </w:num>
  <w:num w:numId="16" w16cid:durableId="1036926319">
    <w:abstractNumId w:val="9"/>
  </w:num>
  <w:num w:numId="17" w16cid:durableId="1967539164">
    <w:abstractNumId w:val="20"/>
  </w:num>
  <w:num w:numId="18" w16cid:durableId="2101638803">
    <w:abstractNumId w:val="18"/>
  </w:num>
  <w:num w:numId="19" w16cid:durableId="1117333661">
    <w:abstractNumId w:val="1"/>
  </w:num>
  <w:num w:numId="20" w16cid:durableId="297029700">
    <w:abstractNumId w:val="25"/>
  </w:num>
  <w:num w:numId="21" w16cid:durableId="1870144397">
    <w:abstractNumId w:val="26"/>
  </w:num>
  <w:num w:numId="22" w16cid:durableId="1270427928">
    <w:abstractNumId w:val="5"/>
  </w:num>
  <w:num w:numId="23" w16cid:durableId="324473660">
    <w:abstractNumId w:val="12"/>
  </w:num>
  <w:num w:numId="24" w16cid:durableId="1516119005">
    <w:abstractNumId w:val="15"/>
  </w:num>
  <w:num w:numId="25" w16cid:durableId="145442782">
    <w:abstractNumId w:val="14"/>
  </w:num>
  <w:num w:numId="26" w16cid:durableId="1564179474">
    <w:abstractNumId w:val="8"/>
  </w:num>
  <w:num w:numId="27" w16cid:durableId="40250980">
    <w:abstractNumId w:val="36"/>
  </w:num>
  <w:num w:numId="28" w16cid:durableId="453208304">
    <w:abstractNumId w:val="2"/>
  </w:num>
  <w:num w:numId="29" w16cid:durableId="262036870">
    <w:abstractNumId w:val="7"/>
  </w:num>
  <w:num w:numId="30" w16cid:durableId="1598902571">
    <w:abstractNumId w:val="10"/>
  </w:num>
  <w:num w:numId="31" w16cid:durableId="769619398">
    <w:abstractNumId w:val="30"/>
  </w:num>
  <w:num w:numId="32" w16cid:durableId="1656178651">
    <w:abstractNumId w:val="37"/>
  </w:num>
  <w:num w:numId="33" w16cid:durableId="1385789666">
    <w:abstractNumId w:val="4"/>
  </w:num>
  <w:num w:numId="34" w16cid:durableId="1754163725">
    <w:abstractNumId w:val="27"/>
  </w:num>
  <w:num w:numId="35" w16cid:durableId="910504458">
    <w:abstractNumId w:val="33"/>
  </w:num>
  <w:num w:numId="36" w16cid:durableId="384448173">
    <w:abstractNumId w:val="11"/>
  </w:num>
  <w:num w:numId="37" w16cid:durableId="1030499020">
    <w:abstractNumId w:val="28"/>
  </w:num>
  <w:num w:numId="38" w16cid:durableId="199583506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17590"/>
    <w:rsid w:val="00022775"/>
    <w:rsid w:val="00026C37"/>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613AC"/>
    <w:rsid w:val="001626BC"/>
    <w:rsid w:val="00162FCC"/>
    <w:rsid w:val="00163544"/>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109D"/>
    <w:rsid w:val="006D1D30"/>
    <w:rsid w:val="006D1FEF"/>
    <w:rsid w:val="006D3E37"/>
    <w:rsid w:val="006D4E87"/>
    <w:rsid w:val="006D6699"/>
    <w:rsid w:val="006E12DE"/>
    <w:rsid w:val="006E220B"/>
    <w:rsid w:val="006E3152"/>
    <w:rsid w:val="006E5215"/>
    <w:rsid w:val="006F39E6"/>
    <w:rsid w:val="006F4279"/>
    <w:rsid w:val="006F4CE9"/>
    <w:rsid w:val="006F7163"/>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D7196"/>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CDF"/>
    <w:rsid w:val="00C97C20"/>
    <w:rsid w:val="00CA22E7"/>
    <w:rsid w:val="00CA5186"/>
    <w:rsid w:val="00CA7B54"/>
    <w:rsid w:val="00CB1107"/>
    <w:rsid w:val="00CB163C"/>
    <w:rsid w:val="00CB2349"/>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37B85"/>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6863"/>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4ECD"/>
    <w:rsid w:val="00EE540F"/>
    <w:rsid w:val="00EE5C7E"/>
    <w:rsid w:val="00EE7189"/>
    <w:rsid w:val="00EF14D4"/>
    <w:rsid w:val="00EF22C9"/>
    <w:rsid w:val="00EF37DF"/>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r22002.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43F2-02A9-4A27-A36F-2FE1791E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2022-10-18T18:52:00Z</dcterms:created>
  <dcterms:modified xsi:type="dcterms:W3CDTF">2022-10-18T18:52:00Z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