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073389FA" w14:textId="77777777" w:rsidR="002D2DAC" w:rsidRPr="009E07F2"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F40EEC5" w14:textId="77777777" w:rsidR="002D2DAC" w:rsidRPr="009E07F2" w:rsidRDefault="002D2DAC" w:rsidP="00A506CF">
      <w:pPr>
        <w:pStyle w:val="DefaultText"/>
        <w:spacing w:before="120"/>
        <w:rPr>
          <w:rFonts w:ascii="Arial" w:hAnsi="Arial" w:cs="Arial"/>
          <w:sz w:val="20"/>
          <w:szCs w:val="20"/>
        </w:rPr>
      </w:pP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3CC5316E" w14:textId="7F173ED5" w:rsidR="001D4BEC" w:rsidRPr="009336C5" w:rsidRDefault="002D2DAC" w:rsidP="00A506CF">
      <w:pPr>
        <w:pStyle w:val="DefaultText"/>
        <w:spacing w:before="120"/>
        <w:rPr>
          <w:rFonts w:ascii="Arial" w:hAnsi="Arial" w:cs="Arial"/>
          <w:sz w:val="22"/>
          <w:szCs w:val="22"/>
        </w:rPr>
      </w:pPr>
      <w:r>
        <w:rPr>
          <w:rFonts w:ascii="Arial" w:hAnsi="Arial" w:cs="Arial"/>
          <w:sz w:val="22"/>
          <w:szCs w:val="22"/>
        </w:rPr>
        <w:t>No further action is necessary at this time.</w:t>
      </w: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3FD7732" w14:textId="5ECEF0C3"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p w14:paraId="3AB9E085" w14:textId="2EA52542" w:rsidR="009D2291" w:rsidRDefault="009D2291" w:rsidP="0053564A">
      <w:pPr>
        <w:keepNext/>
        <w:widowControl w:val="0"/>
        <w:spacing w:before="40" w:after="40"/>
        <w:ind w:left="144"/>
        <w:rPr>
          <w:rFonts w:ascii="Arial" w:hAnsi="Arial" w:cs="Arial"/>
          <w:sz w:val="22"/>
          <w:szCs w:val="22"/>
        </w:rPr>
      </w:pPr>
      <w:r>
        <w:rPr>
          <w:rFonts w:ascii="Arial" w:hAnsi="Arial" w:cs="Arial"/>
          <w:sz w:val="22"/>
          <w:szCs w:val="22"/>
        </w:rPr>
        <w:t>2023 WEQ Annual Plan Item 3.</w:t>
      </w:r>
      <w:r w:rsidR="009336C5">
        <w:rPr>
          <w:rFonts w:ascii="Arial" w:hAnsi="Arial" w:cs="Arial"/>
          <w:sz w:val="22"/>
          <w:szCs w:val="22"/>
        </w:rPr>
        <w:t>c</w:t>
      </w:r>
      <w:r>
        <w:rPr>
          <w:rFonts w:ascii="Arial" w:hAnsi="Arial" w:cs="Arial"/>
          <w:sz w:val="22"/>
          <w:szCs w:val="22"/>
        </w:rPr>
        <w:t xml:space="preserve"> – </w:t>
      </w:r>
      <w:r w:rsidR="009336C5">
        <w:rPr>
          <w:rFonts w:ascii="Arial" w:hAnsi="Arial" w:cs="Arial"/>
          <w:sz w:val="22"/>
          <w:szCs w:val="22"/>
        </w:rPr>
        <w:t>Review cybersecurity standards to determine if baseline Multi-Factor Authentication (MFA) should be integrated into standard requirements and develop supportive standards as needed</w:t>
      </w: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78B1A90F" w14:textId="4FC013EA" w:rsidR="00906470" w:rsidRDefault="0053564A" w:rsidP="00906470">
      <w:pPr>
        <w:pStyle w:val="DefaultText"/>
        <w:spacing w:before="120"/>
        <w:jc w:val="both"/>
        <w:rPr>
          <w:rFonts w:ascii="Arial" w:hAnsi="Arial" w:cs="Arial"/>
          <w:sz w:val="22"/>
          <w:szCs w:val="22"/>
        </w:rPr>
      </w:pPr>
      <w:r>
        <w:rPr>
          <w:rFonts w:ascii="Arial" w:hAnsi="Arial" w:cs="Arial"/>
          <w:sz w:val="22"/>
          <w:szCs w:val="22"/>
        </w:rPr>
        <w:t xml:space="preserve">The WEQ CSS </w:t>
      </w:r>
      <w:r w:rsidR="009336C5">
        <w:rPr>
          <w:rFonts w:ascii="Arial" w:hAnsi="Arial" w:cs="Arial"/>
          <w:sz w:val="22"/>
          <w:szCs w:val="22"/>
        </w:rPr>
        <w:t xml:space="preserve">reviewed the applicable cybersecurity requirements and determined that no further action is needed at this time as the WEQ Business Practice Standards already incorporate MFA through the </w:t>
      </w:r>
      <w:r w:rsidR="009336C5">
        <w:rPr>
          <w:rFonts w:ascii="Arial" w:hAnsi="Arial" w:cs="Arial"/>
          <w:sz w:val="22"/>
          <w:szCs w:val="22"/>
        </w:rPr>
        <w:lastRenderedPageBreak/>
        <w:t xml:space="preserve">utilization of </w:t>
      </w:r>
      <w:r w:rsidR="005A5053">
        <w:rPr>
          <w:rFonts w:ascii="Arial" w:hAnsi="Arial" w:cs="Arial"/>
          <w:sz w:val="22"/>
          <w:szCs w:val="22"/>
        </w:rPr>
        <w:t xml:space="preserve">PKI </w:t>
      </w:r>
      <w:r w:rsidR="009336C5">
        <w:rPr>
          <w:rFonts w:ascii="Arial" w:hAnsi="Arial" w:cs="Arial"/>
          <w:sz w:val="22"/>
          <w:szCs w:val="22"/>
        </w:rPr>
        <w:t>digital certificates issued by a NAESB Authorized Certification Authority</w:t>
      </w:r>
      <w:r w:rsidR="008A39A3">
        <w:rPr>
          <w:rFonts w:ascii="Arial" w:hAnsi="Arial" w:cs="Arial"/>
          <w:sz w:val="22"/>
          <w:szCs w:val="22"/>
        </w:rPr>
        <w:t xml:space="preserve"> to access applications like OASIS and the NAESB EIR and to secure e-Tagging communications</w:t>
      </w:r>
      <w:r w:rsidR="005A5053">
        <w:rPr>
          <w:rFonts w:ascii="Arial" w:hAnsi="Arial" w:cs="Arial"/>
          <w:sz w:val="22"/>
          <w:szCs w:val="22"/>
        </w:rPr>
        <w:t xml:space="preserve">.  Additionally, the subcommittee identified </w:t>
      </w:r>
      <w:r w:rsidR="008A39A3">
        <w:rPr>
          <w:rFonts w:ascii="Arial" w:hAnsi="Arial" w:cs="Arial"/>
          <w:sz w:val="22"/>
          <w:szCs w:val="22"/>
        </w:rPr>
        <w:t>that</w:t>
      </w:r>
      <w:r w:rsidR="009B7853">
        <w:rPr>
          <w:rFonts w:ascii="Arial" w:hAnsi="Arial" w:cs="Arial"/>
          <w:sz w:val="22"/>
          <w:szCs w:val="22"/>
        </w:rPr>
        <w:t xml:space="preserve">, beyond the use of PKI digital certificates, </w:t>
      </w:r>
      <w:r w:rsidR="008A39A3">
        <w:rPr>
          <w:rFonts w:ascii="Arial" w:hAnsi="Arial" w:cs="Arial"/>
          <w:sz w:val="22"/>
          <w:szCs w:val="22"/>
        </w:rPr>
        <w:t>WEQ-002-5.1.1 (moved to WEQ-024 as part of MC22008)</w:t>
      </w:r>
      <w:r w:rsidR="00791B1B">
        <w:rPr>
          <w:rFonts w:ascii="Arial" w:hAnsi="Arial" w:cs="Arial"/>
          <w:sz w:val="22"/>
          <w:szCs w:val="22"/>
        </w:rPr>
        <w:t xml:space="preserve"> </w:t>
      </w:r>
      <w:r w:rsidR="008A39A3">
        <w:rPr>
          <w:rFonts w:ascii="Arial" w:hAnsi="Arial" w:cs="Arial"/>
          <w:sz w:val="22"/>
          <w:szCs w:val="22"/>
        </w:rPr>
        <w:t xml:space="preserve">requires </w:t>
      </w:r>
      <w:r w:rsidR="00791B1B">
        <w:rPr>
          <w:rFonts w:ascii="Arial" w:hAnsi="Arial" w:cs="Arial"/>
          <w:sz w:val="22"/>
          <w:szCs w:val="22"/>
        </w:rPr>
        <w:t xml:space="preserve">Transmission Services Information Providers to utilize two-factor client authentication in controlling access to an OASIS node, and the NAESB </w:t>
      </w:r>
      <w:r w:rsidR="006616DF">
        <w:rPr>
          <w:rFonts w:ascii="Arial" w:hAnsi="Arial" w:cs="Arial"/>
          <w:sz w:val="22"/>
          <w:szCs w:val="22"/>
        </w:rPr>
        <w:t>Electronic Tagging Functional Specification requires the additional use of security keys (Section 1.4.2) to authenticate an entity involved in the e-Tag messaging system.</w:t>
      </w:r>
      <w:r w:rsidR="00791B1B">
        <w:rPr>
          <w:rFonts w:ascii="Arial" w:hAnsi="Arial" w:cs="Arial"/>
          <w:sz w:val="22"/>
          <w:szCs w:val="22"/>
        </w:rPr>
        <w:t xml:space="preserve"> </w:t>
      </w:r>
    </w:p>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1DEBDC02" w14:textId="2A4121AA" w:rsidR="002D2DAC" w:rsidRPr="001C7F2E" w:rsidRDefault="0053564A" w:rsidP="001C7F2E">
      <w:pPr>
        <w:spacing w:before="120"/>
        <w:rPr>
          <w:rFonts w:ascii="Arial" w:hAnsi="Arial" w:cs="Arial"/>
          <w:sz w:val="22"/>
          <w:szCs w:val="22"/>
        </w:rPr>
      </w:pPr>
      <w:r>
        <w:rPr>
          <w:rFonts w:ascii="Arial" w:hAnsi="Arial" w:cs="Arial"/>
          <w:sz w:val="22"/>
          <w:szCs w:val="22"/>
        </w:rPr>
        <w:t>None.</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t>d.</w:t>
      </w:r>
      <w:r>
        <w:rPr>
          <w:rFonts w:ascii="Arial" w:hAnsi="Arial" w:cs="Arial"/>
          <w:b/>
          <w:bCs/>
        </w:rPr>
        <w:tab/>
      </w:r>
      <w:r w:rsidRPr="009E07F2">
        <w:rPr>
          <w:rFonts w:ascii="Arial" w:hAnsi="Arial" w:cs="Arial"/>
          <w:b/>
          <w:bCs/>
        </w:rPr>
        <w:t>Commentary/Rationale of Subcommittee(s)/Task Force(s):</w:t>
      </w:r>
    </w:p>
    <w:p w14:paraId="36AF4E77" w14:textId="368FD069" w:rsidR="002D2DAC" w:rsidRDefault="002D2DAC" w:rsidP="003665B5">
      <w:pPr>
        <w:pStyle w:val="ListParagraph"/>
        <w:keepNext/>
        <w:keepLines/>
        <w:widowControl w:val="0"/>
        <w:tabs>
          <w:tab w:val="left" w:pos="1080"/>
        </w:tabs>
        <w:spacing w:before="120"/>
        <w:ind w:left="0"/>
        <w:rPr>
          <w:rFonts w:ascii="Arial" w:hAnsi="Arial" w:cs="Arial"/>
          <w:sz w:val="22"/>
          <w:szCs w:val="22"/>
        </w:rPr>
      </w:pPr>
      <w:r>
        <w:rPr>
          <w:rFonts w:ascii="Arial" w:hAnsi="Arial" w:cs="Arial"/>
          <w:sz w:val="22"/>
          <w:szCs w:val="22"/>
        </w:rPr>
        <w:t xml:space="preserve">Reference </w:t>
      </w:r>
      <w:r w:rsidRPr="00BE5C2D">
        <w:rPr>
          <w:rFonts w:ascii="Arial" w:hAnsi="Arial" w:cs="Arial"/>
          <w:sz w:val="22"/>
          <w:szCs w:val="22"/>
        </w:rPr>
        <w:t>Meeting</w:t>
      </w:r>
      <w:r>
        <w:rPr>
          <w:rFonts w:ascii="Arial" w:hAnsi="Arial" w:cs="Arial"/>
          <w:sz w:val="22"/>
          <w:szCs w:val="22"/>
        </w:rPr>
        <w:t xml:space="preserve"> Minutes</w:t>
      </w:r>
      <w:r w:rsidR="006D1A63">
        <w:rPr>
          <w:rFonts w:ascii="Arial" w:hAnsi="Arial" w:cs="Arial"/>
          <w:sz w:val="22"/>
          <w:szCs w:val="22"/>
        </w:rPr>
        <w:t>:</w:t>
      </w:r>
    </w:p>
    <w:p w14:paraId="5F5E0732" w14:textId="6DDDE7C5" w:rsidR="006D1A63" w:rsidRDefault="000703C8" w:rsidP="006D1A63">
      <w:pPr>
        <w:pStyle w:val="ListParagraph"/>
        <w:keepNext/>
        <w:keepLines/>
        <w:widowControl w:val="0"/>
        <w:numPr>
          <w:ilvl w:val="0"/>
          <w:numId w:val="10"/>
        </w:numPr>
        <w:tabs>
          <w:tab w:val="left" w:pos="1080"/>
        </w:tabs>
        <w:spacing w:before="120"/>
        <w:rPr>
          <w:rFonts w:ascii="Arial" w:hAnsi="Arial" w:cs="Arial"/>
          <w:sz w:val="22"/>
          <w:szCs w:val="22"/>
        </w:rPr>
      </w:pPr>
      <w:r w:rsidRPr="000703C8">
        <w:rPr>
          <w:rFonts w:ascii="Arial" w:hAnsi="Arial" w:cs="Arial"/>
          <w:sz w:val="22"/>
          <w:szCs w:val="22"/>
        </w:rPr>
        <w:t>J</w:t>
      </w:r>
      <w:r>
        <w:rPr>
          <w:rFonts w:ascii="Arial" w:hAnsi="Arial" w:cs="Arial"/>
          <w:sz w:val="22"/>
          <w:szCs w:val="22"/>
        </w:rPr>
        <w:t>anuary 19, 2023</w:t>
      </w:r>
    </w:p>
    <w:p w14:paraId="2C6AC5C4" w14:textId="0E1B5045" w:rsidR="003665B5" w:rsidRDefault="000703C8" w:rsidP="006D1A63">
      <w:pPr>
        <w:pStyle w:val="ListParagraph"/>
        <w:keepNext/>
        <w:keepLines/>
        <w:widowControl w:val="0"/>
        <w:numPr>
          <w:ilvl w:val="0"/>
          <w:numId w:val="10"/>
        </w:numPr>
        <w:tabs>
          <w:tab w:val="left" w:pos="1080"/>
        </w:tabs>
        <w:spacing w:before="120"/>
        <w:rPr>
          <w:rFonts w:ascii="Arial" w:hAnsi="Arial" w:cs="Arial"/>
          <w:sz w:val="22"/>
          <w:szCs w:val="22"/>
        </w:rPr>
      </w:pPr>
      <w:r>
        <w:rPr>
          <w:rFonts w:ascii="Arial" w:hAnsi="Arial" w:cs="Arial"/>
          <w:sz w:val="22"/>
          <w:szCs w:val="22"/>
        </w:rPr>
        <w:t>February 9, 2023</w:t>
      </w:r>
    </w:p>
    <w:sectPr w:rsidR="003665B5" w:rsidSect="001A65DE">
      <w:headerReference w:type="default" r:id="rId7"/>
      <w:footerReference w:type="default" r:id="rId8"/>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8651" w14:textId="77777777" w:rsidR="00793D10" w:rsidRDefault="00793D10">
      <w:r>
        <w:separator/>
      </w:r>
    </w:p>
  </w:endnote>
  <w:endnote w:type="continuationSeparator" w:id="0">
    <w:p w14:paraId="0D57DCED" w14:textId="77777777" w:rsidR="00793D10" w:rsidRDefault="0079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D8FE" w14:textId="6181BB62" w:rsidR="00F03425" w:rsidRDefault="002D2DAC" w:rsidP="00F03425">
    <w:pPr>
      <w:pStyle w:val="Footer"/>
      <w:jc w:val="right"/>
    </w:pPr>
    <w:r>
      <w:tab/>
    </w:r>
    <w:r w:rsidR="000703C8">
      <w:t>DATE</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74CD" w14:textId="77777777" w:rsidR="00793D10" w:rsidRDefault="00793D10">
      <w:r>
        <w:separator/>
      </w:r>
    </w:p>
  </w:footnote>
  <w:footnote w:type="continuationSeparator" w:id="0">
    <w:p w14:paraId="6495059F" w14:textId="77777777" w:rsidR="00793D10" w:rsidRDefault="0079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7955" w14:textId="77777777" w:rsidR="002D2DAC" w:rsidRDefault="00000000"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v:imagedata r:id="rId1" o:title=""/>
        </v:shape>
        <o:OLEObject Type="Embed" ProgID="Word.Picture.8" ShapeID="_x0000_s1025" DrawAspect="Content" ObjectID="_1736768620"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77777777" w:rsidR="002D2DAC" w:rsidRPr="004D7CC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40"/>
        <w:szCs w:val="4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07D83724"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WEQ Cyber</w:t>
    </w:r>
    <w:r w:rsidR="00885CC1">
      <w:rPr>
        <w:rFonts w:ascii="Arial" w:hAnsi="Arial" w:cs="Arial"/>
        <w:sz w:val="22"/>
        <w:szCs w:val="22"/>
      </w:rPr>
      <w:t>s</w:t>
    </w:r>
    <w:r w:rsidRPr="009A7537">
      <w:rPr>
        <w:rFonts w:ascii="Arial" w:hAnsi="Arial" w:cs="Arial"/>
        <w:sz w:val="22"/>
        <w:szCs w:val="22"/>
      </w:rPr>
      <w:t>ecurity Subcommittee</w:t>
    </w:r>
    <w:r>
      <w:rPr>
        <w:rFonts w:ascii="Arial" w:hAnsi="Arial" w:cs="Arial"/>
        <w:b/>
        <w:bCs/>
        <w:sz w:val="22"/>
        <w:szCs w:val="22"/>
      </w:rPr>
      <w:tab/>
    </w:r>
  </w:p>
  <w:p w14:paraId="69C157A1" w14:textId="50EC9EF3"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w:t>
    </w:r>
    <w:r w:rsidR="009D2291">
      <w:rPr>
        <w:rFonts w:ascii="Arial" w:hAnsi="Arial" w:cs="Arial"/>
        <w:sz w:val="22"/>
        <w:szCs w:val="22"/>
      </w:rPr>
      <w:t>3</w:t>
    </w:r>
    <w:r w:rsidR="00651AE4" w:rsidRPr="009A7537">
      <w:rPr>
        <w:rFonts w:ascii="Arial" w:hAnsi="Arial" w:cs="Arial"/>
        <w:sz w:val="22"/>
        <w:szCs w:val="22"/>
      </w:rPr>
      <w:t xml:space="preserve"> WEQ Annual Plan Items </w:t>
    </w:r>
    <w:r w:rsidR="009336C5">
      <w:rPr>
        <w:rFonts w:ascii="Arial" w:hAnsi="Arial" w:cs="Arial"/>
        <w:sz w:val="22"/>
        <w:szCs w:val="22"/>
      </w:rPr>
      <w:t>3.c</w:t>
    </w:r>
  </w:p>
  <w:p w14:paraId="394BBDA4" w14:textId="04E92403"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009D2291">
      <w:rPr>
        <w:rFonts w:ascii="Arial" w:hAnsi="Arial" w:cs="Arial"/>
        <w:sz w:val="22"/>
        <w:szCs w:val="22"/>
      </w:rPr>
      <w:t xml:space="preserve">Review </w:t>
    </w:r>
    <w:r w:rsidR="009336C5">
      <w:rPr>
        <w:rFonts w:ascii="Arial" w:hAnsi="Arial" w:cs="Arial"/>
        <w:sz w:val="22"/>
        <w:szCs w:val="22"/>
      </w:rPr>
      <w:t>cybersecurity standards to determine if baseline Multi-Factor Authentication (MFA) should be integrated into standard requirements and develop supportive standards as needed</w:t>
    </w: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66064EC0"/>
    <w:multiLevelType w:val="hybridMultilevel"/>
    <w:tmpl w:val="BDA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293200">
    <w:abstractNumId w:val="0"/>
  </w:num>
  <w:num w:numId="2" w16cid:durableId="282620204">
    <w:abstractNumId w:val="0"/>
  </w:num>
  <w:num w:numId="3" w16cid:durableId="421952707">
    <w:abstractNumId w:val="0"/>
  </w:num>
  <w:num w:numId="4" w16cid:durableId="554662308">
    <w:abstractNumId w:val="0"/>
  </w:num>
  <w:num w:numId="5" w16cid:durableId="225531561">
    <w:abstractNumId w:val="0"/>
  </w:num>
  <w:num w:numId="6" w16cid:durableId="677852921">
    <w:abstractNumId w:val="3"/>
  </w:num>
  <w:num w:numId="7" w16cid:durableId="694693527">
    <w:abstractNumId w:val="1"/>
  </w:num>
  <w:num w:numId="8" w16cid:durableId="467750709">
    <w:abstractNumId w:val="2"/>
  </w:num>
  <w:num w:numId="9" w16cid:durableId="1374765166">
    <w:abstractNumId w:val="4"/>
  </w:num>
  <w:num w:numId="10" w16cid:durableId="1076050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05D5"/>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3C8"/>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D35"/>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66136"/>
    <w:rsid w:val="00170B2B"/>
    <w:rsid w:val="00170F23"/>
    <w:rsid w:val="001726A4"/>
    <w:rsid w:val="00174A3C"/>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3703"/>
    <w:rsid w:val="001D3E6D"/>
    <w:rsid w:val="001D4BEC"/>
    <w:rsid w:val="001D59B5"/>
    <w:rsid w:val="001D6A70"/>
    <w:rsid w:val="001E5E2F"/>
    <w:rsid w:val="001E7C35"/>
    <w:rsid w:val="001F4522"/>
    <w:rsid w:val="001F55B3"/>
    <w:rsid w:val="001F6400"/>
    <w:rsid w:val="001F77DE"/>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6A55"/>
    <w:rsid w:val="00297778"/>
    <w:rsid w:val="002978CE"/>
    <w:rsid w:val="002A061B"/>
    <w:rsid w:val="002A14ED"/>
    <w:rsid w:val="002A1E75"/>
    <w:rsid w:val="002A5809"/>
    <w:rsid w:val="002A5D05"/>
    <w:rsid w:val="002B1CBF"/>
    <w:rsid w:val="002B732E"/>
    <w:rsid w:val="002B7613"/>
    <w:rsid w:val="002C1BC3"/>
    <w:rsid w:val="002C2C46"/>
    <w:rsid w:val="002C6909"/>
    <w:rsid w:val="002D1A7C"/>
    <w:rsid w:val="002D1DC5"/>
    <w:rsid w:val="002D2DAC"/>
    <w:rsid w:val="002D5143"/>
    <w:rsid w:val="002E70B9"/>
    <w:rsid w:val="002F0BB3"/>
    <w:rsid w:val="002F1A1C"/>
    <w:rsid w:val="002F5570"/>
    <w:rsid w:val="00301A23"/>
    <w:rsid w:val="0030643F"/>
    <w:rsid w:val="003069D2"/>
    <w:rsid w:val="00307173"/>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665B5"/>
    <w:rsid w:val="003811F0"/>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1F0"/>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72570"/>
    <w:rsid w:val="00573530"/>
    <w:rsid w:val="00576C1B"/>
    <w:rsid w:val="00581157"/>
    <w:rsid w:val="00581A67"/>
    <w:rsid w:val="005851B9"/>
    <w:rsid w:val="00593600"/>
    <w:rsid w:val="00595001"/>
    <w:rsid w:val="00595505"/>
    <w:rsid w:val="00597230"/>
    <w:rsid w:val="005A1153"/>
    <w:rsid w:val="005A3C5C"/>
    <w:rsid w:val="005A4005"/>
    <w:rsid w:val="005A49AD"/>
    <w:rsid w:val="005A5053"/>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1AE4"/>
    <w:rsid w:val="00653679"/>
    <w:rsid w:val="00653C0F"/>
    <w:rsid w:val="00657286"/>
    <w:rsid w:val="006616DF"/>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7ADB"/>
    <w:rsid w:val="00787FA8"/>
    <w:rsid w:val="00791B1B"/>
    <w:rsid w:val="00793D10"/>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39A3"/>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40CC"/>
    <w:rsid w:val="00904CD9"/>
    <w:rsid w:val="00906470"/>
    <w:rsid w:val="00910194"/>
    <w:rsid w:val="00912D72"/>
    <w:rsid w:val="009138DA"/>
    <w:rsid w:val="00915ADE"/>
    <w:rsid w:val="00916E4A"/>
    <w:rsid w:val="00917CF8"/>
    <w:rsid w:val="00920777"/>
    <w:rsid w:val="0092357E"/>
    <w:rsid w:val="009249E0"/>
    <w:rsid w:val="0092670E"/>
    <w:rsid w:val="00931172"/>
    <w:rsid w:val="009312B6"/>
    <w:rsid w:val="009336C5"/>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2E4D"/>
    <w:rsid w:val="009851BA"/>
    <w:rsid w:val="0098699D"/>
    <w:rsid w:val="00990B6C"/>
    <w:rsid w:val="00993BCC"/>
    <w:rsid w:val="009942D2"/>
    <w:rsid w:val="0099647B"/>
    <w:rsid w:val="00997BBB"/>
    <w:rsid w:val="009A16CD"/>
    <w:rsid w:val="009A7537"/>
    <w:rsid w:val="009B01E2"/>
    <w:rsid w:val="009B2395"/>
    <w:rsid w:val="009B5E9E"/>
    <w:rsid w:val="009B7853"/>
    <w:rsid w:val="009C0195"/>
    <w:rsid w:val="009C0329"/>
    <w:rsid w:val="009C2716"/>
    <w:rsid w:val="009C2794"/>
    <w:rsid w:val="009C4EA5"/>
    <w:rsid w:val="009C635B"/>
    <w:rsid w:val="009D2291"/>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6333"/>
    <w:rsid w:val="00A40062"/>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6F51"/>
    <w:rsid w:val="00BA7598"/>
    <w:rsid w:val="00BB230E"/>
    <w:rsid w:val="00BB3DC0"/>
    <w:rsid w:val="00BB59BC"/>
    <w:rsid w:val="00BB61DF"/>
    <w:rsid w:val="00BB6542"/>
    <w:rsid w:val="00BC0D8E"/>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6758"/>
    <w:rsid w:val="00EA7C84"/>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25B4"/>
    <w:rsid w:val="00F238DD"/>
    <w:rsid w:val="00F243EB"/>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uiPriority w:val="99"/>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DD616D"/>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9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4</cp:revision>
  <cp:lastPrinted>2018-05-29T19:11:00Z</cp:lastPrinted>
  <dcterms:created xsi:type="dcterms:W3CDTF">2023-02-01T20:54:00Z</dcterms:created>
  <dcterms:modified xsi:type="dcterms:W3CDTF">2023-02-01T20:57:00Z</dcterms:modified>
</cp:coreProperties>
</file>