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07FC74BE"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17CBB068" w:rsidR="00C44C62" w:rsidRPr="000E5855" w:rsidRDefault="00C44C62" w:rsidP="00844ACF">
      <w:pPr>
        <w:spacing w:before="120" w:after="120"/>
        <w:ind w:left="1440" w:hanging="1440"/>
      </w:pPr>
      <w:r w:rsidRPr="000E5855">
        <w:rPr>
          <w:b/>
          <w:bCs/>
        </w:rPr>
        <w:t xml:space="preserve">FROM: </w:t>
      </w:r>
      <w:r w:rsidRPr="000E5855">
        <w:rPr>
          <w:b/>
          <w:bCs/>
        </w:rPr>
        <w:tab/>
      </w:r>
      <w:r w:rsidR="0014688C">
        <w:t>Elizabeth Mallett</w:t>
      </w:r>
      <w:r w:rsidR="00230ECA">
        <w:t xml:space="preserve">, NAESB </w:t>
      </w:r>
      <w:r w:rsidR="0048482C">
        <w:t>Deputy Director</w:t>
      </w:r>
    </w:p>
    <w:p w14:paraId="2BD3EE26" w14:textId="00D7D239" w:rsidR="00C44C62" w:rsidRPr="000E5855" w:rsidRDefault="00C44C62" w:rsidP="00D62DE0">
      <w:pPr>
        <w:ind w:left="1440" w:hanging="1440"/>
      </w:pPr>
      <w:r w:rsidRPr="000E5855">
        <w:rPr>
          <w:b/>
          <w:bCs/>
        </w:rPr>
        <w:t>RE:</w:t>
      </w:r>
      <w:r w:rsidRPr="000E5855">
        <w:rPr>
          <w:b/>
          <w:bCs/>
        </w:rPr>
        <w:tab/>
      </w:r>
      <w:r w:rsidR="00CC3FB9">
        <w:t>Final</w:t>
      </w:r>
      <w:r w:rsidR="00322C75">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w:t>
      </w:r>
      <w:r w:rsidR="00E176C4">
        <w:t xml:space="preserve"> </w:t>
      </w:r>
      <w:r w:rsidR="0077024F">
        <w:t>August 3</w:t>
      </w:r>
      <w:r w:rsidR="00322C75">
        <w:t>1</w:t>
      </w:r>
      <w:r w:rsidR="00E176C4">
        <w:t>,</w:t>
      </w:r>
      <w:r w:rsidR="00560A99">
        <w:t xml:space="preserve"> 2021</w:t>
      </w:r>
    </w:p>
    <w:p w14:paraId="7C63E7B7" w14:textId="59E51AA9"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77024F">
        <w:t xml:space="preserve">August </w:t>
      </w:r>
      <w:r w:rsidR="00322C75">
        <w:t>31</w:t>
      </w:r>
      <w:r w:rsidR="0077024F">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3E86A3F" w:rsidR="00C44C62" w:rsidRPr="00AE3183" w:rsidRDefault="00E176C4" w:rsidP="00AE3183">
      <w:pPr>
        <w:jc w:val="center"/>
        <w:rPr>
          <w:b/>
        </w:rPr>
      </w:pPr>
      <w:r>
        <w:rPr>
          <w:b/>
        </w:rPr>
        <w:t xml:space="preserve">Tuesday, </w:t>
      </w:r>
      <w:r w:rsidR="0077024F">
        <w:rPr>
          <w:b/>
        </w:rPr>
        <w:t>August 3</w:t>
      </w:r>
      <w:r w:rsidR="00322C75">
        <w:rPr>
          <w:b/>
        </w:rPr>
        <w:t>1</w:t>
      </w:r>
      <w:r w:rsidR="0014688C">
        <w:rPr>
          <w:b/>
        </w:rPr>
        <w:t>,</w:t>
      </w:r>
      <w:r w:rsidR="00560A99">
        <w:rPr>
          <w:b/>
        </w:rPr>
        <w:t xml:space="preserve">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A938EF">
        <w:rPr>
          <w:b/>
        </w:rPr>
        <w:t>1</w:t>
      </w:r>
      <w:r w:rsidR="00E71533">
        <w:rPr>
          <w:b/>
        </w:rPr>
        <w:t>2</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4BAB6A67" w:rsidR="00C44C62" w:rsidRPr="00EE257D" w:rsidRDefault="00CC3FB9" w:rsidP="006E5362">
      <w:pPr>
        <w:widowControl w:val="0"/>
        <w:spacing w:before="120"/>
        <w:jc w:val="center"/>
      </w:pPr>
      <w:r>
        <w:rPr>
          <w:b/>
          <w:bCs/>
          <w:u w:val="single"/>
        </w:rPr>
        <w:t>FINAL</w:t>
      </w:r>
      <w:r w:rsidR="002B56D9">
        <w:rPr>
          <w:b/>
          <w:bCs/>
          <w:u w:val="single"/>
        </w:rPr>
        <w:t xml:space="preserve"> </w:t>
      </w:r>
      <w:r w:rsidR="00C44C62">
        <w:rPr>
          <w:b/>
          <w:bCs/>
          <w:u w:val="single"/>
        </w:rPr>
        <w:t>MINUTES</w:t>
      </w:r>
    </w:p>
    <w:p w14:paraId="2A216F26" w14:textId="77777777" w:rsidR="00C44C62" w:rsidRPr="00EF45DE" w:rsidRDefault="00C44C62" w:rsidP="006E5362">
      <w:pPr>
        <w:numPr>
          <w:ilvl w:val="0"/>
          <w:numId w:val="11"/>
        </w:numPr>
        <w:tabs>
          <w:tab w:val="num" w:pos="720"/>
          <w:tab w:val="left" w:pos="1440"/>
        </w:tabs>
        <w:spacing w:before="120"/>
        <w:ind w:left="0" w:firstLine="0"/>
        <w:jc w:val="both"/>
        <w:rPr>
          <w:b/>
          <w:bCs/>
        </w:rPr>
      </w:pPr>
      <w:r w:rsidRPr="00EF45DE">
        <w:rPr>
          <w:b/>
          <w:bCs/>
        </w:rPr>
        <w:t>Welcome</w:t>
      </w:r>
    </w:p>
    <w:p w14:paraId="0B45BB90" w14:textId="37957D62" w:rsidR="00313A50" w:rsidRDefault="00322C75" w:rsidP="00F42601">
      <w:pPr>
        <w:spacing w:before="120"/>
        <w:jc w:val="both"/>
      </w:pPr>
      <w:r>
        <w:t>M</w:t>
      </w:r>
      <w:r w:rsidR="007A5C6F">
        <w:t>s</w:t>
      </w:r>
      <w:r>
        <w:t xml:space="preserve">. Sieg opened the meeting and </w:t>
      </w:r>
      <w:r w:rsidR="00C44C62" w:rsidRPr="005443F7">
        <w:t xml:space="preserve">welcomed </w:t>
      </w:r>
      <w:r w:rsidR="00DA493E">
        <w:t xml:space="preserve">the </w:t>
      </w:r>
      <w:r w:rsidR="00C44C62" w:rsidRPr="005443F7">
        <w:t>participants.</w:t>
      </w:r>
      <w:r w:rsidR="00E357AA">
        <w:t xml:space="preserve"> </w:t>
      </w:r>
      <w:r w:rsidR="00C44C62" w:rsidRPr="005443F7">
        <w:t xml:space="preserve"> </w:t>
      </w:r>
      <w:r w:rsidR="002D6B08">
        <w:t xml:space="preserve">Ms. </w:t>
      </w:r>
      <w:r w:rsidR="007A5C6F">
        <w:t>Trum</w:t>
      </w:r>
      <w:r w:rsidR="003933A4">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rsidR="007A5C6F">
        <w:t xml:space="preserve">The review of the draft minutes from the last meeting were removed from the agenda.  </w:t>
      </w:r>
      <w:r w:rsidR="0051032C">
        <w:t xml:space="preserve">Ms. </w:t>
      </w:r>
      <w:r w:rsidR="0051032C" w:rsidRPr="0051032C">
        <w:t>Crockett moved</w:t>
      </w:r>
      <w:r w:rsidR="007A5C6F">
        <w:t xml:space="preserve"> </w:t>
      </w:r>
      <w:r w:rsidR="00560A99" w:rsidRPr="0051032C">
        <w:t xml:space="preserve">to adopt the </w:t>
      </w:r>
      <w:r w:rsidR="007A5C6F">
        <w:t xml:space="preserve">revised </w:t>
      </w:r>
      <w:r w:rsidR="00560A99" w:rsidRPr="0051032C">
        <w:t>agenda</w:t>
      </w:r>
      <w:r w:rsidR="005C657F">
        <w:t xml:space="preserve"> as final</w:t>
      </w:r>
      <w:r w:rsidR="00560A99" w:rsidRPr="0051032C">
        <w:t xml:space="preserve">.  </w:t>
      </w:r>
      <w:r w:rsidR="007A5C6F">
        <w:t xml:space="preserve">Ms. Hogge seconded the motion </w:t>
      </w:r>
      <w:r w:rsidR="00A63AA4">
        <w:t>which</w:t>
      </w:r>
      <w:r w:rsidR="00560A99" w:rsidRPr="0051032C">
        <w:t xml:space="preserve"> passed without opposition.</w:t>
      </w:r>
    </w:p>
    <w:p w14:paraId="19E21646" w14:textId="5CCF7D16" w:rsidR="00657445" w:rsidRPr="00657445" w:rsidRDefault="00167BDF" w:rsidP="006E5362">
      <w:pPr>
        <w:widowControl w:val="0"/>
        <w:numPr>
          <w:ilvl w:val="0"/>
          <w:numId w:val="11"/>
        </w:numPr>
        <w:tabs>
          <w:tab w:val="num" w:pos="720"/>
          <w:tab w:val="left" w:pos="1440"/>
        </w:tabs>
        <w:spacing w:before="120"/>
        <w:ind w:left="720"/>
        <w:jc w:val="both"/>
        <w:rPr>
          <w:bCs/>
        </w:rPr>
      </w:pPr>
      <w:r>
        <w:rPr>
          <w:b/>
          <w:bCs/>
        </w:rPr>
        <w:t xml:space="preserve">Discussion </w:t>
      </w:r>
      <w:r w:rsidR="00313A50">
        <w:rPr>
          <w:b/>
          <w:bCs/>
        </w:rPr>
        <w:t xml:space="preserve">and Vote on </w:t>
      </w:r>
      <w:r w:rsidR="00657445">
        <w:rPr>
          <w:b/>
          <w:bCs/>
        </w:rPr>
        <w:t>20</w:t>
      </w:r>
      <w:r w:rsidR="00484CBE">
        <w:rPr>
          <w:b/>
          <w:bCs/>
        </w:rPr>
        <w:t>20</w:t>
      </w:r>
      <w:r w:rsidR="00657445">
        <w:rPr>
          <w:b/>
          <w:bCs/>
        </w:rPr>
        <w:t xml:space="preserve"> RMQ Annual Plan Item </w:t>
      </w:r>
      <w:r w:rsidR="00560A99">
        <w:rPr>
          <w:b/>
          <w:bCs/>
        </w:rPr>
        <w:t>2.</w:t>
      </w:r>
      <w:r w:rsidR="00322C75">
        <w:rPr>
          <w:b/>
          <w:bCs/>
        </w:rPr>
        <w:t>b</w:t>
      </w:r>
      <w:r w:rsidR="00657445">
        <w:rPr>
          <w:b/>
          <w:bCs/>
        </w:rPr>
        <w:t xml:space="preserve"> and 20</w:t>
      </w:r>
      <w:r w:rsidR="00484CBE">
        <w:rPr>
          <w:b/>
          <w:bCs/>
        </w:rPr>
        <w:t>20</w:t>
      </w:r>
      <w:r w:rsidR="00657445">
        <w:rPr>
          <w:b/>
          <w:bCs/>
        </w:rPr>
        <w:t xml:space="preserve"> WEQ Annual Plan Item </w:t>
      </w:r>
      <w:r w:rsidR="00E222A2">
        <w:rPr>
          <w:b/>
          <w:bCs/>
        </w:rPr>
        <w:t>6.b.i</w:t>
      </w:r>
      <w:r w:rsidR="00322C75">
        <w:rPr>
          <w:b/>
          <w:bCs/>
        </w:rPr>
        <w:t>i</w:t>
      </w:r>
      <w:r w:rsidR="00657445">
        <w:rPr>
          <w:b/>
          <w:bCs/>
        </w:rPr>
        <w:t xml:space="preserve"> – </w:t>
      </w:r>
      <w:r w:rsidR="00D32075" w:rsidRPr="00D32075">
        <w:rPr>
          <w:b/>
          <w:bCs/>
        </w:rPr>
        <w:t>Develop technical implementation business practice standards to support automation of the current REC creation, accounting and retirement processes for voluntary markets consistent with the Base Contract for Sale and Purchase of REC.</w:t>
      </w:r>
    </w:p>
    <w:p w14:paraId="57BCBC95" w14:textId="22F4B539" w:rsidR="000E6F8B" w:rsidRDefault="00322C75" w:rsidP="006E5362">
      <w:pPr>
        <w:widowControl w:val="0"/>
        <w:tabs>
          <w:tab w:val="left" w:pos="1440"/>
          <w:tab w:val="right" w:pos="9000"/>
        </w:tabs>
        <w:spacing w:before="120"/>
        <w:jc w:val="both"/>
        <w:rPr>
          <w:bCs/>
        </w:rPr>
      </w:pPr>
      <w:r>
        <w:rPr>
          <w:bCs/>
        </w:rPr>
        <w:t xml:space="preserve">Ms. Sieg noted that two work papers were posted for the meeting, </w:t>
      </w:r>
      <w:hyperlink r:id="rId8" w:tgtFrame="new" w:history="1">
        <w:r w:rsidRPr="00322C75">
          <w:rPr>
            <w:rStyle w:val="Hyperlink"/>
            <w:bCs/>
          </w:rPr>
          <w:t>REC Pymt Date Edits Submitted by R. Hogge, Eastern Gas Transmission &amp; Storage</w:t>
        </w:r>
      </w:hyperlink>
      <w:r>
        <w:rPr>
          <w:bCs/>
        </w:rPr>
        <w:t xml:space="preserve"> and </w:t>
      </w:r>
      <w:hyperlink r:id="rId9" w:tgtFrame="new" w:history="1">
        <w:r w:rsidRPr="00322C75">
          <w:rPr>
            <w:rStyle w:val="Hyperlink"/>
            <w:bCs/>
          </w:rPr>
          <w:t>REC Data Dictionary and Code Values Work Paper Submitted by V. Crockett</w:t>
        </w:r>
      </w:hyperlink>
      <w:r>
        <w:rPr>
          <w:bCs/>
        </w:rPr>
        <w:t>.</w:t>
      </w:r>
    </w:p>
    <w:p w14:paraId="630C7BE0" w14:textId="08984067" w:rsidR="00C74211" w:rsidRDefault="007A5C6F" w:rsidP="006E5362">
      <w:pPr>
        <w:widowControl w:val="0"/>
        <w:tabs>
          <w:tab w:val="left" w:pos="1440"/>
          <w:tab w:val="right" w:pos="9000"/>
        </w:tabs>
        <w:spacing w:before="120"/>
        <w:jc w:val="both"/>
        <w:rPr>
          <w:bCs/>
        </w:rPr>
      </w:pPr>
      <w:r>
        <w:rPr>
          <w:bCs/>
        </w:rPr>
        <w:t xml:space="preserve">Ms. Crockett stated that there are five tabs along the bottom of the </w:t>
      </w:r>
      <w:r w:rsidR="007F37F8">
        <w:rPr>
          <w:bCs/>
        </w:rPr>
        <w:t>REC Data Dictionary and Code Values Work Paper (the Work Paper)</w:t>
      </w:r>
      <w:r>
        <w:rPr>
          <w:bCs/>
        </w:rPr>
        <w:t xml:space="preserve">.  She stated that the </w:t>
      </w:r>
      <w:r w:rsidR="00C74211">
        <w:rPr>
          <w:bCs/>
        </w:rPr>
        <w:t>“</w:t>
      </w:r>
      <w:r>
        <w:rPr>
          <w:bCs/>
        </w:rPr>
        <w:t xml:space="preserve">Paper to Data Set Review” tab contains the initial view </w:t>
      </w:r>
      <w:r w:rsidR="00C74211">
        <w:rPr>
          <w:bCs/>
        </w:rPr>
        <w:t xml:space="preserve">and </w:t>
      </w:r>
      <w:r>
        <w:rPr>
          <w:bCs/>
        </w:rPr>
        <w:t>is there for historical reference</w:t>
      </w:r>
      <w:r w:rsidR="00C74211">
        <w:rPr>
          <w:bCs/>
        </w:rPr>
        <w:t xml:space="preserve"> only</w:t>
      </w:r>
      <w:r>
        <w:rPr>
          <w:bCs/>
        </w:rPr>
        <w:t xml:space="preserve">.  </w:t>
      </w:r>
      <w:r w:rsidR="00C74211">
        <w:rPr>
          <w:bCs/>
        </w:rPr>
        <w:t>Ms. Crockett explained that t</w:t>
      </w:r>
      <w:r>
        <w:rPr>
          <w:bCs/>
        </w:rPr>
        <w:t xml:space="preserve">he </w:t>
      </w:r>
      <w:r w:rsidR="00C74211">
        <w:rPr>
          <w:bCs/>
        </w:rPr>
        <w:t>two tabs beginning with “</w:t>
      </w:r>
      <w:r>
        <w:rPr>
          <w:bCs/>
        </w:rPr>
        <w:t>RH</w:t>
      </w:r>
      <w:r w:rsidR="00C74211">
        <w:rPr>
          <w:bCs/>
        </w:rPr>
        <w:t xml:space="preserve">” </w:t>
      </w:r>
      <w:r>
        <w:rPr>
          <w:bCs/>
        </w:rPr>
        <w:t xml:space="preserve">contain </w:t>
      </w:r>
      <w:r w:rsidR="00C74211">
        <w:rPr>
          <w:bCs/>
        </w:rPr>
        <w:t xml:space="preserve">the information from </w:t>
      </w:r>
      <w:r w:rsidR="00A63AA4">
        <w:rPr>
          <w:bCs/>
        </w:rPr>
        <w:t xml:space="preserve">the </w:t>
      </w:r>
      <w:r w:rsidR="00C74211">
        <w:rPr>
          <w:bCs/>
        </w:rPr>
        <w:t xml:space="preserve">work papers developed by </w:t>
      </w:r>
      <w:r>
        <w:rPr>
          <w:bCs/>
        </w:rPr>
        <w:t xml:space="preserve">Ms. Hogge </w:t>
      </w:r>
      <w:r w:rsidR="00C74211">
        <w:rPr>
          <w:bCs/>
        </w:rPr>
        <w:t xml:space="preserve">and were included </w:t>
      </w:r>
      <w:r>
        <w:rPr>
          <w:bCs/>
        </w:rPr>
        <w:t xml:space="preserve">for </w:t>
      </w:r>
      <w:r w:rsidR="00C74211">
        <w:rPr>
          <w:bCs/>
        </w:rPr>
        <w:t xml:space="preserve">historical </w:t>
      </w:r>
      <w:r>
        <w:rPr>
          <w:bCs/>
        </w:rPr>
        <w:t>reference</w:t>
      </w:r>
      <w:r w:rsidR="00C74211">
        <w:rPr>
          <w:bCs/>
        </w:rPr>
        <w:t xml:space="preserve"> only</w:t>
      </w:r>
      <w:r>
        <w:rPr>
          <w:bCs/>
        </w:rPr>
        <w:t xml:space="preserve">.  </w:t>
      </w:r>
      <w:r w:rsidR="00A63AA4">
        <w:rPr>
          <w:bCs/>
        </w:rPr>
        <w:t>She noted that t</w:t>
      </w:r>
      <w:r>
        <w:rPr>
          <w:bCs/>
        </w:rPr>
        <w:t xml:space="preserve">he </w:t>
      </w:r>
      <w:r w:rsidR="00C74211">
        <w:rPr>
          <w:bCs/>
        </w:rPr>
        <w:t>“</w:t>
      </w:r>
      <w:r>
        <w:rPr>
          <w:bCs/>
        </w:rPr>
        <w:t>Data Dictionary</w:t>
      </w:r>
      <w:r w:rsidR="00C74211">
        <w:rPr>
          <w:bCs/>
        </w:rPr>
        <w:t xml:space="preserve"> - REC”</w:t>
      </w:r>
      <w:r>
        <w:rPr>
          <w:bCs/>
        </w:rPr>
        <w:t xml:space="preserve"> </w:t>
      </w:r>
      <w:r w:rsidR="00C74211">
        <w:rPr>
          <w:bCs/>
        </w:rPr>
        <w:t xml:space="preserve">tab </w:t>
      </w:r>
      <w:r w:rsidR="00A63AA4">
        <w:rPr>
          <w:bCs/>
        </w:rPr>
        <w:t xml:space="preserve">on the left of the spreadsheet </w:t>
      </w:r>
      <w:r>
        <w:rPr>
          <w:bCs/>
        </w:rPr>
        <w:t xml:space="preserve">contains the Microsoft Word table that was reviewed during the last meeting.  </w:t>
      </w:r>
    </w:p>
    <w:p w14:paraId="767E4993" w14:textId="7D5B8287" w:rsidR="00D32075" w:rsidRDefault="00C74211" w:rsidP="006E5362">
      <w:pPr>
        <w:widowControl w:val="0"/>
        <w:tabs>
          <w:tab w:val="left" w:pos="1440"/>
          <w:tab w:val="right" w:pos="9000"/>
        </w:tabs>
        <w:spacing w:before="120"/>
        <w:jc w:val="both"/>
        <w:rPr>
          <w:bCs/>
        </w:rPr>
      </w:pPr>
      <w:r>
        <w:rPr>
          <w:bCs/>
        </w:rPr>
        <w:t xml:space="preserve">Ms. Crockett </w:t>
      </w:r>
      <w:r w:rsidR="007A5C6F">
        <w:rPr>
          <w:bCs/>
        </w:rPr>
        <w:t>stated that the subcommittee</w:t>
      </w:r>
      <w:r w:rsidR="00A63AA4">
        <w:rPr>
          <w:bCs/>
        </w:rPr>
        <w:t>s</w:t>
      </w:r>
      <w:r w:rsidR="007A5C6F">
        <w:rPr>
          <w:bCs/>
        </w:rPr>
        <w:t xml:space="preserve"> had reviewed a fair amount of </w:t>
      </w:r>
      <w:r>
        <w:rPr>
          <w:bCs/>
        </w:rPr>
        <w:t>the “Data Dictionary – REC” tab</w:t>
      </w:r>
      <w:r w:rsidR="007F37F8">
        <w:rPr>
          <w:bCs/>
        </w:rPr>
        <w:t xml:space="preserve"> in the Work Paper</w:t>
      </w:r>
      <w:r w:rsidR="00A63AA4">
        <w:rPr>
          <w:bCs/>
        </w:rPr>
        <w:t xml:space="preserve"> in previous meetings</w:t>
      </w:r>
      <w:r w:rsidR="00D32075">
        <w:rPr>
          <w:bCs/>
        </w:rPr>
        <w:t xml:space="preserve">.  She noted that </w:t>
      </w:r>
      <w:r w:rsidR="007A5C6F">
        <w:rPr>
          <w:bCs/>
        </w:rPr>
        <w:t xml:space="preserve">the column on the right contains notes that may require additional attention.  Ms. Crockett </w:t>
      </w:r>
      <w:r w:rsidR="00D32075">
        <w:rPr>
          <w:bCs/>
        </w:rPr>
        <w:t>explained</w:t>
      </w:r>
      <w:r w:rsidR="007A5C6F">
        <w:rPr>
          <w:bCs/>
        </w:rPr>
        <w:t xml:space="preserve"> that the items highlighted in red</w:t>
      </w:r>
      <w:r w:rsidR="00A63AA4">
        <w:rPr>
          <w:bCs/>
        </w:rPr>
        <w:t xml:space="preserve">, on Lines 30-33, </w:t>
      </w:r>
      <w:r w:rsidR="007A5C6F">
        <w:rPr>
          <w:bCs/>
        </w:rPr>
        <w:t xml:space="preserve">may not be applicable for </w:t>
      </w:r>
      <w:r w:rsidR="00D32075">
        <w:rPr>
          <w:bCs/>
        </w:rPr>
        <w:t xml:space="preserve">RECs </w:t>
      </w:r>
      <w:r w:rsidR="007A5C6F">
        <w:rPr>
          <w:bCs/>
        </w:rPr>
        <w:t>and suggested that they be deleted</w:t>
      </w:r>
      <w:r w:rsidR="00D32075">
        <w:rPr>
          <w:bCs/>
        </w:rPr>
        <w:t>.  There was no objection to the proposal</w:t>
      </w:r>
      <w:r w:rsidR="00A63AA4">
        <w:rPr>
          <w:bCs/>
        </w:rPr>
        <w:t>.  Similarly</w:t>
      </w:r>
      <w:r>
        <w:rPr>
          <w:bCs/>
        </w:rPr>
        <w:t xml:space="preserve">, the Canadian and Mexican Addendum Data on </w:t>
      </w:r>
      <w:r w:rsidR="00D32075">
        <w:rPr>
          <w:bCs/>
        </w:rPr>
        <w:t>L</w:t>
      </w:r>
      <w:r>
        <w:rPr>
          <w:bCs/>
        </w:rPr>
        <w:t>ines 46-53 and the GAPA Addendum items on Lines 74-114 were deleted without objection.</w:t>
      </w:r>
    </w:p>
    <w:p w14:paraId="334E747F" w14:textId="77777777" w:rsidR="00107FF8" w:rsidRDefault="00107FF8" w:rsidP="006E5362">
      <w:pPr>
        <w:widowControl w:val="0"/>
        <w:tabs>
          <w:tab w:val="left" w:pos="1440"/>
          <w:tab w:val="right" w:pos="9000"/>
        </w:tabs>
        <w:spacing w:before="120"/>
        <w:jc w:val="both"/>
        <w:rPr>
          <w:bCs/>
        </w:rPr>
      </w:pPr>
      <w:r w:rsidRPr="00107FF8">
        <w:rPr>
          <w:bCs/>
          <w:i/>
          <w:iCs/>
          <w:u w:val="single"/>
        </w:rPr>
        <w:t>Payment Date Indicator</w:t>
      </w:r>
      <w:r>
        <w:rPr>
          <w:bCs/>
        </w:rPr>
        <w:t>: Ms. Hogge stated that the default value citing the 20</w:t>
      </w:r>
      <w:r w:rsidRPr="00107FF8">
        <w:rPr>
          <w:bCs/>
          <w:vertAlign w:val="superscript"/>
        </w:rPr>
        <w:t>th</w:t>
      </w:r>
      <w:r>
        <w:rPr>
          <w:bCs/>
        </w:rPr>
        <w:t xml:space="preserve"> Day of the Month may not be needed for the data element.  The subcommittee replaced the text with the phrase “MI for Monthly Invoice.”</w:t>
      </w:r>
    </w:p>
    <w:p w14:paraId="7C524103" w14:textId="6E3B8B4A" w:rsidR="00107FF8" w:rsidRDefault="00107FF8" w:rsidP="006E5362">
      <w:pPr>
        <w:widowControl w:val="0"/>
        <w:tabs>
          <w:tab w:val="left" w:pos="1440"/>
          <w:tab w:val="right" w:pos="9000"/>
        </w:tabs>
        <w:spacing w:before="120"/>
        <w:jc w:val="both"/>
        <w:rPr>
          <w:bCs/>
        </w:rPr>
      </w:pPr>
      <w:r w:rsidRPr="00107FF8">
        <w:rPr>
          <w:bCs/>
          <w:i/>
          <w:iCs/>
          <w:u w:val="single"/>
        </w:rPr>
        <w:t>Performance Obligation</w:t>
      </w:r>
      <w:r>
        <w:rPr>
          <w:bCs/>
        </w:rPr>
        <w:t xml:space="preserve">: </w:t>
      </w:r>
      <w:r w:rsidR="00A7370E">
        <w:rPr>
          <w:bCs/>
        </w:rPr>
        <w:t xml:space="preserve">Ms. Sieg stated that the REC Base Contract was revised to delete the election on the Cover Page for Section 3.2, Spot Price and Cover Standard.  The </w:t>
      </w:r>
      <w:r w:rsidR="00A63AA4">
        <w:rPr>
          <w:bCs/>
        </w:rPr>
        <w:t>participants</w:t>
      </w:r>
      <w:r w:rsidR="00A7370E">
        <w:rPr>
          <w:bCs/>
        </w:rPr>
        <w:t xml:space="preserve"> </w:t>
      </w:r>
      <w:r w:rsidR="00261FA8">
        <w:rPr>
          <w:bCs/>
        </w:rPr>
        <w:t>agreed</w:t>
      </w:r>
      <w:r w:rsidR="00A7370E">
        <w:rPr>
          <w:bCs/>
        </w:rPr>
        <w:t xml:space="preserve"> that the term is only in </w:t>
      </w:r>
      <w:r w:rsidR="00A63AA4">
        <w:rPr>
          <w:bCs/>
        </w:rPr>
        <w:t xml:space="preserve">the text of </w:t>
      </w:r>
      <w:r w:rsidR="00A7370E">
        <w:rPr>
          <w:bCs/>
        </w:rPr>
        <w:t>Section 3.2 and should be deleted from the Data Dictionary, as an indicator</w:t>
      </w:r>
      <w:r w:rsidR="00A63AA4">
        <w:rPr>
          <w:bCs/>
        </w:rPr>
        <w:t xml:space="preserve"> is no longer needed</w:t>
      </w:r>
      <w:r w:rsidR="00261FA8">
        <w:rPr>
          <w:bCs/>
        </w:rPr>
        <w:t>.</w:t>
      </w:r>
    </w:p>
    <w:p w14:paraId="238C8129" w14:textId="02110810" w:rsidR="00261FA8" w:rsidRDefault="00261FA8" w:rsidP="006E5362">
      <w:pPr>
        <w:widowControl w:val="0"/>
        <w:tabs>
          <w:tab w:val="left" w:pos="1440"/>
          <w:tab w:val="right" w:pos="9000"/>
        </w:tabs>
        <w:spacing w:before="120"/>
        <w:jc w:val="both"/>
        <w:rPr>
          <w:bCs/>
        </w:rPr>
      </w:pPr>
      <w:r w:rsidRPr="00261FA8">
        <w:rPr>
          <w:bCs/>
          <w:i/>
          <w:iCs/>
          <w:u w:val="single"/>
        </w:rPr>
        <w:t>Confirming Party</w:t>
      </w:r>
      <w:r>
        <w:rPr>
          <w:bCs/>
        </w:rPr>
        <w:t xml:space="preserve">: Ms. Sieg stated that she would submit comments </w:t>
      </w:r>
      <w:r w:rsidR="00A63AA4">
        <w:rPr>
          <w:bCs/>
        </w:rPr>
        <w:t xml:space="preserve">to the WEQ and RMQ Executive Committees </w:t>
      </w:r>
      <w:r>
        <w:rPr>
          <w:bCs/>
        </w:rPr>
        <w:t>adding “Other” back into Section 2.12 on the Cover Page</w:t>
      </w:r>
      <w:r w:rsidR="00A63AA4">
        <w:rPr>
          <w:bCs/>
        </w:rPr>
        <w:t xml:space="preserve"> of the REC Base Contract</w:t>
      </w:r>
      <w:r>
        <w:rPr>
          <w:bCs/>
        </w:rPr>
        <w:t xml:space="preserve">.  </w:t>
      </w:r>
      <w:r w:rsidR="00A63AA4">
        <w:rPr>
          <w:bCs/>
        </w:rPr>
        <w:t>Ms. Trum</w:t>
      </w:r>
      <w:r>
        <w:rPr>
          <w:bCs/>
        </w:rPr>
        <w:t xml:space="preserve"> stated that, during </w:t>
      </w:r>
      <w:r>
        <w:rPr>
          <w:bCs/>
        </w:rPr>
        <w:lastRenderedPageBreak/>
        <w:t>the September 7, 2021 WEQ and RMQ BPS meeting, the subcommittees will review</w:t>
      </w:r>
      <w:r w:rsidR="00A63AA4">
        <w:rPr>
          <w:bCs/>
        </w:rPr>
        <w:t xml:space="preserve"> </w:t>
      </w:r>
      <w:r>
        <w:rPr>
          <w:bCs/>
        </w:rPr>
        <w:t>comments submitted on the contract</w:t>
      </w:r>
      <w:r w:rsidR="003B5306">
        <w:rPr>
          <w:bCs/>
        </w:rPr>
        <w:t xml:space="preserve">.  She explained that the </w:t>
      </w:r>
      <w:r w:rsidR="00A63AA4">
        <w:rPr>
          <w:bCs/>
        </w:rPr>
        <w:t xml:space="preserve">proposal to add “Other” </w:t>
      </w:r>
      <w:r w:rsidR="003B5306">
        <w:rPr>
          <w:bCs/>
        </w:rPr>
        <w:t xml:space="preserve">to Section 2.12 </w:t>
      </w:r>
      <w:r w:rsidR="00A63AA4">
        <w:rPr>
          <w:bCs/>
        </w:rPr>
        <w:t>could be combined with any other comments</w:t>
      </w:r>
      <w:r w:rsidR="003B5306">
        <w:rPr>
          <w:bCs/>
        </w:rPr>
        <w:t xml:space="preserve"> from the subcommittee</w:t>
      </w:r>
      <w:r w:rsidR="00A63AA4">
        <w:rPr>
          <w:bCs/>
        </w:rPr>
        <w:t xml:space="preserve">, creating one package of comments to </w:t>
      </w:r>
      <w:r w:rsidR="003B5306">
        <w:rPr>
          <w:bCs/>
        </w:rPr>
        <w:t xml:space="preserve">be reviewed by the </w:t>
      </w:r>
      <w:r w:rsidR="00A63AA4">
        <w:rPr>
          <w:bCs/>
        </w:rPr>
        <w:t xml:space="preserve">Executive </w:t>
      </w:r>
      <w:r w:rsidR="003B5306">
        <w:rPr>
          <w:bCs/>
        </w:rPr>
        <w:t>Committees in October.</w:t>
      </w:r>
    </w:p>
    <w:p w14:paraId="40BE7D42" w14:textId="50E383D8" w:rsidR="00990EFA" w:rsidRDefault="00990EFA" w:rsidP="006E5362">
      <w:pPr>
        <w:widowControl w:val="0"/>
        <w:tabs>
          <w:tab w:val="left" w:pos="1440"/>
          <w:tab w:val="right" w:pos="9000"/>
        </w:tabs>
        <w:spacing w:before="120"/>
        <w:jc w:val="both"/>
        <w:rPr>
          <w:bCs/>
        </w:rPr>
      </w:pPr>
      <w:r w:rsidRPr="00990EFA">
        <w:rPr>
          <w:bCs/>
          <w:i/>
          <w:iCs/>
          <w:u w:val="single"/>
        </w:rPr>
        <w:t>Contract Effective Date</w:t>
      </w:r>
      <w:r>
        <w:rPr>
          <w:bCs/>
        </w:rPr>
        <w:t xml:space="preserve">: The participants </w:t>
      </w:r>
      <w:r w:rsidR="003B5306">
        <w:rPr>
          <w:bCs/>
        </w:rPr>
        <w:t>noted on the Work Paper</w:t>
      </w:r>
      <w:r>
        <w:rPr>
          <w:bCs/>
        </w:rPr>
        <w:t xml:space="preserve"> that this data element does not appear in the contract.</w:t>
      </w:r>
    </w:p>
    <w:p w14:paraId="6C634E42" w14:textId="77777777" w:rsidR="007F37F8" w:rsidRDefault="00990EFA" w:rsidP="006E5362">
      <w:pPr>
        <w:widowControl w:val="0"/>
        <w:tabs>
          <w:tab w:val="left" w:pos="1440"/>
          <w:tab w:val="right" w:pos="9000"/>
        </w:tabs>
        <w:spacing w:before="120"/>
        <w:jc w:val="both"/>
        <w:rPr>
          <w:bCs/>
        </w:rPr>
      </w:pPr>
      <w:r w:rsidRPr="00990EFA">
        <w:rPr>
          <w:bCs/>
          <w:i/>
          <w:iCs/>
          <w:u w:val="single"/>
        </w:rPr>
        <w:t>Early Termination Damages</w:t>
      </w:r>
      <w:r>
        <w:rPr>
          <w:bCs/>
        </w:rPr>
        <w:t>: Ms. Sieg verified that the data element is an election on the Cover Page of the REC Base Contract as Section 9.3.1.</w:t>
      </w:r>
    </w:p>
    <w:p w14:paraId="6829CC9C" w14:textId="102A37A8" w:rsidR="00990EFA" w:rsidRDefault="007F37F8" w:rsidP="006E5362">
      <w:pPr>
        <w:widowControl w:val="0"/>
        <w:tabs>
          <w:tab w:val="left" w:pos="1440"/>
          <w:tab w:val="right" w:pos="9000"/>
        </w:tabs>
        <w:spacing w:before="120"/>
        <w:jc w:val="both"/>
        <w:rPr>
          <w:bCs/>
        </w:rPr>
      </w:pPr>
      <w:r>
        <w:rPr>
          <w:bCs/>
        </w:rPr>
        <w:t>The subcommittees switched to the “Code Values – REC” tab in the</w:t>
      </w:r>
      <w:r w:rsidR="00990EFA">
        <w:rPr>
          <w:bCs/>
        </w:rPr>
        <w:t xml:space="preserve"> </w:t>
      </w:r>
      <w:r>
        <w:rPr>
          <w:bCs/>
        </w:rPr>
        <w:t xml:space="preserve">Work Paper.  Ms. Hogge suggested that the code values should be verified in the </w:t>
      </w:r>
      <w:r w:rsidR="003B5306">
        <w:rPr>
          <w:bCs/>
        </w:rPr>
        <w:t>REC Base Contract</w:t>
      </w:r>
      <w:r>
        <w:rPr>
          <w:bCs/>
        </w:rPr>
        <w:t xml:space="preserve">.  Ms. Crockett </w:t>
      </w:r>
      <w:r w:rsidR="003B5306">
        <w:rPr>
          <w:bCs/>
        </w:rPr>
        <w:t xml:space="preserve">agreed and </w:t>
      </w:r>
      <w:r>
        <w:rPr>
          <w:bCs/>
        </w:rPr>
        <w:t xml:space="preserve">stated that </w:t>
      </w:r>
      <w:r w:rsidR="009D3C74">
        <w:rPr>
          <w:bCs/>
        </w:rPr>
        <w:t>the subcommittees reviewed the paper contract twice and identified the values on the tab.</w:t>
      </w:r>
    </w:p>
    <w:p w14:paraId="50DEFABD" w14:textId="7B822278" w:rsidR="009D3C74" w:rsidRDefault="009D3C74" w:rsidP="006E5362">
      <w:pPr>
        <w:widowControl w:val="0"/>
        <w:tabs>
          <w:tab w:val="left" w:pos="1440"/>
          <w:tab w:val="right" w:pos="9000"/>
        </w:tabs>
        <w:spacing w:before="120"/>
        <w:jc w:val="both"/>
        <w:rPr>
          <w:bCs/>
        </w:rPr>
      </w:pPr>
      <w:r w:rsidRPr="009D3C74">
        <w:rPr>
          <w:bCs/>
          <w:i/>
          <w:iCs/>
          <w:u w:val="single"/>
        </w:rPr>
        <w:t>Address Type</w:t>
      </w:r>
      <w:r>
        <w:rPr>
          <w:bCs/>
        </w:rPr>
        <w:t xml:space="preserve">: Ms. Crockett stated that </w:t>
      </w:r>
      <w:r w:rsidR="003B5306">
        <w:rPr>
          <w:bCs/>
        </w:rPr>
        <w:t>A</w:t>
      </w:r>
      <w:r>
        <w:rPr>
          <w:bCs/>
        </w:rPr>
        <w:t xml:space="preserve">ddress </w:t>
      </w:r>
      <w:r w:rsidR="003B5306">
        <w:rPr>
          <w:bCs/>
        </w:rPr>
        <w:t>T</w:t>
      </w:r>
      <w:r>
        <w:rPr>
          <w:bCs/>
        </w:rPr>
        <w:t xml:space="preserve">ype </w:t>
      </w:r>
      <w:r w:rsidR="003B5306">
        <w:rPr>
          <w:bCs/>
        </w:rPr>
        <w:t>refers to</w:t>
      </w:r>
      <w:r>
        <w:rPr>
          <w:bCs/>
        </w:rPr>
        <w:t xml:space="preserve"> </w:t>
      </w:r>
      <w:r w:rsidR="003B5306">
        <w:rPr>
          <w:bCs/>
        </w:rPr>
        <w:t>M</w:t>
      </w:r>
      <w:r>
        <w:rPr>
          <w:bCs/>
        </w:rPr>
        <w:t xml:space="preserve">ailing </w:t>
      </w:r>
      <w:r w:rsidR="003B5306">
        <w:rPr>
          <w:bCs/>
        </w:rPr>
        <w:t>A</w:t>
      </w:r>
      <w:r>
        <w:rPr>
          <w:bCs/>
        </w:rPr>
        <w:t xml:space="preserve">ddress, </w:t>
      </w:r>
      <w:r w:rsidR="003B5306">
        <w:rPr>
          <w:bCs/>
        </w:rPr>
        <w:t>R</w:t>
      </w:r>
      <w:r>
        <w:rPr>
          <w:bCs/>
        </w:rPr>
        <w:t xml:space="preserve">emittance </w:t>
      </w:r>
      <w:r w:rsidR="003B5306">
        <w:rPr>
          <w:bCs/>
        </w:rPr>
        <w:t>A</w:t>
      </w:r>
      <w:r>
        <w:rPr>
          <w:bCs/>
        </w:rPr>
        <w:t xml:space="preserve">ddress, etc.  Ms. Sieg asked whether it was the legal entity name on the Cover Page.  Lines 1-7 were marked to be reviewed </w:t>
      </w:r>
      <w:r w:rsidR="003B5306">
        <w:rPr>
          <w:bCs/>
        </w:rPr>
        <w:t>during a</w:t>
      </w:r>
      <w:r>
        <w:rPr>
          <w:bCs/>
        </w:rPr>
        <w:t xml:space="preserve"> later discussion.  Ms. Crockett will investigate whether there is any missing information on the code value </w:t>
      </w:r>
      <w:r w:rsidR="003B5306">
        <w:rPr>
          <w:bCs/>
        </w:rPr>
        <w:t xml:space="preserve">and evaluate the header groups </w:t>
      </w:r>
      <w:r>
        <w:rPr>
          <w:bCs/>
        </w:rPr>
        <w:t>in the meantime.</w:t>
      </w:r>
    </w:p>
    <w:p w14:paraId="7484D8DA" w14:textId="77D816EE" w:rsidR="009D3C74" w:rsidRDefault="009D3C74" w:rsidP="006E5362">
      <w:pPr>
        <w:widowControl w:val="0"/>
        <w:tabs>
          <w:tab w:val="left" w:pos="1440"/>
          <w:tab w:val="right" w:pos="9000"/>
        </w:tabs>
        <w:spacing w:before="120"/>
        <w:jc w:val="both"/>
        <w:rPr>
          <w:bCs/>
        </w:rPr>
      </w:pPr>
      <w:r w:rsidRPr="009D3C74">
        <w:rPr>
          <w:bCs/>
          <w:i/>
          <w:iCs/>
          <w:u w:val="single"/>
        </w:rPr>
        <w:t>CFTC Classification</w:t>
      </w:r>
      <w:r>
        <w:rPr>
          <w:bCs/>
        </w:rPr>
        <w:t xml:space="preserve">:  The subcommittees </w:t>
      </w:r>
      <w:r w:rsidR="00332A9F">
        <w:rPr>
          <w:bCs/>
        </w:rPr>
        <w:t>verified the code values.</w:t>
      </w:r>
    </w:p>
    <w:p w14:paraId="69DC6A16" w14:textId="18CF5D58" w:rsidR="009D3C74" w:rsidRDefault="009D3C74" w:rsidP="006E5362">
      <w:pPr>
        <w:widowControl w:val="0"/>
        <w:tabs>
          <w:tab w:val="left" w:pos="1440"/>
          <w:tab w:val="right" w:pos="9000"/>
        </w:tabs>
        <w:spacing w:before="120"/>
        <w:jc w:val="both"/>
        <w:rPr>
          <w:bCs/>
        </w:rPr>
      </w:pPr>
      <w:r w:rsidRPr="00332A9F">
        <w:rPr>
          <w:bCs/>
          <w:i/>
          <w:iCs/>
          <w:u w:val="single"/>
        </w:rPr>
        <w:t>Choice of Law</w:t>
      </w:r>
      <w:r>
        <w:rPr>
          <w:bCs/>
        </w:rPr>
        <w:t xml:space="preserve">:  </w:t>
      </w:r>
      <w:r w:rsidR="00332A9F">
        <w:rPr>
          <w:bCs/>
        </w:rPr>
        <w:t>Ms. Crockett stated that there is a</w:t>
      </w:r>
      <w:r>
        <w:rPr>
          <w:bCs/>
        </w:rPr>
        <w:t xml:space="preserve"> </w:t>
      </w:r>
      <w:r w:rsidR="00332A9F">
        <w:rPr>
          <w:bCs/>
        </w:rPr>
        <w:t>drop-down</w:t>
      </w:r>
      <w:r>
        <w:rPr>
          <w:bCs/>
        </w:rPr>
        <w:t xml:space="preserve"> menu where you choose an alpha code for states, but</w:t>
      </w:r>
      <w:r w:rsidR="003B5306">
        <w:rPr>
          <w:bCs/>
        </w:rPr>
        <w:t>,</w:t>
      </w:r>
      <w:r>
        <w:rPr>
          <w:bCs/>
        </w:rPr>
        <w:t xml:space="preserve"> if it does not default to states</w:t>
      </w:r>
      <w:r w:rsidR="003B5306">
        <w:rPr>
          <w:bCs/>
        </w:rPr>
        <w:t xml:space="preserve"> names</w:t>
      </w:r>
      <w:r>
        <w:rPr>
          <w:bCs/>
        </w:rPr>
        <w:t xml:space="preserve">, then it would need to default to </w:t>
      </w:r>
      <w:r w:rsidR="00332A9F">
        <w:rPr>
          <w:bCs/>
        </w:rPr>
        <w:t>O</w:t>
      </w:r>
      <w:r>
        <w:rPr>
          <w:bCs/>
        </w:rPr>
        <w:t xml:space="preserve">ther and that is where the data dictionary code values come in. </w:t>
      </w:r>
      <w:r w:rsidR="00332A9F">
        <w:rPr>
          <w:bCs/>
        </w:rPr>
        <w:t xml:space="preserve"> Ms. Hogge stated that, if it is other, then you need a way to tell the computer to look for freeform information.  She asked whether the states were listed </w:t>
      </w:r>
      <w:r w:rsidR="003B5306">
        <w:rPr>
          <w:bCs/>
        </w:rPr>
        <w:t>in the WGQ technical implementation</w:t>
      </w:r>
      <w:r w:rsidR="00332A9F">
        <w:rPr>
          <w:bCs/>
        </w:rPr>
        <w:t>.  Ms. Crockett confirmed that the states were not listed in the WGQ Code Values.</w:t>
      </w:r>
      <w:r w:rsidR="003B5306">
        <w:rPr>
          <w:bCs/>
        </w:rPr>
        <w:t xml:space="preserve">  Ms. Crockett stated that she would check with the group currently testing the WGQ technical implementation to determine how the code values for Choice of Law are configurated. </w:t>
      </w:r>
    </w:p>
    <w:p w14:paraId="06E14550" w14:textId="482F36CA" w:rsidR="00332A9F" w:rsidRDefault="00332A9F" w:rsidP="006E5362">
      <w:pPr>
        <w:widowControl w:val="0"/>
        <w:tabs>
          <w:tab w:val="left" w:pos="1440"/>
          <w:tab w:val="right" w:pos="9000"/>
        </w:tabs>
        <w:spacing w:before="120"/>
        <w:jc w:val="both"/>
        <w:rPr>
          <w:bCs/>
        </w:rPr>
      </w:pPr>
      <w:r w:rsidRPr="00332A9F">
        <w:rPr>
          <w:bCs/>
          <w:i/>
          <w:iCs/>
          <w:u w:val="single"/>
        </w:rPr>
        <w:t>Company Type</w:t>
      </w:r>
      <w:r>
        <w:rPr>
          <w:bCs/>
        </w:rPr>
        <w:t xml:space="preserve">: </w:t>
      </w:r>
      <w:bookmarkStart w:id="0" w:name="_Hlk81302563"/>
      <w:r>
        <w:rPr>
          <w:bCs/>
        </w:rPr>
        <w:t xml:space="preserve">The subcommittees verified the code values.  </w:t>
      </w:r>
      <w:bookmarkEnd w:id="0"/>
    </w:p>
    <w:p w14:paraId="1B3A91B8" w14:textId="3B80F914" w:rsidR="00332A9F" w:rsidRDefault="00332A9F" w:rsidP="006E5362">
      <w:pPr>
        <w:widowControl w:val="0"/>
        <w:tabs>
          <w:tab w:val="left" w:pos="1440"/>
          <w:tab w:val="right" w:pos="9000"/>
        </w:tabs>
        <w:spacing w:before="120"/>
        <w:jc w:val="both"/>
        <w:rPr>
          <w:bCs/>
        </w:rPr>
      </w:pPr>
      <w:r w:rsidRPr="00332A9F">
        <w:rPr>
          <w:bCs/>
          <w:i/>
          <w:iCs/>
          <w:u w:val="single"/>
        </w:rPr>
        <w:t>Confidentiality</w:t>
      </w:r>
      <w:r>
        <w:rPr>
          <w:bCs/>
        </w:rPr>
        <w:t xml:space="preserve">: </w:t>
      </w:r>
      <w:r w:rsidRPr="00332A9F">
        <w:rPr>
          <w:bCs/>
        </w:rPr>
        <w:t xml:space="preserve">The subcommittees verified the code values.  </w:t>
      </w:r>
    </w:p>
    <w:p w14:paraId="5DE05346" w14:textId="43CF632E" w:rsidR="00332A9F" w:rsidRDefault="00332A9F" w:rsidP="006E5362">
      <w:pPr>
        <w:widowControl w:val="0"/>
        <w:tabs>
          <w:tab w:val="left" w:pos="1440"/>
          <w:tab w:val="right" w:pos="9000"/>
        </w:tabs>
        <w:spacing w:before="120"/>
        <w:jc w:val="both"/>
        <w:rPr>
          <w:bCs/>
        </w:rPr>
      </w:pPr>
      <w:r w:rsidRPr="00332A9F">
        <w:rPr>
          <w:bCs/>
          <w:i/>
          <w:iCs/>
          <w:u w:val="single"/>
        </w:rPr>
        <w:t>Confirmation Transaction Procedure</w:t>
      </w:r>
      <w:r>
        <w:rPr>
          <w:bCs/>
        </w:rPr>
        <w:t>: The subcommittees verified the code values.</w:t>
      </w:r>
    </w:p>
    <w:p w14:paraId="061CA49F" w14:textId="0AD23F4E" w:rsidR="00332A9F" w:rsidRDefault="003D7098" w:rsidP="006E5362">
      <w:pPr>
        <w:widowControl w:val="0"/>
        <w:tabs>
          <w:tab w:val="left" w:pos="1440"/>
          <w:tab w:val="right" w:pos="9000"/>
        </w:tabs>
        <w:spacing w:before="120"/>
        <w:jc w:val="both"/>
        <w:rPr>
          <w:bCs/>
        </w:rPr>
      </w:pPr>
      <w:r w:rsidRPr="003D7098">
        <w:rPr>
          <w:bCs/>
          <w:i/>
          <w:iCs/>
          <w:u w:val="single"/>
        </w:rPr>
        <w:t>Confirming Party</w:t>
      </w:r>
      <w:r>
        <w:rPr>
          <w:bCs/>
        </w:rPr>
        <w:t xml:space="preserve">: The subcommittees verified the code values. </w:t>
      </w:r>
    </w:p>
    <w:p w14:paraId="25BCE0DC" w14:textId="4FF49430" w:rsidR="00416FA1" w:rsidRDefault="003D7098" w:rsidP="006E5362">
      <w:pPr>
        <w:widowControl w:val="0"/>
        <w:tabs>
          <w:tab w:val="left" w:pos="1440"/>
          <w:tab w:val="right" w:pos="9000"/>
        </w:tabs>
        <w:spacing w:before="120"/>
        <w:jc w:val="both"/>
        <w:rPr>
          <w:bCs/>
        </w:rPr>
      </w:pPr>
      <w:r w:rsidRPr="003D7098">
        <w:rPr>
          <w:bCs/>
          <w:i/>
          <w:iCs/>
          <w:u w:val="single"/>
        </w:rPr>
        <w:t>Contac</w:t>
      </w:r>
      <w:r w:rsidR="00155DBF">
        <w:rPr>
          <w:bCs/>
          <w:i/>
          <w:iCs/>
          <w:u w:val="single"/>
        </w:rPr>
        <w:t xml:space="preserve">t </w:t>
      </w:r>
      <w:r w:rsidRPr="003D7098">
        <w:rPr>
          <w:bCs/>
          <w:i/>
          <w:iCs/>
          <w:u w:val="single"/>
        </w:rPr>
        <w:t>Type</w:t>
      </w:r>
      <w:r>
        <w:rPr>
          <w:bCs/>
        </w:rPr>
        <w:t>: The subcommittees verified each of the code values. “Attestation” was revised to “Transfer/Attestation.”  The participants discussed hyphenating the code value.  It was noted that ANSI X12 uses only alphanumeric code values, so a hyphen could not be utilized.</w:t>
      </w:r>
      <w:r w:rsidR="00416FA1">
        <w:rPr>
          <w:bCs/>
        </w:rPr>
        <w:t xml:space="preserve">  Ms. Sieg suggested that the subcommittees return to the code values after adding it back into the Data Dictionary.  </w:t>
      </w:r>
    </w:p>
    <w:p w14:paraId="74CA7807" w14:textId="0488515D" w:rsidR="003A1610" w:rsidRPr="00694063" w:rsidRDefault="0026341B" w:rsidP="006E5362">
      <w:pPr>
        <w:widowControl w:val="0"/>
        <w:numPr>
          <w:ilvl w:val="0"/>
          <w:numId w:val="11"/>
        </w:numPr>
        <w:tabs>
          <w:tab w:val="num" w:pos="720"/>
          <w:tab w:val="left" w:pos="1440"/>
        </w:tabs>
        <w:spacing w:before="120"/>
        <w:ind w:left="720"/>
        <w:jc w:val="both"/>
        <w:rPr>
          <w:bCs/>
        </w:rPr>
      </w:pPr>
      <w:r w:rsidRPr="00694063">
        <w:rPr>
          <w:b/>
          <w:bCs/>
        </w:rPr>
        <w:t>Next Steps</w:t>
      </w:r>
    </w:p>
    <w:p w14:paraId="699A1D77" w14:textId="62D59D29" w:rsidR="00A950F5" w:rsidRPr="00416FA1" w:rsidRDefault="00A950F5" w:rsidP="006E5362">
      <w:pPr>
        <w:widowControl w:val="0"/>
        <w:tabs>
          <w:tab w:val="left" w:pos="1440"/>
        </w:tabs>
        <w:spacing w:before="120"/>
        <w:jc w:val="both"/>
      </w:pPr>
      <w:r w:rsidRPr="00694063">
        <w:rPr>
          <w:bCs/>
        </w:rPr>
        <w:t>The</w:t>
      </w:r>
      <w:r w:rsidRPr="00694063">
        <w:t xml:space="preserve"> next joint RMQ/WEQ BPS meeting is scheduled for</w:t>
      </w:r>
      <w:r w:rsidR="00D32075">
        <w:t xml:space="preserve"> September 7</w:t>
      </w:r>
      <w:r w:rsidRPr="00694063">
        <w:t xml:space="preserve">, 2021 from 10:00 AM to </w:t>
      </w:r>
      <w:r w:rsidR="00D328E6" w:rsidRPr="00694063">
        <w:t>12</w:t>
      </w:r>
      <w:r w:rsidRPr="00694063">
        <w:t>:00 PM Central.</w:t>
      </w:r>
      <w:r w:rsidR="00366FA0" w:rsidRPr="00694063">
        <w:t xml:space="preserve"> </w:t>
      </w:r>
      <w:r w:rsidRPr="00694063">
        <w:t xml:space="preserve"> During the meeting, the participants will </w:t>
      </w:r>
      <w:r w:rsidR="007F37F8">
        <w:t xml:space="preserve">review formal comments submitted on the NAESB REC Base Contract and </w:t>
      </w:r>
      <w:r w:rsidR="00E176C4" w:rsidRPr="00694063">
        <w:t xml:space="preserve">continue addressing the </w:t>
      </w:r>
      <w:r w:rsidRPr="00694063">
        <w:t>NAESB Base Contract for Renewable Energy Certificates (RECs) under 2021 RMQ Annual Plan Item 2.b</w:t>
      </w:r>
      <w:r w:rsidR="00E176C4" w:rsidRPr="00694063">
        <w:t xml:space="preserve"> and </w:t>
      </w:r>
      <w:r w:rsidRPr="00694063">
        <w:t xml:space="preserve">2021 WEQ Annual Plan Item 6.b.ii – </w:t>
      </w:r>
      <w:bookmarkStart w:id="1" w:name="_Hlk68618529"/>
      <w:r w:rsidRPr="00694063">
        <w:t xml:space="preserve">Develop technical implementation business practice standards to </w:t>
      </w:r>
      <w:r w:rsidRPr="00416FA1">
        <w:t>support automation of the current REC creation, accounting and retirement processes for voluntary markets consistent with the Base Contract for Sale and Purchase of REC.</w:t>
      </w:r>
      <w:bookmarkEnd w:id="1"/>
    </w:p>
    <w:p w14:paraId="3691BDEB" w14:textId="57A66E35" w:rsidR="00171CE0" w:rsidRPr="00416FA1" w:rsidRDefault="006E5362" w:rsidP="006E5362">
      <w:pPr>
        <w:widowControl w:val="0"/>
        <w:tabs>
          <w:tab w:val="left" w:pos="1440"/>
        </w:tabs>
        <w:spacing w:before="120"/>
        <w:jc w:val="both"/>
        <w:rPr>
          <w:b/>
          <w:bCs/>
        </w:rPr>
      </w:pPr>
      <w:r w:rsidRPr="00416FA1">
        <w:rPr>
          <w:b/>
          <w:bCs/>
        </w:rPr>
        <w:t>4</w:t>
      </w:r>
      <w:r w:rsidR="00A950F5" w:rsidRPr="00416FA1">
        <w:rPr>
          <w:b/>
          <w:bCs/>
        </w:rPr>
        <w:t>.</w:t>
      </w:r>
      <w:r w:rsidR="00A950F5" w:rsidRPr="00416FA1">
        <w:tab/>
      </w:r>
      <w:r w:rsidR="00C44C62" w:rsidRPr="00416FA1">
        <w:rPr>
          <w:b/>
          <w:bCs/>
        </w:rPr>
        <w:t>Adjourn</w:t>
      </w:r>
    </w:p>
    <w:p w14:paraId="28C22ED2" w14:textId="354B850C" w:rsidR="005C657F" w:rsidRDefault="000F6131" w:rsidP="005C657F">
      <w:pPr>
        <w:widowControl w:val="0"/>
        <w:tabs>
          <w:tab w:val="left" w:pos="1440"/>
        </w:tabs>
        <w:spacing w:before="120"/>
        <w:jc w:val="both"/>
        <w:rPr>
          <w:bCs/>
        </w:rPr>
      </w:pPr>
      <w:r w:rsidRPr="00416FA1">
        <w:rPr>
          <w:bCs/>
        </w:rPr>
        <w:t>The meeting adjourn</w:t>
      </w:r>
      <w:r w:rsidR="00221B14" w:rsidRPr="00416FA1">
        <w:rPr>
          <w:bCs/>
        </w:rPr>
        <w:t>ed</w:t>
      </w:r>
      <w:r w:rsidR="004A2B51" w:rsidRPr="00416FA1">
        <w:rPr>
          <w:bCs/>
        </w:rPr>
        <w:t xml:space="preserve"> at </w:t>
      </w:r>
      <w:r w:rsidR="0025179F" w:rsidRPr="00416FA1">
        <w:rPr>
          <w:bCs/>
        </w:rPr>
        <w:t>1</w:t>
      </w:r>
      <w:r w:rsidR="004A2B51" w:rsidRPr="00416FA1">
        <w:rPr>
          <w:bCs/>
        </w:rPr>
        <w:t>1:</w:t>
      </w:r>
      <w:r w:rsidR="00115B59" w:rsidRPr="00416FA1">
        <w:rPr>
          <w:bCs/>
        </w:rPr>
        <w:t>5</w:t>
      </w:r>
      <w:r w:rsidR="00416FA1" w:rsidRPr="00416FA1">
        <w:rPr>
          <w:bCs/>
        </w:rPr>
        <w:t>7</w:t>
      </w:r>
      <w:r w:rsidR="0025179F" w:rsidRPr="00416FA1">
        <w:rPr>
          <w:bCs/>
        </w:rPr>
        <w:t xml:space="preserve"> </w:t>
      </w:r>
      <w:r w:rsidR="004A2B51" w:rsidRPr="00416FA1">
        <w:rPr>
          <w:bCs/>
        </w:rPr>
        <w:t>A</w:t>
      </w:r>
      <w:r w:rsidR="00131557" w:rsidRPr="00416FA1">
        <w:rPr>
          <w:bCs/>
        </w:rPr>
        <w:t>M</w:t>
      </w:r>
      <w:r w:rsidR="00E90780" w:rsidRPr="00416FA1">
        <w:rPr>
          <w:bCs/>
        </w:rPr>
        <w:t xml:space="preserve"> Central</w:t>
      </w:r>
      <w:r w:rsidR="0025179F" w:rsidRPr="00416FA1">
        <w:rPr>
          <w:bCs/>
        </w:rPr>
        <w:t xml:space="preserve"> on a motion by</w:t>
      </w:r>
      <w:r w:rsidR="00115B59" w:rsidRPr="00416FA1">
        <w:rPr>
          <w:bCs/>
        </w:rPr>
        <w:t xml:space="preserve"> Ms. </w:t>
      </w:r>
      <w:r w:rsidR="00416FA1" w:rsidRPr="00416FA1">
        <w:rPr>
          <w:bCs/>
        </w:rPr>
        <w:t>Crockett</w:t>
      </w:r>
      <w:r w:rsidR="0025179F" w:rsidRPr="00416FA1">
        <w:rPr>
          <w:bCs/>
        </w:rPr>
        <w:t xml:space="preserve">, seconded by </w:t>
      </w:r>
      <w:r w:rsidR="00416FA1" w:rsidRPr="00416FA1">
        <w:rPr>
          <w:bCs/>
        </w:rPr>
        <w:t>Ms</w:t>
      </w:r>
      <w:r w:rsidR="00416FA1">
        <w:rPr>
          <w:bCs/>
        </w:rPr>
        <w:t>. Hogge.</w:t>
      </w:r>
    </w:p>
    <w:p w14:paraId="6AB4C4B1" w14:textId="77777777" w:rsidR="005C657F" w:rsidRDefault="005C657F">
      <w:pPr>
        <w:rPr>
          <w:bCs/>
        </w:rPr>
      </w:pPr>
      <w:r>
        <w:rPr>
          <w:bCs/>
        </w:rPr>
        <w:br w:type="page"/>
      </w:r>
    </w:p>
    <w:p w14:paraId="10A8773C" w14:textId="77777777" w:rsidR="00366FA0" w:rsidRPr="005C657F" w:rsidRDefault="00366FA0" w:rsidP="005C657F">
      <w:pPr>
        <w:widowControl w:val="0"/>
        <w:tabs>
          <w:tab w:val="left" w:pos="1440"/>
        </w:tabs>
        <w:spacing w:before="120"/>
        <w:jc w:val="both"/>
        <w:rPr>
          <w:bCs/>
        </w:rPr>
      </w:pPr>
    </w:p>
    <w:p w14:paraId="1F76EEAC" w14:textId="3ADF6F6B" w:rsidR="000A4BFF" w:rsidRPr="008A5A5E" w:rsidRDefault="006E5362" w:rsidP="00366FA0">
      <w:pPr>
        <w:widowControl w:val="0"/>
        <w:tabs>
          <w:tab w:val="left" w:pos="1440"/>
        </w:tabs>
        <w:spacing w:before="120"/>
        <w:ind w:left="900" w:hanging="900"/>
        <w:jc w:val="both"/>
        <w:rPr>
          <w:b/>
          <w:bCs/>
        </w:rPr>
      </w:pPr>
      <w:r>
        <w:rPr>
          <w:b/>
          <w:bCs/>
        </w:rPr>
        <w:t>5.</w:t>
      </w:r>
      <w:r>
        <w:rPr>
          <w:b/>
          <w:bCs/>
        </w:rPr>
        <w:tab/>
      </w:r>
      <w:r w:rsidR="00C44C62"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366FA0">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366FA0">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366FA0">
            <w:pPr>
              <w:spacing w:before="120"/>
              <w:rPr>
                <w:rFonts w:ascii="Calibri" w:eastAsiaTheme="minorHAnsi" w:hAnsi="Calibri" w:cs="Calibri"/>
                <w:sz w:val="22"/>
                <w:szCs w:val="22"/>
              </w:rPr>
            </w:pPr>
            <w:r w:rsidRPr="003A33E1">
              <w:rPr>
                <w:b/>
                <w:bCs/>
              </w:rPr>
              <w:t>Organization</w:t>
            </w:r>
          </w:p>
        </w:tc>
      </w:tr>
      <w:tr w:rsidR="0077024F" w:rsidRPr="00286562" w14:paraId="7C37CA60" w14:textId="77777777" w:rsidTr="001262CB">
        <w:tc>
          <w:tcPr>
            <w:tcW w:w="1998" w:type="dxa"/>
            <w:tcMar>
              <w:top w:w="0" w:type="dxa"/>
              <w:left w:w="108" w:type="dxa"/>
              <w:bottom w:w="0" w:type="dxa"/>
              <w:right w:w="108" w:type="dxa"/>
            </w:tcMar>
          </w:tcPr>
          <w:p w14:paraId="257C7644" w14:textId="758BBA37" w:rsidR="0077024F" w:rsidRDefault="0077024F" w:rsidP="00366FA0">
            <w:pPr>
              <w:spacing w:before="120"/>
              <w:rPr>
                <w:bCs/>
              </w:rPr>
            </w:pPr>
            <w:r>
              <w:rPr>
                <w:bCs/>
              </w:rPr>
              <w:t>Dawna</w:t>
            </w:r>
          </w:p>
        </w:tc>
        <w:tc>
          <w:tcPr>
            <w:tcW w:w="3240" w:type="dxa"/>
            <w:tcMar>
              <w:top w:w="0" w:type="dxa"/>
              <w:left w:w="108" w:type="dxa"/>
              <w:bottom w:w="0" w:type="dxa"/>
              <w:right w:w="108" w:type="dxa"/>
            </w:tcMar>
          </w:tcPr>
          <w:p w14:paraId="32D1D729" w14:textId="24B120D0" w:rsidR="0077024F" w:rsidRDefault="0077024F" w:rsidP="00366FA0">
            <w:pPr>
              <w:spacing w:before="120"/>
              <w:rPr>
                <w:bCs/>
              </w:rPr>
            </w:pPr>
            <w:r>
              <w:rPr>
                <w:bCs/>
              </w:rPr>
              <w:t>Aragon</w:t>
            </w:r>
          </w:p>
        </w:tc>
        <w:tc>
          <w:tcPr>
            <w:tcW w:w="3870" w:type="dxa"/>
            <w:tcMar>
              <w:top w:w="0" w:type="dxa"/>
              <w:left w:w="108" w:type="dxa"/>
              <w:bottom w:w="0" w:type="dxa"/>
              <w:right w:w="108" w:type="dxa"/>
            </w:tcMar>
          </w:tcPr>
          <w:p w14:paraId="37380C2C" w14:textId="29C06B86" w:rsidR="0077024F" w:rsidRDefault="0077024F" w:rsidP="00366FA0">
            <w:pPr>
              <w:spacing w:before="120"/>
              <w:rPr>
                <w:bCs/>
              </w:rPr>
            </w:pPr>
            <w:r>
              <w:rPr>
                <w:bCs/>
              </w:rPr>
              <w:t>Tennessee Valley Authority</w:t>
            </w:r>
          </w:p>
        </w:tc>
      </w:tr>
      <w:tr w:rsidR="0077024F" w:rsidRPr="00286562" w14:paraId="52FADADE" w14:textId="77777777" w:rsidTr="001262CB">
        <w:tc>
          <w:tcPr>
            <w:tcW w:w="1998" w:type="dxa"/>
            <w:tcMar>
              <w:top w:w="0" w:type="dxa"/>
              <w:left w:w="108" w:type="dxa"/>
              <w:bottom w:w="0" w:type="dxa"/>
              <w:right w:w="108" w:type="dxa"/>
            </w:tcMar>
          </w:tcPr>
          <w:p w14:paraId="4804AF1D" w14:textId="62125D22" w:rsidR="0077024F" w:rsidRPr="0077024F" w:rsidRDefault="0077024F" w:rsidP="00366FA0">
            <w:pPr>
              <w:spacing w:before="120"/>
              <w:rPr>
                <w:bCs/>
              </w:rPr>
            </w:pPr>
            <w:r w:rsidRPr="0077024F">
              <w:rPr>
                <w:bCs/>
              </w:rPr>
              <w:t>David</w:t>
            </w:r>
          </w:p>
        </w:tc>
        <w:tc>
          <w:tcPr>
            <w:tcW w:w="3240" w:type="dxa"/>
            <w:tcMar>
              <w:top w:w="0" w:type="dxa"/>
              <w:left w:w="108" w:type="dxa"/>
              <w:bottom w:w="0" w:type="dxa"/>
              <w:right w:w="108" w:type="dxa"/>
            </w:tcMar>
          </w:tcPr>
          <w:p w14:paraId="76BEC033" w14:textId="5BC4FD14" w:rsidR="0077024F" w:rsidRPr="0077024F" w:rsidRDefault="0077024F" w:rsidP="00366FA0">
            <w:pPr>
              <w:spacing w:before="120"/>
              <w:rPr>
                <w:bCs/>
              </w:rPr>
            </w:pPr>
            <w:r w:rsidRPr="0077024F">
              <w:rPr>
                <w:bCs/>
              </w:rPr>
              <w:t>Crabtree</w:t>
            </w:r>
          </w:p>
        </w:tc>
        <w:tc>
          <w:tcPr>
            <w:tcW w:w="3870" w:type="dxa"/>
            <w:tcMar>
              <w:top w:w="0" w:type="dxa"/>
              <w:left w:w="108" w:type="dxa"/>
              <w:bottom w:w="0" w:type="dxa"/>
              <w:right w:w="108" w:type="dxa"/>
            </w:tcMar>
          </w:tcPr>
          <w:p w14:paraId="0EE06E79" w14:textId="09F8B640" w:rsidR="0077024F" w:rsidRPr="0077024F" w:rsidRDefault="0077024F" w:rsidP="00115B59">
            <w:pPr>
              <w:autoSpaceDE w:val="0"/>
              <w:autoSpaceDN w:val="0"/>
              <w:adjustRightInd w:val="0"/>
              <w:spacing w:before="120"/>
              <w:rPr>
                <w:color w:val="000000"/>
              </w:rPr>
            </w:pPr>
            <w:r>
              <w:rPr>
                <w:color w:val="000000"/>
              </w:rPr>
              <w:t>Tampa Electric Company</w:t>
            </w:r>
          </w:p>
        </w:tc>
      </w:tr>
      <w:tr w:rsidR="00F0482D" w:rsidRPr="00286562" w14:paraId="69C6B914" w14:textId="77777777" w:rsidTr="001262CB">
        <w:tc>
          <w:tcPr>
            <w:tcW w:w="1998" w:type="dxa"/>
            <w:tcMar>
              <w:top w:w="0" w:type="dxa"/>
              <w:left w:w="108" w:type="dxa"/>
              <w:bottom w:w="0" w:type="dxa"/>
              <w:right w:w="108" w:type="dxa"/>
            </w:tcMar>
          </w:tcPr>
          <w:p w14:paraId="17EBC083" w14:textId="2043BF66" w:rsidR="00F0482D" w:rsidRPr="002760CC" w:rsidRDefault="00F0482D" w:rsidP="00366FA0">
            <w:pPr>
              <w:spacing w:before="120"/>
              <w:rPr>
                <w:bCs/>
              </w:rPr>
            </w:pPr>
            <w:r w:rsidRPr="002760CC">
              <w:rPr>
                <w:bCs/>
              </w:rPr>
              <w:t>Valerie</w:t>
            </w:r>
          </w:p>
        </w:tc>
        <w:tc>
          <w:tcPr>
            <w:tcW w:w="3240" w:type="dxa"/>
            <w:tcMar>
              <w:top w:w="0" w:type="dxa"/>
              <w:left w:w="108" w:type="dxa"/>
              <w:bottom w:w="0" w:type="dxa"/>
              <w:right w:w="108" w:type="dxa"/>
            </w:tcMar>
          </w:tcPr>
          <w:p w14:paraId="4A452FE4" w14:textId="316D91AA" w:rsidR="00F0482D" w:rsidRPr="002760CC" w:rsidRDefault="00F0482D" w:rsidP="00366FA0">
            <w:pPr>
              <w:spacing w:before="120"/>
              <w:rPr>
                <w:bCs/>
              </w:rPr>
            </w:pPr>
            <w:r w:rsidRPr="002760CC">
              <w:rPr>
                <w:bCs/>
              </w:rPr>
              <w:t>Crockett</w:t>
            </w:r>
          </w:p>
        </w:tc>
        <w:tc>
          <w:tcPr>
            <w:tcW w:w="3870" w:type="dxa"/>
            <w:tcMar>
              <w:top w:w="0" w:type="dxa"/>
              <w:left w:w="108" w:type="dxa"/>
              <w:bottom w:w="0" w:type="dxa"/>
              <w:right w:w="108" w:type="dxa"/>
            </w:tcMar>
          </w:tcPr>
          <w:p w14:paraId="5B4B108C" w14:textId="74C7D970" w:rsidR="00F0482D" w:rsidRPr="002760CC" w:rsidRDefault="0014688C" w:rsidP="00366FA0">
            <w:pPr>
              <w:spacing w:before="120"/>
              <w:rPr>
                <w:bCs/>
              </w:rPr>
            </w:pPr>
            <w:r>
              <w:rPr>
                <w:bCs/>
              </w:rPr>
              <w:t>Tennessee Valley Authority</w:t>
            </w:r>
          </w:p>
        </w:tc>
      </w:tr>
      <w:tr w:rsidR="005C657F" w:rsidRPr="00286562" w14:paraId="7E6D6D13" w14:textId="77777777" w:rsidTr="001262CB">
        <w:tc>
          <w:tcPr>
            <w:tcW w:w="1998" w:type="dxa"/>
            <w:tcMar>
              <w:top w:w="0" w:type="dxa"/>
              <w:left w:w="108" w:type="dxa"/>
              <w:bottom w:w="0" w:type="dxa"/>
              <w:right w:w="108" w:type="dxa"/>
            </w:tcMar>
          </w:tcPr>
          <w:p w14:paraId="3E0C6E5E" w14:textId="3CB159C0" w:rsidR="005C657F" w:rsidRDefault="005C657F" w:rsidP="00366FA0">
            <w:pPr>
              <w:spacing w:before="120"/>
              <w:rPr>
                <w:bCs/>
              </w:rPr>
            </w:pPr>
            <w:r>
              <w:rPr>
                <w:bCs/>
              </w:rPr>
              <w:t>Cory</w:t>
            </w:r>
          </w:p>
        </w:tc>
        <w:tc>
          <w:tcPr>
            <w:tcW w:w="3240" w:type="dxa"/>
            <w:tcMar>
              <w:top w:w="0" w:type="dxa"/>
              <w:left w:w="108" w:type="dxa"/>
              <w:bottom w:w="0" w:type="dxa"/>
              <w:right w:w="108" w:type="dxa"/>
            </w:tcMar>
          </w:tcPr>
          <w:p w14:paraId="7DF2E7B5" w14:textId="425B50D9" w:rsidR="005C657F" w:rsidRDefault="005C657F" w:rsidP="00366FA0">
            <w:pPr>
              <w:spacing w:before="120"/>
              <w:rPr>
                <w:bCs/>
              </w:rPr>
            </w:pPr>
            <w:r>
              <w:rPr>
                <w:bCs/>
              </w:rPr>
              <w:t>Herbolsheimer</w:t>
            </w:r>
          </w:p>
        </w:tc>
        <w:tc>
          <w:tcPr>
            <w:tcW w:w="3870" w:type="dxa"/>
            <w:tcMar>
              <w:top w:w="0" w:type="dxa"/>
              <w:left w:w="108" w:type="dxa"/>
              <w:bottom w:w="0" w:type="dxa"/>
              <w:right w:w="108" w:type="dxa"/>
            </w:tcMar>
          </w:tcPr>
          <w:p w14:paraId="6AB0099B" w14:textId="137CDBB9" w:rsidR="005C657F" w:rsidRDefault="004A2B51" w:rsidP="00366FA0">
            <w:pPr>
              <w:spacing w:before="120"/>
              <w:rPr>
                <w:bCs/>
              </w:rPr>
            </w:pPr>
            <w:r>
              <w:rPr>
                <w:bCs/>
              </w:rPr>
              <w:t>NV Energy</w:t>
            </w:r>
          </w:p>
        </w:tc>
      </w:tr>
      <w:tr w:rsidR="00322C75" w:rsidRPr="00286562" w14:paraId="4C419C6E" w14:textId="77777777" w:rsidTr="001262CB">
        <w:tc>
          <w:tcPr>
            <w:tcW w:w="1998" w:type="dxa"/>
            <w:tcMar>
              <w:top w:w="0" w:type="dxa"/>
              <w:left w:w="108" w:type="dxa"/>
              <w:bottom w:w="0" w:type="dxa"/>
              <w:right w:w="108" w:type="dxa"/>
            </w:tcMar>
          </w:tcPr>
          <w:p w14:paraId="1D05A8AD" w14:textId="7ACCDCE9" w:rsidR="00322C75" w:rsidRDefault="00322C75" w:rsidP="00366FA0">
            <w:pPr>
              <w:spacing w:before="120"/>
              <w:rPr>
                <w:bCs/>
              </w:rPr>
            </w:pPr>
            <w:r>
              <w:rPr>
                <w:bCs/>
              </w:rPr>
              <w:t>Rachel</w:t>
            </w:r>
          </w:p>
        </w:tc>
        <w:tc>
          <w:tcPr>
            <w:tcW w:w="3240" w:type="dxa"/>
            <w:tcMar>
              <w:top w:w="0" w:type="dxa"/>
              <w:left w:w="108" w:type="dxa"/>
              <w:bottom w:w="0" w:type="dxa"/>
              <w:right w:w="108" w:type="dxa"/>
            </w:tcMar>
          </w:tcPr>
          <w:p w14:paraId="7D24C850" w14:textId="1094ADEA" w:rsidR="00322C75" w:rsidRDefault="00322C75" w:rsidP="00366FA0">
            <w:pPr>
              <w:spacing w:before="120"/>
              <w:rPr>
                <w:bCs/>
              </w:rPr>
            </w:pPr>
            <w:r>
              <w:rPr>
                <w:bCs/>
              </w:rPr>
              <w:t>Hogge</w:t>
            </w:r>
          </w:p>
        </w:tc>
        <w:tc>
          <w:tcPr>
            <w:tcW w:w="3870" w:type="dxa"/>
            <w:tcMar>
              <w:top w:w="0" w:type="dxa"/>
              <w:left w:w="108" w:type="dxa"/>
              <w:bottom w:w="0" w:type="dxa"/>
              <w:right w:w="108" w:type="dxa"/>
            </w:tcMar>
          </w:tcPr>
          <w:p w14:paraId="0725B29B" w14:textId="4D4C6203" w:rsidR="00322C75" w:rsidRDefault="007A5C6F" w:rsidP="00366FA0">
            <w:pPr>
              <w:spacing w:before="120"/>
              <w:rPr>
                <w:bCs/>
              </w:rPr>
            </w:pPr>
            <w:r>
              <w:rPr>
                <w:bCs/>
              </w:rPr>
              <w:t>Eastern Gas Transmission and Storage</w:t>
            </w:r>
          </w:p>
        </w:tc>
      </w:tr>
      <w:tr w:rsidR="00672DA9" w:rsidRPr="00286562" w14:paraId="7D1FE563" w14:textId="77777777" w:rsidTr="001262CB">
        <w:tc>
          <w:tcPr>
            <w:tcW w:w="1998" w:type="dxa"/>
            <w:tcMar>
              <w:top w:w="0" w:type="dxa"/>
              <w:left w:w="108" w:type="dxa"/>
              <w:bottom w:w="0" w:type="dxa"/>
              <w:right w:w="108" w:type="dxa"/>
            </w:tcMar>
          </w:tcPr>
          <w:p w14:paraId="6CB2C439" w14:textId="7665DBE2" w:rsidR="00672DA9" w:rsidRPr="002760CC" w:rsidRDefault="00CC7F1F" w:rsidP="00366FA0">
            <w:pPr>
              <w:spacing w:before="120"/>
              <w:rPr>
                <w:bCs/>
              </w:rPr>
            </w:pPr>
            <w:r>
              <w:rPr>
                <w:bCs/>
              </w:rPr>
              <w:t>E</w:t>
            </w:r>
            <w:r w:rsidR="00672DA9" w:rsidRPr="002760CC">
              <w:rPr>
                <w:bCs/>
              </w:rPr>
              <w:t>lizabeth</w:t>
            </w:r>
          </w:p>
        </w:tc>
        <w:tc>
          <w:tcPr>
            <w:tcW w:w="3240" w:type="dxa"/>
            <w:tcMar>
              <w:top w:w="0" w:type="dxa"/>
              <w:left w:w="108" w:type="dxa"/>
              <w:bottom w:w="0" w:type="dxa"/>
              <w:right w:w="108" w:type="dxa"/>
            </w:tcMar>
          </w:tcPr>
          <w:p w14:paraId="211EB64B" w14:textId="78B50C9B" w:rsidR="00672DA9" w:rsidRPr="002760CC" w:rsidRDefault="00672DA9" w:rsidP="00366FA0">
            <w:pPr>
              <w:spacing w:before="120"/>
              <w:rPr>
                <w:bCs/>
              </w:rPr>
            </w:pPr>
            <w:r w:rsidRPr="002760CC">
              <w:rPr>
                <w:bCs/>
              </w:rPr>
              <w:t>Mallett</w:t>
            </w:r>
          </w:p>
        </w:tc>
        <w:tc>
          <w:tcPr>
            <w:tcW w:w="3870" w:type="dxa"/>
            <w:tcMar>
              <w:top w:w="0" w:type="dxa"/>
              <w:left w:w="108" w:type="dxa"/>
              <w:bottom w:w="0" w:type="dxa"/>
              <w:right w:w="108" w:type="dxa"/>
            </w:tcMar>
          </w:tcPr>
          <w:p w14:paraId="32443131" w14:textId="6C194381" w:rsidR="00672DA9" w:rsidRPr="002760CC" w:rsidRDefault="0014688C" w:rsidP="00366FA0">
            <w:pPr>
              <w:spacing w:before="120"/>
              <w:rPr>
                <w:bCs/>
              </w:rPr>
            </w:pPr>
            <w:r>
              <w:rPr>
                <w:bCs/>
              </w:rPr>
              <w:t>North American Energy Standards Board</w:t>
            </w:r>
          </w:p>
        </w:tc>
      </w:tr>
      <w:tr w:rsidR="0077024F" w:rsidRPr="00286562" w14:paraId="28B0EB32" w14:textId="77777777" w:rsidTr="001262CB">
        <w:tc>
          <w:tcPr>
            <w:tcW w:w="1998" w:type="dxa"/>
            <w:tcMar>
              <w:top w:w="0" w:type="dxa"/>
              <w:left w:w="108" w:type="dxa"/>
              <w:bottom w:w="0" w:type="dxa"/>
              <w:right w:w="108" w:type="dxa"/>
            </w:tcMar>
          </w:tcPr>
          <w:p w14:paraId="52626955" w14:textId="12984398" w:rsidR="0077024F" w:rsidRDefault="0077024F" w:rsidP="00366FA0">
            <w:pPr>
              <w:spacing w:before="120"/>
              <w:rPr>
                <w:bCs/>
              </w:rPr>
            </w:pPr>
            <w:r>
              <w:rPr>
                <w:bCs/>
              </w:rPr>
              <w:t>Catherine</w:t>
            </w:r>
          </w:p>
        </w:tc>
        <w:tc>
          <w:tcPr>
            <w:tcW w:w="3240" w:type="dxa"/>
            <w:tcMar>
              <w:top w:w="0" w:type="dxa"/>
              <w:left w:w="108" w:type="dxa"/>
              <w:bottom w:w="0" w:type="dxa"/>
              <w:right w:w="108" w:type="dxa"/>
            </w:tcMar>
          </w:tcPr>
          <w:p w14:paraId="246FCCF4" w14:textId="6BB39D21" w:rsidR="0077024F" w:rsidRDefault="0077024F" w:rsidP="00366FA0">
            <w:pPr>
              <w:spacing w:before="120"/>
              <w:rPr>
                <w:bCs/>
              </w:rPr>
            </w:pPr>
            <w:r>
              <w:rPr>
                <w:bCs/>
              </w:rPr>
              <w:t>Meiners</w:t>
            </w:r>
          </w:p>
        </w:tc>
        <w:tc>
          <w:tcPr>
            <w:tcW w:w="3870" w:type="dxa"/>
            <w:tcMar>
              <w:top w:w="0" w:type="dxa"/>
              <w:left w:w="108" w:type="dxa"/>
              <w:bottom w:w="0" w:type="dxa"/>
              <w:right w:w="108" w:type="dxa"/>
            </w:tcMar>
          </w:tcPr>
          <w:p w14:paraId="701675C5" w14:textId="481876B4" w:rsidR="0077024F" w:rsidRDefault="00A63AA4" w:rsidP="00366FA0">
            <w:pPr>
              <w:spacing w:before="120"/>
              <w:rPr>
                <w:bCs/>
              </w:rPr>
            </w:pPr>
            <w:r>
              <w:rPr>
                <w:bCs/>
              </w:rPr>
              <w:t>Electric Reliability Council of Texas</w:t>
            </w:r>
          </w:p>
        </w:tc>
      </w:tr>
      <w:tr w:rsidR="00A63AA4" w:rsidRPr="00286562" w14:paraId="07310423" w14:textId="77777777" w:rsidTr="001262CB">
        <w:tc>
          <w:tcPr>
            <w:tcW w:w="1998" w:type="dxa"/>
            <w:tcMar>
              <w:top w:w="0" w:type="dxa"/>
              <w:left w:w="108" w:type="dxa"/>
              <w:bottom w:w="0" w:type="dxa"/>
              <w:right w:w="108" w:type="dxa"/>
            </w:tcMar>
          </w:tcPr>
          <w:p w14:paraId="69E2178E" w14:textId="10B3E4E8" w:rsidR="00A63AA4" w:rsidRDefault="00A63AA4" w:rsidP="00366FA0">
            <w:pPr>
              <w:spacing w:before="120"/>
              <w:rPr>
                <w:bCs/>
              </w:rPr>
            </w:pPr>
            <w:r>
              <w:rPr>
                <w:bCs/>
              </w:rPr>
              <w:t>Farrokh</w:t>
            </w:r>
          </w:p>
        </w:tc>
        <w:tc>
          <w:tcPr>
            <w:tcW w:w="3240" w:type="dxa"/>
            <w:tcMar>
              <w:top w:w="0" w:type="dxa"/>
              <w:left w:w="108" w:type="dxa"/>
              <w:bottom w:w="0" w:type="dxa"/>
              <w:right w:w="108" w:type="dxa"/>
            </w:tcMar>
          </w:tcPr>
          <w:p w14:paraId="21AEA257" w14:textId="607A20E3" w:rsidR="00A63AA4" w:rsidRDefault="00A63AA4" w:rsidP="00366FA0">
            <w:pPr>
              <w:spacing w:before="120"/>
              <w:rPr>
                <w:bCs/>
              </w:rPr>
            </w:pPr>
            <w:r>
              <w:rPr>
                <w:bCs/>
              </w:rPr>
              <w:t>Rahimi</w:t>
            </w:r>
          </w:p>
        </w:tc>
        <w:tc>
          <w:tcPr>
            <w:tcW w:w="3870" w:type="dxa"/>
            <w:tcMar>
              <w:top w:w="0" w:type="dxa"/>
              <w:left w:w="108" w:type="dxa"/>
              <w:bottom w:w="0" w:type="dxa"/>
              <w:right w:w="108" w:type="dxa"/>
            </w:tcMar>
          </w:tcPr>
          <w:p w14:paraId="4396B1D5" w14:textId="7C13BEA9" w:rsidR="00A63AA4" w:rsidRDefault="00A63AA4" w:rsidP="00366FA0">
            <w:pPr>
              <w:spacing w:before="120"/>
              <w:rPr>
                <w:bCs/>
              </w:rPr>
            </w:pPr>
            <w:r>
              <w:rPr>
                <w:bCs/>
              </w:rPr>
              <w:t>OATI</w:t>
            </w:r>
          </w:p>
        </w:tc>
      </w:tr>
      <w:tr w:rsidR="00E077DE" w:rsidRPr="00286562" w14:paraId="71F4B1BD" w14:textId="77777777" w:rsidTr="001262CB">
        <w:tc>
          <w:tcPr>
            <w:tcW w:w="1998" w:type="dxa"/>
            <w:tcMar>
              <w:top w:w="0" w:type="dxa"/>
              <w:left w:w="108" w:type="dxa"/>
              <w:bottom w:w="0" w:type="dxa"/>
              <w:right w:w="108" w:type="dxa"/>
            </w:tcMar>
          </w:tcPr>
          <w:p w14:paraId="0780FBCC" w14:textId="78709886" w:rsidR="00E077DE" w:rsidRDefault="00E077DE" w:rsidP="00366FA0">
            <w:pPr>
              <w:spacing w:before="120"/>
              <w:rPr>
                <w:bCs/>
              </w:rPr>
            </w:pPr>
            <w:r>
              <w:rPr>
                <w:bCs/>
              </w:rPr>
              <w:t>Robin</w:t>
            </w:r>
          </w:p>
        </w:tc>
        <w:tc>
          <w:tcPr>
            <w:tcW w:w="3240" w:type="dxa"/>
            <w:tcMar>
              <w:top w:w="0" w:type="dxa"/>
              <w:left w:w="108" w:type="dxa"/>
              <w:bottom w:w="0" w:type="dxa"/>
              <w:right w:w="108" w:type="dxa"/>
            </w:tcMar>
          </w:tcPr>
          <w:p w14:paraId="7A4873D5" w14:textId="3588DCB6" w:rsidR="00E077DE" w:rsidRDefault="00E077DE" w:rsidP="00366FA0">
            <w:pPr>
              <w:spacing w:before="120"/>
              <w:rPr>
                <w:bCs/>
              </w:rPr>
            </w:pPr>
            <w:r>
              <w:rPr>
                <w:bCs/>
              </w:rPr>
              <w:t>Rebillard</w:t>
            </w:r>
          </w:p>
        </w:tc>
        <w:tc>
          <w:tcPr>
            <w:tcW w:w="3870" w:type="dxa"/>
            <w:tcMar>
              <w:top w:w="0" w:type="dxa"/>
              <w:left w:w="108" w:type="dxa"/>
              <w:bottom w:w="0" w:type="dxa"/>
              <w:right w:w="108" w:type="dxa"/>
            </w:tcMar>
          </w:tcPr>
          <w:p w14:paraId="4890B175" w14:textId="1F77DB3F" w:rsidR="00E077DE" w:rsidRDefault="00E077DE" w:rsidP="00366FA0">
            <w:pPr>
              <w:spacing w:before="120"/>
              <w:rPr>
                <w:bCs/>
              </w:rPr>
            </w:pPr>
            <w:r>
              <w:rPr>
                <w:bCs/>
              </w:rPr>
              <w:t>Manitoba Hydro</w:t>
            </w:r>
          </w:p>
        </w:tc>
      </w:tr>
      <w:tr w:rsidR="00D634B3" w:rsidRPr="00286562" w14:paraId="4008EFA2" w14:textId="77777777" w:rsidTr="001262CB">
        <w:tc>
          <w:tcPr>
            <w:tcW w:w="1998" w:type="dxa"/>
            <w:tcMar>
              <w:top w:w="0" w:type="dxa"/>
              <w:left w:w="108" w:type="dxa"/>
              <w:bottom w:w="0" w:type="dxa"/>
              <w:right w:w="108" w:type="dxa"/>
            </w:tcMar>
          </w:tcPr>
          <w:p w14:paraId="5C666E2D" w14:textId="154E5070" w:rsidR="00D634B3" w:rsidRPr="002760CC" w:rsidRDefault="00D634B3" w:rsidP="00366FA0">
            <w:pPr>
              <w:spacing w:before="120"/>
              <w:rPr>
                <w:bCs/>
              </w:rPr>
            </w:pPr>
            <w:r w:rsidRPr="002760CC">
              <w:rPr>
                <w:bCs/>
              </w:rPr>
              <w:t>Lisa</w:t>
            </w:r>
          </w:p>
        </w:tc>
        <w:tc>
          <w:tcPr>
            <w:tcW w:w="3240" w:type="dxa"/>
            <w:tcMar>
              <w:top w:w="0" w:type="dxa"/>
              <w:left w:w="108" w:type="dxa"/>
              <w:bottom w:w="0" w:type="dxa"/>
              <w:right w:w="108" w:type="dxa"/>
            </w:tcMar>
          </w:tcPr>
          <w:p w14:paraId="609D9F45" w14:textId="68AEC0CE" w:rsidR="00D634B3" w:rsidRPr="002760CC" w:rsidRDefault="00D634B3" w:rsidP="00366FA0">
            <w:pPr>
              <w:spacing w:before="120"/>
              <w:rPr>
                <w:bCs/>
              </w:rPr>
            </w:pPr>
            <w:r w:rsidRPr="002760CC">
              <w:rPr>
                <w:bCs/>
              </w:rPr>
              <w:t>S</w:t>
            </w:r>
            <w:r w:rsidR="00B043AC" w:rsidRPr="002760CC">
              <w:rPr>
                <w:bCs/>
              </w:rPr>
              <w:t>ie</w:t>
            </w:r>
            <w:r w:rsidRPr="002760CC">
              <w:rPr>
                <w:bCs/>
              </w:rPr>
              <w:t>g</w:t>
            </w:r>
          </w:p>
        </w:tc>
        <w:tc>
          <w:tcPr>
            <w:tcW w:w="3870" w:type="dxa"/>
            <w:tcMar>
              <w:top w:w="0" w:type="dxa"/>
              <w:left w:w="108" w:type="dxa"/>
              <w:bottom w:w="0" w:type="dxa"/>
              <w:right w:w="108" w:type="dxa"/>
            </w:tcMar>
          </w:tcPr>
          <w:p w14:paraId="19F3FBA0" w14:textId="1B3603B1" w:rsidR="00D634B3" w:rsidRPr="002760CC" w:rsidRDefault="00D634B3" w:rsidP="00366FA0">
            <w:pPr>
              <w:spacing w:before="120"/>
              <w:rPr>
                <w:bCs/>
              </w:rPr>
            </w:pPr>
            <w:r w:rsidRPr="002760CC">
              <w:rPr>
                <w:bCs/>
              </w:rPr>
              <w:t>LG&amp;E and KU Energy</w:t>
            </w:r>
          </w:p>
        </w:tc>
      </w:tr>
      <w:tr w:rsidR="0077024F" w:rsidRPr="00286562" w14:paraId="77B0489D" w14:textId="77777777" w:rsidTr="001262CB">
        <w:tc>
          <w:tcPr>
            <w:tcW w:w="1998" w:type="dxa"/>
            <w:tcMar>
              <w:top w:w="0" w:type="dxa"/>
              <w:left w:w="108" w:type="dxa"/>
              <w:bottom w:w="0" w:type="dxa"/>
              <w:right w:w="108" w:type="dxa"/>
            </w:tcMar>
          </w:tcPr>
          <w:p w14:paraId="11941492" w14:textId="2A839741" w:rsidR="0077024F" w:rsidRDefault="0077024F" w:rsidP="00366FA0">
            <w:pPr>
              <w:spacing w:before="120"/>
              <w:rPr>
                <w:bCs/>
              </w:rPr>
            </w:pPr>
            <w:r>
              <w:rPr>
                <w:bCs/>
              </w:rPr>
              <w:t>Caroline</w:t>
            </w:r>
          </w:p>
        </w:tc>
        <w:tc>
          <w:tcPr>
            <w:tcW w:w="3240" w:type="dxa"/>
            <w:tcMar>
              <w:top w:w="0" w:type="dxa"/>
              <w:left w:w="108" w:type="dxa"/>
              <w:bottom w:w="0" w:type="dxa"/>
              <w:right w:w="108" w:type="dxa"/>
            </w:tcMar>
          </w:tcPr>
          <w:p w14:paraId="78E5E626" w14:textId="683F2FEA" w:rsidR="0077024F" w:rsidRDefault="0077024F" w:rsidP="00366FA0">
            <w:pPr>
              <w:spacing w:before="120"/>
              <w:rPr>
                <w:bCs/>
              </w:rPr>
            </w:pPr>
            <w:r>
              <w:rPr>
                <w:bCs/>
              </w:rPr>
              <w:t>Trum</w:t>
            </w:r>
          </w:p>
        </w:tc>
        <w:tc>
          <w:tcPr>
            <w:tcW w:w="3870" w:type="dxa"/>
            <w:tcMar>
              <w:top w:w="0" w:type="dxa"/>
              <w:left w:w="108" w:type="dxa"/>
              <w:bottom w:w="0" w:type="dxa"/>
              <w:right w:w="108" w:type="dxa"/>
            </w:tcMar>
          </w:tcPr>
          <w:p w14:paraId="26BB3A17" w14:textId="700DA6D8" w:rsidR="0077024F" w:rsidRDefault="0077024F" w:rsidP="00366FA0">
            <w:pPr>
              <w:spacing w:before="120"/>
              <w:rPr>
                <w:bCs/>
              </w:rPr>
            </w:pPr>
            <w:r>
              <w:rPr>
                <w:bCs/>
              </w:rPr>
              <w:t>North American Energy Standards Board</w:t>
            </w:r>
          </w:p>
        </w:tc>
      </w:tr>
      <w:tr w:rsidR="0077024F" w:rsidRPr="00286562" w14:paraId="5AA1977F" w14:textId="77777777" w:rsidTr="001262CB">
        <w:tc>
          <w:tcPr>
            <w:tcW w:w="1998" w:type="dxa"/>
            <w:tcMar>
              <w:top w:w="0" w:type="dxa"/>
              <w:left w:w="108" w:type="dxa"/>
              <w:bottom w:w="0" w:type="dxa"/>
              <w:right w:w="108" w:type="dxa"/>
            </w:tcMar>
          </w:tcPr>
          <w:p w14:paraId="37CE44BC" w14:textId="42CC1662" w:rsidR="0077024F" w:rsidRPr="002760CC" w:rsidRDefault="0077024F" w:rsidP="00366FA0">
            <w:pPr>
              <w:spacing w:before="120"/>
              <w:rPr>
                <w:bCs/>
              </w:rPr>
            </w:pPr>
            <w:r>
              <w:rPr>
                <w:bCs/>
              </w:rPr>
              <w:t>Karen</w:t>
            </w:r>
          </w:p>
        </w:tc>
        <w:tc>
          <w:tcPr>
            <w:tcW w:w="3240" w:type="dxa"/>
            <w:tcMar>
              <w:top w:w="0" w:type="dxa"/>
              <w:left w:w="108" w:type="dxa"/>
              <w:bottom w:w="0" w:type="dxa"/>
              <w:right w:w="108" w:type="dxa"/>
            </w:tcMar>
          </w:tcPr>
          <w:p w14:paraId="7F2FB08B" w14:textId="77D5068F" w:rsidR="0077024F" w:rsidRPr="002760CC" w:rsidRDefault="0077024F" w:rsidP="00366FA0">
            <w:pPr>
              <w:spacing w:before="120"/>
              <w:rPr>
                <w:bCs/>
              </w:rPr>
            </w:pPr>
            <w:r>
              <w:rPr>
                <w:bCs/>
              </w:rPr>
              <w:t>Utt</w:t>
            </w:r>
          </w:p>
        </w:tc>
        <w:tc>
          <w:tcPr>
            <w:tcW w:w="3870" w:type="dxa"/>
            <w:tcMar>
              <w:top w:w="0" w:type="dxa"/>
              <w:left w:w="108" w:type="dxa"/>
              <w:bottom w:w="0" w:type="dxa"/>
              <w:right w:w="108" w:type="dxa"/>
            </w:tcMar>
          </w:tcPr>
          <w:p w14:paraId="6394B2F0" w14:textId="12EA5994" w:rsidR="0077024F" w:rsidRPr="002760CC" w:rsidRDefault="0077024F" w:rsidP="00366FA0">
            <w:pPr>
              <w:spacing w:before="120"/>
              <w:rPr>
                <w:bCs/>
              </w:rPr>
            </w:pPr>
            <w:r>
              <w:rPr>
                <w:bCs/>
              </w:rPr>
              <w:t>Tennessee Valley Authority</w:t>
            </w:r>
          </w:p>
        </w:tc>
      </w:tr>
    </w:tbl>
    <w:p w14:paraId="166BD90C" w14:textId="1F572E49" w:rsidR="00535BB7" w:rsidRPr="000E5855" w:rsidRDefault="00535BB7" w:rsidP="00BF404B">
      <w:pPr>
        <w:tabs>
          <w:tab w:val="left" w:pos="1440"/>
        </w:tabs>
        <w:spacing w:before="120"/>
        <w:jc w:val="both"/>
      </w:pPr>
    </w:p>
    <w:sectPr w:rsidR="00535BB7" w:rsidRPr="000E5855" w:rsidSect="009D09A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EE6" w14:textId="77777777" w:rsidR="00471354" w:rsidRDefault="00471354">
      <w:r>
        <w:separator/>
      </w:r>
    </w:p>
  </w:endnote>
  <w:endnote w:type="continuationSeparator" w:id="0">
    <w:p w14:paraId="7FA2B417" w14:textId="77777777" w:rsidR="00471354" w:rsidRDefault="0047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2EA7" w14:textId="77777777" w:rsidR="00CC3FB9" w:rsidRDefault="00CC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00951593"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CC3FB9">
      <w:rPr>
        <w:sz w:val="18"/>
        <w:szCs w:val="18"/>
      </w:rPr>
      <w:t>Final</w:t>
    </w:r>
    <w:r w:rsidR="002B56D9">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AA1D69">
      <w:rPr>
        <w:sz w:val="18"/>
        <w:szCs w:val="18"/>
      </w:rPr>
      <w:t>August 3</w:t>
    </w:r>
    <w:r w:rsidR="007A5C6F">
      <w:rPr>
        <w:sz w:val="18"/>
        <w:szCs w:val="18"/>
      </w:rPr>
      <w:t>1</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A3B2" w14:textId="77777777" w:rsidR="00CC3FB9" w:rsidRDefault="00CC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76E8" w14:textId="77777777" w:rsidR="00471354" w:rsidRDefault="00471354">
      <w:r>
        <w:separator/>
      </w:r>
    </w:p>
  </w:footnote>
  <w:footnote w:type="continuationSeparator" w:id="0">
    <w:p w14:paraId="183CD6CC" w14:textId="77777777" w:rsidR="00471354" w:rsidRDefault="0047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54D" w14:textId="77777777" w:rsidR="00CC3FB9" w:rsidRDefault="00CC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66528D1D" w:rsidR="00F7176E" w:rsidRPr="00D65256" w:rsidRDefault="00F7176E" w:rsidP="005E6421">
    <w:pPr>
      <w:pStyle w:val="Header"/>
      <w:ind w:left="1800"/>
      <w:jc w:val="right"/>
    </w:pPr>
    <w:r w:rsidRPr="00D65256">
      <w:t xml:space="preserve">Phone: </w:t>
    </w:r>
    <w:r w:rsidR="00FF162F">
      <w:t xml:space="preserve"> </w:t>
    </w:r>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57B9" w14:textId="77777777" w:rsidR="00CC3FB9" w:rsidRDefault="00CC3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A8D48C3"/>
    <w:multiLevelType w:val="hybridMultilevel"/>
    <w:tmpl w:val="3DEC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025F30"/>
    <w:multiLevelType w:val="hybridMultilevel"/>
    <w:tmpl w:val="1B1E940E"/>
    <w:lvl w:ilvl="0" w:tplc="EAC04C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4" w15:restartNumberingAfterBreak="0">
    <w:nsid w:val="448F5B0C"/>
    <w:multiLevelType w:val="hybridMultilevel"/>
    <w:tmpl w:val="452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7"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5EBA5C00"/>
    <w:multiLevelType w:val="hybridMultilevel"/>
    <w:tmpl w:val="7958A586"/>
    <w:lvl w:ilvl="0" w:tplc="F120D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E8241A7"/>
    <w:multiLevelType w:val="hybridMultilevel"/>
    <w:tmpl w:val="1D548B82"/>
    <w:lvl w:ilvl="0" w:tplc="F120D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41"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34"/>
  </w:num>
  <w:num w:numId="4">
    <w:abstractNumId w:val="42"/>
  </w:num>
  <w:num w:numId="5">
    <w:abstractNumId w:val="8"/>
  </w:num>
  <w:num w:numId="6">
    <w:abstractNumId w:val="36"/>
  </w:num>
  <w:num w:numId="7">
    <w:abstractNumId w:val="7"/>
  </w:num>
  <w:num w:numId="8">
    <w:abstractNumId w:val="11"/>
  </w:num>
  <w:num w:numId="9">
    <w:abstractNumId w:val="12"/>
  </w:num>
  <w:num w:numId="10">
    <w:abstractNumId w:val="3"/>
  </w:num>
  <w:num w:numId="11">
    <w:abstractNumId w:val="23"/>
  </w:num>
  <w:num w:numId="12">
    <w:abstractNumId w:val="5"/>
  </w:num>
  <w:num w:numId="13">
    <w:abstractNumId w:val="14"/>
  </w:num>
  <w:num w:numId="14">
    <w:abstractNumId w:val="17"/>
  </w:num>
  <w:num w:numId="15">
    <w:abstractNumId w:val="10"/>
  </w:num>
  <w:num w:numId="16">
    <w:abstractNumId w:val="1"/>
  </w:num>
  <w:num w:numId="17">
    <w:abstractNumId w:val="45"/>
  </w:num>
  <w:num w:numId="18">
    <w:abstractNumId w:val="21"/>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3"/>
  </w:num>
  <w:num w:numId="22">
    <w:abstractNumId w:val="26"/>
  </w:num>
  <w:num w:numId="23">
    <w:abstractNumId w:val="39"/>
  </w:num>
  <w:num w:numId="24">
    <w:abstractNumId w:val="40"/>
  </w:num>
  <w:num w:numId="25">
    <w:abstractNumId w:val="18"/>
  </w:num>
  <w:num w:numId="26">
    <w:abstractNumId w:val="37"/>
  </w:num>
  <w:num w:numId="27">
    <w:abstractNumId w:val="19"/>
  </w:num>
  <w:num w:numId="28">
    <w:abstractNumId w:val="4"/>
  </w:num>
  <w:num w:numId="29">
    <w:abstractNumId w:val="29"/>
  </w:num>
  <w:num w:numId="30">
    <w:abstractNumId w:val="35"/>
  </w:num>
  <w:num w:numId="31">
    <w:abstractNumId w:val="41"/>
  </w:num>
  <w:num w:numId="32">
    <w:abstractNumId w:val="28"/>
  </w:num>
  <w:num w:numId="33">
    <w:abstractNumId w:val="27"/>
  </w:num>
  <w:num w:numId="34">
    <w:abstractNumId w:val="25"/>
  </w:num>
  <w:num w:numId="35">
    <w:abstractNumId w:val="30"/>
  </w:num>
  <w:num w:numId="36">
    <w:abstractNumId w:val="13"/>
  </w:num>
  <w:num w:numId="37">
    <w:abstractNumId w:val="3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6"/>
  </w:num>
  <w:num w:numId="41">
    <w:abstractNumId w:val="2"/>
  </w:num>
  <w:num w:numId="42">
    <w:abstractNumId w:val="0"/>
  </w:num>
  <w:num w:numId="43">
    <w:abstractNumId w:val="24"/>
  </w:num>
  <w:num w:numId="44">
    <w:abstractNumId w:val="9"/>
  </w:num>
  <w:num w:numId="45">
    <w:abstractNumId w:val="38"/>
  </w:num>
  <w:num w:numId="46">
    <w:abstractNumId w:val="3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7F9"/>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D8B"/>
    <w:rsid w:val="00050EBA"/>
    <w:rsid w:val="00050FE5"/>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87DF0"/>
    <w:rsid w:val="000900C6"/>
    <w:rsid w:val="000908B4"/>
    <w:rsid w:val="00090A81"/>
    <w:rsid w:val="00090B36"/>
    <w:rsid w:val="00091AE3"/>
    <w:rsid w:val="00091BA9"/>
    <w:rsid w:val="00091BB0"/>
    <w:rsid w:val="00091FEF"/>
    <w:rsid w:val="000922F2"/>
    <w:rsid w:val="000926B4"/>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5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5DA"/>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4C77"/>
    <w:rsid w:val="000E5855"/>
    <w:rsid w:val="000E5AEE"/>
    <w:rsid w:val="000E5C30"/>
    <w:rsid w:val="000E5D90"/>
    <w:rsid w:val="000E6F8B"/>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8"/>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B59"/>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9EE"/>
    <w:rsid w:val="00125A8F"/>
    <w:rsid w:val="00125B1A"/>
    <w:rsid w:val="001262CB"/>
    <w:rsid w:val="001265FE"/>
    <w:rsid w:val="001267C2"/>
    <w:rsid w:val="0012696F"/>
    <w:rsid w:val="00126CDA"/>
    <w:rsid w:val="001273BF"/>
    <w:rsid w:val="00127763"/>
    <w:rsid w:val="00127D6E"/>
    <w:rsid w:val="00127EE6"/>
    <w:rsid w:val="001301AA"/>
    <w:rsid w:val="00130E00"/>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88C"/>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BF"/>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67BDF"/>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428F"/>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184"/>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3EDC"/>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34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C8C"/>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B9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1B14"/>
    <w:rsid w:val="00222229"/>
    <w:rsid w:val="0022266C"/>
    <w:rsid w:val="00223303"/>
    <w:rsid w:val="002234B0"/>
    <w:rsid w:val="00223FF9"/>
    <w:rsid w:val="00224039"/>
    <w:rsid w:val="00224982"/>
    <w:rsid w:val="00224DA8"/>
    <w:rsid w:val="00226D6C"/>
    <w:rsid w:val="00227FCB"/>
    <w:rsid w:val="00230154"/>
    <w:rsid w:val="00230377"/>
    <w:rsid w:val="00230384"/>
    <w:rsid w:val="0023039A"/>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79F"/>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1FA8"/>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B77"/>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56E"/>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6D9"/>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4DD"/>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B12"/>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A50"/>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C75"/>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A9F"/>
    <w:rsid w:val="00332DA3"/>
    <w:rsid w:val="00333928"/>
    <w:rsid w:val="00333D53"/>
    <w:rsid w:val="003345A8"/>
    <w:rsid w:val="00334625"/>
    <w:rsid w:val="00334A91"/>
    <w:rsid w:val="00336773"/>
    <w:rsid w:val="00337016"/>
    <w:rsid w:val="00337AE2"/>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18"/>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6FA0"/>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65B"/>
    <w:rsid w:val="00390A2A"/>
    <w:rsid w:val="00391358"/>
    <w:rsid w:val="00391392"/>
    <w:rsid w:val="003917D0"/>
    <w:rsid w:val="00391971"/>
    <w:rsid w:val="003923B8"/>
    <w:rsid w:val="003926DC"/>
    <w:rsid w:val="0039291D"/>
    <w:rsid w:val="003933A4"/>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CE8"/>
    <w:rsid w:val="003A6DD9"/>
    <w:rsid w:val="003A77E4"/>
    <w:rsid w:val="003A7D38"/>
    <w:rsid w:val="003A7E6B"/>
    <w:rsid w:val="003A7FDA"/>
    <w:rsid w:val="003B0082"/>
    <w:rsid w:val="003B0091"/>
    <w:rsid w:val="003B00BD"/>
    <w:rsid w:val="003B0A34"/>
    <w:rsid w:val="003B0F12"/>
    <w:rsid w:val="003B1324"/>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306"/>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1FA3"/>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67D"/>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7DE"/>
    <w:rsid w:val="003D4EAC"/>
    <w:rsid w:val="003D5062"/>
    <w:rsid w:val="003D5198"/>
    <w:rsid w:val="003D5B4B"/>
    <w:rsid w:val="003D5B62"/>
    <w:rsid w:val="003D5C25"/>
    <w:rsid w:val="003D5FD2"/>
    <w:rsid w:val="003D64EB"/>
    <w:rsid w:val="003D6997"/>
    <w:rsid w:val="003D6FE8"/>
    <w:rsid w:val="003D7098"/>
    <w:rsid w:val="003D745E"/>
    <w:rsid w:val="003D74E1"/>
    <w:rsid w:val="003D7CB7"/>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6FA1"/>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1FC"/>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354"/>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2B51"/>
    <w:rsid w:val="004A3184"/>
    <w:rsid w:val="004A3321"/>
    <w:rsid w:val="004A3401"/>
    <w:rsid w:val="004A3452"/>
    <w:rsid w:val="004A35E8"/>
    <w:rsid w:val="004A382C"/>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78"/>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6DE6"/>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3EE7"/>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32C"/>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28D"/>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078B"/>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5B9B"/>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4B9"/>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86D44"/>
    <w:rsid w:val="00590E82"/>
    <w:rsid w:val="005915C9"/>
    <w:rsid w:val="0059244C"/>
    <w:rsid w:val="00592551"/>
    <w:rsid w:val="00593072"/>
    <w:rsid w:val="0059341F"/>
    <w:rsid w:val="00593669"/>
    <w:rsid w:val="00593CB3"/>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57F"/>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BFD"/>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363"/>
    <w:rsid w:val="00600531"/>
    <w:rsid w:val="00601178"/>
    <w:rsid w:val="00601263"/>
    <w:rsid w:val="00601EB8"/>
    <w:rsid w:val="00602332"/>
    <w:rsid w:val="006025E7"/>
    <w:rsid w:val="00602C05"/>
    <w:rsid w:val="006031DA"/>
    <w:rsid w:val="006032FB"/>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9A0"/>
    <w:rsid w:val="00607F43"/>
    <w:rsid w:val="00610351"/>
    <w:rsid w:val="0061040E"/>
    <w:rsid w:val="006105C1"/>
    <w:rsid w:val="00610981"/>
    <w:rsid w:val="006117B8"/>
    <w:rsid w:val="00611A5C"/>
    <w:rsid w:val="00611E8D"/>
    <w:rsid w:val="00612662"/>
    <w:rsid w:val="00613363"/>
    <w:rsid w:val="006133DB"/>
    <w:rsid w:val="00613EA2"/>
    <w:rsid w:val="006148A1"/>
    <w:rsid w:val="00614A00"/>
    <w:rsid w:val="00614B5B"/>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0B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063"/>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0A2"/>
    <w:rsid w:val="006A7162"/>
    <w:rsid w:val="006A7227"/>
    <w:rsid w:val="006A77AB"/>
    <w:rsid w:val="006A78CC"/>
    <w:rsid w:val="006B010B"/>
    <w:rsid w:val="006B0D57"/>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3CB5"/>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585"/>
    <w:rsid w:val="006E38DA"/>
    <w:rsid w:val="006E3924"/>
    <w:rsid w:val="006E3FE4"/>
    <w:rsid w:val="006E420D"/>
    <w:rsid w:val="006E42A9"/>
    <w:rsid w:val="006E43A7"/>
    <w:rsid w:val="006E4446"/>
    <w:rsid w:val="006E4CF6"/>
    <w:rsid w:val="006E4F40"/>
    <w:rsid w:val="006E5362"/>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0DE6"/>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D38"/>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24F"/>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1CE"/>
    <w:rsid w:val="007962DE"/>
    <w:rsid w:val="007964E8"/>
    <w:rsid w:val="007966D9"/>
    <w:rsid w:val="007967B8"/>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5C6F"/>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6"/>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0E61"/>
    <w:rsid w:val="007F10C4"/>
    <w:rsid w:val="007F13C0"/>
    <w:rsid w:val="007F1427"/>
    <w:rsid w:val="007F153C"/>
    <w:rsid w:val="007F1BB0"/>
    <w:rsid w:val="007F1CF1"/>
    <w:rsid w:val="007F1F01"/>
    <w:rsid w:val="007F23DD"/>
    <w:rsid w:val="007F272D"/>
    <w:rsid w:val="007F337D"/>
    <w:rsid w:val="007F367C"/>
    <w:rsid w:val="007F37F8"/>
    <w:rsid w:val="007F3A4B"/>
    <w:rsid w:val="007F454A"/>
    <w:rsid w:val="007F457B"/>
    <w:rsid w:val="007F4A95"/>
    <w:rsid w:val="007F4CDF"/>
    <w:rsid w:val="007F4EF2"/>
    <w:rsid w:val="007F51D3"/>
    <w:rsid w:val="007F5BF0"/>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0CB"/>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EFA"/>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671"/>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77965"/>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94F"/>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689"/>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B4"/>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C6C"/>
    <w:rsid w:val="008F7752"/>
    <w:rsid w:val="0090034D"/>
    <w:rsid w:val="009010E5"/>
    <w:rsid w:val="0090143C"/>
    <w:rsid w:val="00901848"/>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384"/>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CE"/>
    <w:rsid w:val="00931FF2"/>
    <w:rsid w:val="0093249A"/>
    <w:rsid w:val="009325D8"/>
    <w:rsid w:val="009325DF"/>
    <w:rsid w:val="0093290E"/>
    <w:rsid w:val="00932A02"/>
    <w:rsid w:val="00932FAC"/>
    <w:rsid w:val="0093317F"/>
    <w:rsid w:val="00933633"/>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1B"/>
    <w:rsid w:val="00960CF0"/>
    <w:rsid w:val="00960D32"/>
    <w:rsid w:val="00960D9F"/>
    <w:rsid w:val="00960E1F"/>
    <w:rsid w:val="00961294"/>
    <w:rsid w:val="009615A4"/>
    <w:rsid w:val="00961BAB"/>
    <w:rsid w:val="00961DBF"/>
    <w:rsid w:val="00961EDA"/>
    <w:rsid w:val="00962B88"/>
    <w:rsid w:val="009635C1"/>
    <w:rsid w:val="00963B90"/>
    <w:rsid w:val="00963EAA"/>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074A"/>
    <w:rsid w:val="009711E2"/>
    <w:rsid w:val="0097124B"/>
    <w:rsid w:val="009713F0"/>
    <w:rsid w:val="0097141C"/>
    <w:rsid w:val="0097146B"/>
    <w:rsid w:val="009719CE"/>
    <w:rsid w:val="00972058"/>
    <w:rsid w:val="00972F08"/>
    <w:rsid w:val="00972F15"/>
    <w:rsid w:val="00973758"/>
    <w:rsid w:val="00973D6F"/>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0EFA"/>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4B"/>
    <w:rsid w:val="009963CC"/>
    <w:rsid w:val="00996455"/>
    <w:rsid w:val="009964C4"/>
    <w:rsid w:val="00997AB0"/>
    <w:rsid w:val="00997B34"/>
    <w:rsid w:val="00997DA3"/>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3C74"/>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83"/>
    <w:rsid w:val="00A13F6A"/>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C4"/>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AA4"/>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70E"/>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4F17"/>
    <w:rsid w:val="00A950F5"/>
    <w:rsid w:val="00A95248"/>
    <w:rsid w:val="00A95CA1"/>
    <w:rsid w:val="00A95D84"/>
    <w:rsid w:val="00A966C3"/>
    <w:rsid w:val="00A966FB"/>
    <w:rsid w:val="00A97034"/>
    <w:rsid w:val="00A978CB"/>
    <w:rsid w:val="00AA03BB"/>
    <w:rsid w:val="00AA067A"/>
    <w:rsid w:val="00AA0B7E"/>
    <w:rsid w:val="00AA0CB7"/>
    <w:rsid w:val="00AA0E86"/>
    <w:rsid w:val="00AA102F"/>
    <w:rsid w:val="00AA138A"/>
    <w:rsid w:val="00AA1703"/>
    <w:rsid w:val="00AA191A"/>
    <w:rsid w:val="00AA1D69"/>
    <w:rsid w:val="00AA2408"/>
    <w:rsid w:val="00AA2867"/>
    <w:rsid w:val="00AA31D7"/>
    <w:rsid w:val="00AA32BF"/>
    <w:rsid w:val="00AA36C3"/>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7F9"/>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7F7"/>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EAF"/>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B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A84"/>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56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506"/>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86E"/>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254"/>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5A0"/>
    <w:rsid w:val="00BE7BB7"/>
    <w:rsid w:val="00BF0287"/>
    <w:rsid w:val="00BF0E12"/>
    <w:rsid w:val="00BF0F55"/>
    <w:rsid w:val="00BF132D"/>
    <w:rsid w:val="00BF1530"/>
    <w:rsid w:val="00BF153F"/>
    <w:rsid w:val="00BF1CF1"/>
    <w:rsid w:val="00BF1D6A"/>
    <w:rsid w:val="00BF223E"/>
    <w:rsid w:val="00BF2260"/>
    <w:rsid w:val="00BF294E"/>
    <w:rsid w:val="00BF3250"/>
    <w:rsid w:val="00BF3441"/>
    <w:rsid w:val="00BF35F6"/>
    <w:rsid w:val="00BF3B64"/>
    <w:rsid w:val="00BF3D17"/>
    <w:rsid w:val="00BF3FD0"/>
    <w:rsid w:val="00BF404B"/>
    <w:rsid w:val="00BF41F8"/>
    <w:rsid w:val="00BF4B14"/>
    <w:rsid w:val="00BF4BE6"/>
    <w:rsid w:val="00BF55A2"/>
    <w:rsid w:val="00BF561D"/>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3EA"/>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211"/>
    <w:rsid w:val="00C743D0"/>
    <w:rsid w:val="00C744AF"/>
    <w:rsid w:val="00C746B0"/>
    <w:rsid w:val="00C74775"/>
    <w:rsid w:val="00C74B10"/>
    <w:rsid w:val="00C74DBE"/>
    <w:rsid w:val="00C74FDA"/>
    <w:rsid w:val="00C75051"/>
    <w:rsid w:val="00C750CD"/>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55B"/>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3FB9"/>
    <w:rsid w:val="00CC4495"/>
    <w:rsid w:val="00CC475F"/>
    <w:rsid w:val="00CC4A7E"/>
    <w:rsid w:val="00CC4B28"/>
    <w:rsid w:val="00CC59BA"/>
    <w:rsid w:val="00CC5DA2"/>
    <w:rsid w:val="00CC5E0F"/>
    <w:rsid w:val="00CC655A"/>
    <w:rsid w:val="00CC69DD"/>
    <w:rsid w:val="00CC77EF"/>
    <w:rsid w:val="00CC78AF"/>
    <w:rsid w:val="00CC7F1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6F44"/>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3F0"/>
    <w:rsid w:val="00D10B6F"/>
    <w:rsid w:val="00D10C1B"/>
    <w:rsid w:val="00D1114A"/>
    <w:rsid w:val="00D113F9"/>
    <w:rsid w:val="00D11CC2"/>
    <w:rsid w:val="00D11E3D"/>
    <w:rsid w:val="00D1246A"/>
    <w:rsid w:val="00D12576"/>
    <w:rsid w:val="00D12D2D"/>
    <w:rsid w:val="00D130DA"/>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39"/>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075"/>
    <w:rsid w:val="00D3254C"/>
    <w:rsid w:val="00D32572"/>
    <w:rsid w:val="00D328E6"/>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D92"/>
    <w:rsid w:val="00D50E99"/>
    <w:rsid w:val="00D5117E"/>
    <w:rsid w:val="00D51CF2"/>
    <w:rsid w:val="00D5202E"/>
    <w:rsid w:val="00D52B27"/>
    <w:rsid w:val="00D52C38"/>
    <w:rsid w:val="00D52C4F"/>
    <w:rsid w:val="00D53122"/>
    <w:rsid w:val="00D5344A"/>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B8"/>
    <w:rsid w:val="00D71AE7"/>
    <w:rsid w:val="00D72279"/>
    <w:rsid w:val="00D73560"/>
    <w:rsid w:val="00D7358A"/>
    <w:rsid w:val="00D73F89"/>
    <w:rsid w:val="00D757E7"/>
    <w:rsid w:val="00D759D0"/>
    <w:rsid w:val="00D75D60"/>
    <w:rsid w:val="00D760E0"/>
    <w:rsid w:val="00D76A70"/>
    <w:rsid w:val="00D770F3"/>
    <w:rsid w:val="00D77864"/>
    <w:rsid w:val="00D778A9"/>
    <w:rsid w:val="00D800D0"/>
    <w:rsid w:val="00D80376"/>
    <w:rsid w:val="00D805D3"/>
    <w:rsid w:val="00D81386"/>
    <w:rsid w:val="00D81411"/>
    <w:rsid w:val="00D817EC"/>
    <w:rsid w:val="00D81971"/>
    <w:rsid w:val="00D81ACD"/>
    <w:rsid w:val="00D81CD9"/>
    <w:rsid w:val="00D81FF7"/>
    <w:rsid w:val="00D82449"/>
    <w:rsid w:val="00D825AE"/>
    <w:rsid w:val="00D8282E"/>
    <w:rsid w:val="00D82AE9"/>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193"/>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0E90"/>
    <w:rsid w:val="00DF131D"/>
    <w:rsid w:val="00DF19A9"/>
    <w:rsid w:val="00DF1A39"/>
    <w:rsid w:val="00DF1B79"/>
    <w:rsid w:val="00DF1C43"/>
    <w:rsid w:val="00DF1E25"/>
    <w:rsid w:val="00DF1EB7"/>
    <w:rsid w:val="00DF2014"/>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7DE"/>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6FA8"/>
    <w:rsid w:val="00E176C4"/>
    <w:rsid w:val="00E179D4"/>
    <w:rsid w:val="00E17A65"/>
    <w:rsid w:val="00E17E88"/>
    <w:rsid w:val="00E2044D"/>
    <w:rsid w:val="00E206A6"/>
    <w:rsid w:val="00E2085E"/>
    <w:rsid w:val="00E215B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7AF"/>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648"/>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330"/>
    <w:rsid w:val="00EC0B74"/>
    <w:rsid w:val="00EC0CE4"/>
    <w:rsid w:val="00EC0D8D"/>
    <w:rsid w:val="00EC0E70"/>
    <w:rsid w:val="00EC10FB"/>
    <w:rsid w:val="00EC13C6"/>
    <w:rsid w:val="00EC17C1"/>
    <w:rsid w:val="00EC1B9A"/>
    <w:rsid w:val="00EC2172"/>
    <w:rsid w:val="00EC233C"/>
    <w:rsid w:val="00EC2F85"/>
    <w:rsid w:val="00EC3883"/>
    <w:rsid w:val="00EC3B03"/>
    <w:rsid w:val="00EC3CD2"/>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5C"/>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32D"/>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1EE6"/>
    <w:rsid w:val="00F42405"/>
    <w:rsid w:val="00F42601"/>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B1"/>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AC9"/>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08B"/>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62F"/>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397628528">
      <w:bodyDiv w:val="1"/>
      <w:marLeft w:val="0"/>
      <w:marRight w:val="0"/>
      <w:marTop w:val="0"/>
      <w:marBottom w:val="0"/>
      <w:divBdr>
        <w:top w:val="none" w:sz="0" w:space="0" w:color="auto"/>
        <w:left w:val="none" w:sz="0" w:space="0" w:color="auto"/>
        <w:bottom w:val="none" w:sz="0" w:space="0" w:color="auto"/>
        <w:right w:val="none" w:sz="0" w:space="0" w:color="auto"/>
      </w:divBdr>
    </w:div>
    <w:div w:id="735392735">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03319225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31094368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bps_rmq_bps083121w1.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weq_bps_rmq_bps083121w2.xls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1ABA-AC3E-43B5-ABB0-CFAA1D7E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7526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4</cp:revision>
  <cp:lastPrinted>2012-04-04T10:38:00Z</cp:lastPrinted>
  <dcterms:created xsi:type="dcterms:W3CDTF">2021-09-07T15:10:00Z</dcterms:created>
  <dcterms:modified xsi:type="dcterms:W3CDTF">2021-09-07T16:54:00Z</dcterms:modified>
</cp:coreProperties>
</file>