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2F6D4CD0"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NAESB </w:t>
      </w:r>
      <w:r w:rsidR="0048482C">
        <w:t>Deputy Director</w:t>
      </w:r>
    </w:p>
    <w:p w14:paraId="2BD3EE26" w14:textId="185779CE" w:rsidR="00C44C62" w:rsidRPr="000E5855" w:rsidRDefault="00C44C62" w:rsidP="00D62DE0">
      <w:pPr>
        <w:ind w:left="1440" w:hanging="1440"/>
      </w:pPr>
      <w:r w:rsidRPr="000E5855">
        <w:rPr>
          <w:b/>
          <w:bCs/>
        </w:rPr>
        <w:t>RE:</w:t>
      </w:r>
      <w:r w:rsidRPr="000E5855">
        <w:rPr>
          <w:b/>
          <w:bCs/>
        </w:rPr>
        <w:tab/>
      </w:r>
      <w:r w:rsidR="00D25F09">
        <w:t xml:space="preserve">Final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A938EF">
        <w:t>August 10</w:t>
      </w:r>
      <w:r w:rsidR="00484CBE">
        <w:t>, 2020</w:t>
      </w:r>
    </w:p>
    <w:p w14:paraId="7C63E7B7" w14:textId="037C3551"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A938EF">
        <w:t>August 28</w:t>
      </w:r>
      <w:r w:rsidR="00441286">
        <w:t>, 2020</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7164C901" w:rsidR="00C44C62" w:rsidRPr="00AE3183" w:rsidRDefault="00A938EF" w:rsidP="00AE3183">
      <w:pPr>
        <w:jc w:val="center"/>
        <w:rPr>
          <w:b/>
        </w:rPr>
      </w:pPr>
      <w:r>
        <w:rPr>
          <w:b/>
        </w:rPr>
        <w:t>August 10</w:t>
      </w:r>
      <w:r w:rsidR="00441286">
        <w:rPr>
          <w:b/>
        </w:rPr>
        <w:t>, 2020</w:t>
      </w:r>
      <w:r w:rsidR="00AB2744">
        <w:rPr>
          <w:b/>
        </w:rPr>
        <w:t xml:space="preserve"> – </w:t>
      </w:r>
      <w:r w:rsidR="00E71533">
        <w:rPr>
          <w:b/>
        </w:rPr>
        <w:t>1</w:t>
      </w:r>
      <w:r>
        <w:rPr>
          <w:b/>
        </w:rPr>
        <w:t>0</w:t>
      </w:r>
      <w:r w:rsidR="00AB2744">
        <w:rPr>
          <w:b/>
        </w:rPr>
        <w:t>:</w:t>
      </w:r>
      <w:r>
        <w:rPr>
          <w:b/>
        </w:rPr>
        <w:t>3</w:t>
      </w:r>
      <w:r w:rsidR="00AB2744">
        <w:rPr>
          <w:b/>
        </w:rPr>
        <w:t xml:space="preserve">0 </w:t>
      </w:r>
      <w:r>
        <w:rPr>
          <w:b/>
        </w:rPr>
        <w:t>A</w:t>
      </w:r>
      <w:r w:rsidR="00AB2744">
        <w:rPr>
          <w:b/>
        </w:rPr>
        <w:t xml:space="preserve">M to </w:t>
      </w:r>
      <w:r>
        <w:rPr>
          <w:b/>
        </w:rPr>
        <w:t>1</w:t>
      </w:r>
      <w:r w:rsidR="00E71533">
        <w:rPr>
          <w:b/>
        </w:rPr>
        <w:t>2</w:t>
      </w:r>
      <w:r w:rsidR="00AB2744">
        <w:rPr>
          <w:b/>
        </w:rPr>
        <w:t>:</w:t>
      </w:r>
      <w:r w:rsidR="005A1F49">
        <w:rPr>
          <w:b/>
        </w:rPr>
        <w:t>3</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7DCE69B9" w:rsidR="00C44C62" w:rsidRPr="00EE257D" w:rsidRDefault="00D25F09" w:rsidP="00EA2474">
      <w:pPr>
        <w:widowControl w:val="0"/>
        <w:spacing w:after="120"/>
        <w:jc w:val="center"/>
      </w:pPr>
      <w:r>
        <w:rPr>
          <w:b/>
          <w:bCs/>
          <w:u w:val="single"/>
        </w:rPr>
        <w:t>FINAL</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32C331DB"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484CBE">
        <w:t>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Pr="00BC2FC2">
        <w:t>The pa</w:t>
      </w:r>
      <w:r w:rsidR="00AB2744" w:rsidRPr="00BC2FC2">
        <w:t>rticipants introduced themselves over the phone</w:t>
      </w:r>
      <w:r w:rsidR="007C241C" w:rsidRPr="00BC2FC2">
        <w:t xml:space="preserve">.  </w:t>
      </w:r>
      <w:r w:rsidRPr="00BC2FC2">
        <w:t xml:space="preserve">Mr. </w:t>
      </w:r>
      <w:r w:rsidR="00D72279" w:rsidRPr="00BC2FC2">
        <w:t xml:space="preserve">Brooks </w:t>
      </w:r>
      <w:r w:rsidR="00515FAB" w:rsidRPr="00BC2FC2">
        <w:t>reviewed the agenda</w:t>
      </w:r>
      <w:r w:rsidR="00484CBE">
        <w:t xml:space="preserve">.  </w:t>
      </w:r>
      <w:r w:rsidR="00B6390D">
        <w:t>The agenda was adopted by consensus.</w:t>
      </w:r>
    </w:p>
    <w:p w14:paraId="7A747D23" w14:textId="4C2673F4" w:rsidR="004A3184" w:rsidRDefault="00380DF8" w:rsidP="008F22D4">
      <w:pPr>
        <w:spacing w:after="120"/>
        <w:jc w:val="both"/>
      </w:pPr>
      <w:r>
        <w:t xml:space="preserve">Mr. Brooks reviewed the draft minutes from the </w:t>
      </w:r>
      <w:r w:rsidR="00B6390D">
        <w:t>July 27</w:t>
      </w:r>
      <w:r w:rsidR="00E71533">
        <w:t>, 2020</w:t>
      </w:r>
      <w:r>
        <w:t xml:space="preserve"> conference call.  </w:t>
      </w:r>
      <w:r w:rsidR="005028B8">
        <w:t>Modifications were made to correct a typographical error</w:t>
      </w:r>
      <w:r w:rsidR="00777B0C">
        <w:t>.</w:t>
      </w:r>
      <w:r>
        <w:t xml:space="preserve">  </w:t>
      </w:r>
      <w:r w:rsidR="00777B0C">
        <w:t>Ms. Crockett</w:t>
      </w:r>
      <w:r>
        <w:t xml:space="preserve"> moved, seconded by Ms.</w:t>
      </w:r>
      <w:r w:rsidR="00E71533">
        <w:t xml:space="preserve"> </w:t>
      </w:r>
      <w:r w:rsidR="00B6390D">
        <w:t>Do</w:t>
      </w:r>
      <w:r>
        <w:t xml:space="preserve">, to adopt the minutes as final.  The motion passed a simple majority vote without opposition.  The final minutes for the meeting are available at the following link: </w:t>
      </w:r>
      <w:hyperlink r:id="rId8" w:history="1">
        <w:r w:rsidR="00B136EB" w:rsidRPr="009948D7">
          <w:rPr>
            <w:rStyle w:val="Hyperlink"/>
          </w:rPr>
          <w:t>https://naesb.org/pdf4/weq_bps_rmq_bps072720fm.docx</w:t>
        </w:r>
      </w:hyperlink>
      <w:r w:rsidR="00B136EB">
        <w:t xml:space="preserve">. </w:t>
      </w:r>
    </w:p>
    <w:p w14:paraId="19E21646" w14:textId="4476A49B" w:rsidR="00657445" w:rsidRPr="00657445" w:rsidRDefault="00A938EF" w:rsidP="004601BF">
      <w:pPr>
        <w:widowControl w:val="0"/>
        <w:numPr>
          <w:ilvl w:val="0"/>
          <w:numId w:val="11"/>
        </w:numPr>
        <w:tabs>
          <w:tab w:val="num" w:pos="720"/>
          <w:tab w:val="left" w:pos="1440"/>
        </w:tabs>
        <w:spacing w:after="120"/>
        <w:ind w:left="720"/>
        <w:jc w:val="both"/>
        <w:rPr>
          <w:bCs/>
        </w:rPr>
      </w:pPr>
      <w:r>
        <w:rPr>
          <w:b/>
          <w:bCs/>
        </w:rPr>
        <w:t xml:space="preserve">Continue to Develop Proposed Model Contract to Address </w:t>
      </w:r>
      <w:r w:rsidR="00657445">
        <w:rPr>
          <w:b/>
          <w:bCs/>
        </w:rPr>
        <w:t>20</w:t>
      </w:r>
      <w:r w:rsidR="00484CBE">
        <w:rPr>
          <w:b/>
          <w:bCs/>
        </w:rPr>
        <w:t>20</w:t>
      </w:r>
      <w:r w:rsidR="00657445">
        <w:rPr>
          <w:b/>
          <w:bCs/>
        </w:rPr>
        <w:t xml:space="preserve"> RMQ Annual Plan Item </w:t>
      </w:r>
      <w:proofErr w:type="gramStart"/>
      <w:r w:rsidR="00484CBE">
        <w:rPr>
          <w:b/>
          <w:bCs/>
        </w:rPr>
        <w:t>6</w:t>
      </w:r>
      <w:r w:rsidR="00657445">
        <w:rPr>
          <w:b/>
          <w:bCs/>
        </w:rPr>
        <w:t>.b</w:t>
      </w:r>
      <w:proofErr w:type="gramEnd"/>
      <w:r w:rsidR="00657445">
        <w:rPr>
          <w:b/>
          <w:bCs/>
        </w:rPr>
        <w:t xml:space="preserve"> and 20</w:t>
      </w:r>
      <w:r w:rsidR="00484CBE">
        <w:rPr>
          <w:b/>
          <w:bCs/>
        </w:rPr>
        <w:t>20</w:t>
      </w:r>
      <w:r w:rsidR="00657445">
        <w:rPr>
          <w:b/>
          <w:bCs/>
        </w:rPr>
        <w:t xml:space="preserve"> WEQ Annual Plan Item 7.b.ii – Develop a standard contract to improve and automate the current voluntary REC creation, accounting, and retirement processes</w:t>
      </w:r>
    </w:p>
    <w:p w14:paraId="4B3565BD" w14:textId="2DE6BE21" w:rsidR="00B6390D" w:rsidRDefault="0059244C" w:rsidP="0059244C">
      <w:pPr>
        <w:widowControl w:val="0"/>
        <w:tabs>
          <w:tab w:val="left" w:pos="1440"/>
          <w:tab w:val="right" w:pos="9000"/>
        </w:tabs>
        <w:spacing w:after="120"/>
        <w:jc w:val="both"/>
        <w:rPr>
          <w:bCs/>
        </w:rPr>
      </w:pPr>
      <w:r>
        <w:rPr>
          <w:bCs/>
        </w:rPr>
        <w:t>Mr. Brooks stated that during the previous meeting, the subcommittees had continued efforts to draft a model REC contract based on the NAESB Base Contract for Sale and Purchase of Natural Gas.  He noted that the working title that had been given to the draft document was the Base Contract for Sale and Purchase of Renewable Energy Certificates.</w:t>
      </w:r>
      <w:r w:rsidR="00AC7EBD">
        <w:rPr>
          <w:bCs/>
        </w:rPr>
        <w:t xml:space="preserve">  Ms. Do asked if the title of the model contract should be changed to avoid confusion with the wholesale gas contract NAESB maintains, which is often referred to as the NAESB Base Contract.</w:t>
      </w:r>
      <w:r w:rsidR="00EE2F0E">
        <w:rPr>
          <w:bCs/>
        </w:rPr>
        <w:t xml:space="preserve">  Mr. Weinstein suggested that the document be titled the Master Agreement for Sale and Purchase of Renewable Energy Certificates.  Ms. Crockett agreed with Mr. Weinstein’s suggestion.  There was general consensus among the participants to modify the title of the draft document.</w:t>
      </w:r>
    </w:p>
    <w:p w14:paraId="0818BDD3" w14:textId="1F81BC28" w:rsidR="00EE2F0E" w:rsidRDefault="00EE2F0E" w:rsidP="0059244C">
      <w:pPr>
        <w:widowControl w:val="0"/>
        <w:tabs>
          <w:tab w:val="left" w:pos="1440"/>
          <w:tab w:val="right" w:pos="9000"/>
        </w:tabs>
        <w:spacing w:after="120"/>
        <w:jc w:val="both"/>
        <w:rPr>
          <w:bCs/>
        </w:rPr>
      </w:pPr>
      <w:r>
        <w:rPr>
          <w:bCs/>
        </w:rPr>
        <w:t xml:space="preserve">Mr. Brooks stated that over the past several meetings, the participants had </w:t>
      </w:r>
      <w:r w:rsidR="00D911DB">
        <w:rPr>
          <w:bCs/>
        </w:rPr>
        <w:t xml:space="preserve">reviewed the cover page through the end of Section 1 – Purpose and Procedures.  As part of these discussions, the participants had proposed to remove the procedures for oral transactions from the master agreement.  Ms. </w:t>
      </w:r>
      <w:proofErr w:type="spellStart"/>
      <w:r w:rsidR="00D911DB">
        <w:rPr>
          <w:bCs/>
        </w:rPr>
        <w:t>S</w:t>
      </w:r>
      <w:r w:rsidR="00BE55AC">
        <w:rPr>
          <w:bCs/>
        </w:rPr>
        <w:t>ie</w:t>
      </w:r>
      <w:r w:rsidR="00D911DB">
        <w:rPr>
          <w:bCs/>
        </w:rPr>
        <w:t>g</w:t>
      </w:r>
      <w:proofErr w:type="spellEnd"/>
      <w:r w:rsidR="00D911DB">
        <w:rPr>
          <w:bCs/>
        </w:rPr>
        <w:t xml:space="preserve"> </w:t>
      </w:r>
      <w:r w:rsidR="004A18F7">
        <w:rPr>
          <w:bCs/>
        </w:rPr>
        <w:t xml:space="preserve">voiced support for the master agreement to encompass procedures for oral transactions.  She explained that </w:t>
      </w:r>
      <w:r w:rsidR="00611E8D">
        <w:rPr>
          <w:bCs/>
        </w:rPr>
        <w:t>often times parties engage in oral communications when buying and selling RECs and that having a set procedure for oral transactions is a valuable tool for the parties.</w:t>
      </w:r>
      <w:r w:rsidR="00C876E7">
        <w:rPr>
          <w:bCs/>
        </w:rPr>
        <w:t xml:space="preserve">  There was general consensus to add the oral transaction procedures back into the master agreement.</w:t>
      </w:r>
    </w:p>
    <w:p w14:paraId="183B22CD" w14:textId="2050A702" w:rsidR="00C876E7" w:rsidRDefault="00C876E7" w:rsidP="0059244C">
      <w:pPr>
        <w:widowControl w:val="0"/>
        <w:tabs>
          <w:tab w:val="left" w:pos="1440"/>
          <w:tab w:val="right" w:pos="9000"/>
        </w:tabs>
        <w:spacing w:after="120"/>
        <w:jc w:val="both"/>
        <w:rPr>
          <w:bCs/>
        </w:rPr>
      </w:pPr>
      <w:r>
        <w:rPr>
          <w:bCs/>
        </w:rPr>
        <w:t xml:space="preserve">Ms. Crockett </w:t>
      </w:r>
      <w:r w:rsidR="00C44EDF">
        <w:rPr>
          <w:bCs/>
        </w:rPr>
        <w:t xml:space="preserve">stated that </w:t>
      </w:r>
      <w:r w:rsidR="00975D6F">
        <w:rPr>
          <w:bCs/>
        </w:rPr>
        <w:t>as part of</w:t>
      </w:r>
      <w:r w:rsidR="00C44EDF">
        <w:rPr>
          <w:bCs/>
        </w:rPr>
        <w:t xml:space="preserve"> recent modifications to the NAESB Base Contract for Sale and Purchase of Natural Gas, references to EDI had been replaced with </w:t>
      </w:r>
      <w:r w:rsidR="00975D6F">
        <w:rPr>
          <w:bCs/>
        </w:rPr>
        <w:t xml:space="preserve">the broader term secure electronic communication exchange, abbreviated as ECS.  She suggested that the subcommittees may want to consider using this term </w:t>
      </w:r>
      <w:r w:rsidR="000833FF">
        <w:rPr>
          <w:bCs/>
        </w:rPr>
        <w:t xml:space="preserve">in lieu of EDI.  Ms. </w:t>
      </w:r>
      <w:proofErr w:type="spellStart"/>
      <w:r w:rsidR="000833FF">
        <w:rPr>
          <w:bCs/>
        </w:rPr>
        <w:t>S</w:t>
      </w:r>
      <w:r w:rsidR="00BE55AC">
        <w:rPr>
          <w:bCs/>
        </w:rPr>
        <w:t>ie</w:t>
      </w:r>
      <w:r w:rsidR="000833FF">
        <w:rPr>
          <w:bCs/>
        </w:rPr>
        <w:t>g</w:t>
      </w:r>
      <w:proofErr w:type="spellEnd"/>
      <w:r w:rsidR="000833FF">
        <w:rPr>
          <w:bCs/>
        </w:rPr>
        <w:t xml:space="preserve"> and Ms. Do voiced support for Ms. Crockett’s suggestion.  The participants agreed to replace references to EDI and ECS and define the term as part of Section 2 – Definitions.</w:t>
      </w:r>
    </w:p>
    <w:p w14:paraId="52D75F88" w14:textId="3E5C8228" w:rsidR="000833FF" w:rsidRDefault="000833FF" w:rsidP="0059244C">
      <w:pPr>
        <w:widowControl w:val="0"/>
        <w:tabs>
          <w:tab w:val="left" w:pos="1440"/>
          <w:tab w:val="right" w:pos="9000"/>
        </w:tabs>
        <w:spacing w:after="120"/>
        <w:jc w:val="both"/>
        <w:rPr>
          <w:bCs/>
        </w:rPr>
      </w:pPr>
      <w:r>
        <w:rPr>
          <w:bCs/>
        </w:rPr>
        <w:t>The participants bega</w:t>
      </w:r>
      <w:r w:rsidR="00FA1EB4">
        <w:rPr>
          <w:bCs/>
        </w:rPr>
        <w:t xml:space="preserve">n to work through the proposed revisions to Section 2 – Definitions.  Ms. Crockett stated </w:t>
      </w:r>
      <w:r w:rsidR="00FA1EB4">
        <w:rPr>
          <w:bCs/>
        </w:rPr>
        <w:lastRenderedPageBreak/>
        <w:t xml:space="preserve">that she had submitted a </w:t>
      </w:r>
      <w:hyperlink r:id="rId9" w:history="1">
        <w:r w:rsidR="00FA1EB4" w:rsidRPr="00FA1EB4">
          <w:rPr>
            <w:rStyle w:val="Hyperlink"/>
            <w:bCs/>
          </w:rPr>
          <w:t>work paper</w:t>
        </w:r>
      </w:hyperlink>
      <w:r w:rsidR="00FA1EB4">
        <w:rPr>
          <w:bCs/>
        </w:rPr>
        <w:t xml:space="preserve"> with additional proposed modifications.</w:t>
      </w:r>
    </w:p>
    <w:p w14:paraId="7DFA16B6" w14:textId="4BE2944D" w:rsidR="00743216" w:rsidRDefault="00743216" w:rsidP="0059244C">
      <w:pPr>
        <w:widowControl w:val="0"/>
        <w:tabs>
          <w:tab w:val="left" w:pos="1440"/>
          <w:tab w:val="right" w:pos="9000"/>
        </w:tabs>
        <w:spacing w:after="120"/>
        <w:jc w:val="both"/>
        <w:rPr>
          <w:bCs/>
        </w:rPr>
      </w:pPr>
      <w:r>
        <w:rPr>
          <w:bCs/>
        </w:rPr>
        <w:t>The participants discussed the</w:t>
      </w:r>
      <w:r w:rsidR="00DE2B91">
        <w:rPr>
          <w:bCs/>
        </w:rPr>
        <w:t xml:space="preserve"> defined</w:t>
      </w:r>
      <w:r>
        <w:rPr>
          <w:bCs/>
        </w:rPr>
        <w:t xml:space="preserve"> term Alternative Damages.  Mr. Brooks asked if the reference to a firm obligation was appropriate to include in a master agreement addressing the sale and purchase of </w:t>
      </w:r>
      <w:proofErr w:type="spellStart"/>
      <w:r>
        <w:rPr>
          <w:bCs/>
        </w:rPr>
        <w:t>RECs.</w:t>
      </w:r>
      <w:proofErr w:type="spellEnd"/>
      <w:r w:rsidR="00E1277C">
        <w:rPr>
          <w:bCs/>
        </w:rPr>
        <w:t xml:space="preserve">  Ms. </w:t>
      </w:r>
      <w:proofErr w:type="spellStart"/>
      <w:r w:rsidR="00E1277C">
        <w:rPr>
          <w:bCs/>
        </w:rPr>
        <w:t>S</w:t>
      </w:r>
      <w:r w:rsidR="00BE55AC">
        <w:rPr>
          <w:bCs/>
        </w:rPr>
        <w:t>ieg</w:t>
      </w:r>
      <w:proofErr w:type="spellEnd"/>
      <w:r w:rsidR="00E1277C">
        <w:rPr>
          <w:bCs/>
        </w:rPr>
        <w:t xml:space="preserve"> stated that there are many different types of RECs and that the master agreement likely cannot include a comprehensive list of all REC products.  She suggested that </w:t>
      </w:r>
      <w:r w:rsidR="00732657">
        <w:rPr>
          <w:bCs/>
        </w:rPr>
        <w:t xml:space="preserve">a better option may be to generically state that alternative damages apply when a party fails to perform its obligation.  Ms. Crockett agreed, stating that requirements to perform a firm obligation are more applicable to gas transactions than </w:t>
      </w:r>
      <w:proofErr w:type="spellStart"/>
      <w:r w:rsidR="00732657">
        <w:rPr>
          <w:bCs/>
        </w:rPr>
        <w:t>RECs.</w:t>
      </w:r>
      <w:proofErr w:type="spellEnd"/>
      <w:r w:rsidR="00732657">
        <w:rPr>
          <w:bCs/>
        </w:rPr>
        <w:t xml:space="preserve">  The participants modified the definition with language suggested by Mr. Brooks.</w:t>
      </w:r>
    </w:p>
    <w:p w14:paraId="2BA8BDE3" w14:textId="50F31784" w:rsidR="00732657" w:rsidRDefault="00D70DAA" w:rsidP="0059244C">
      <w:pPr>
        <w:widowControl w:val="0"/>
        <w:tabs>
          <w:tab w:val="left" w:pos="1440"/>
          <w:tab w:val="right" w:pos="9000"/>
        </w:tabs>
        <w:spacing w:after="120"/>
        <w:jc w:val="both"/>
        <w:rPr>
          <w:bCs/>
        </w:rPr>
      </w:pPr>
      <w:r>
        <w:rPr>
          <w:bCs/>
        </w:rPr>
        <w:t xml:space="preserve">The participants discussed the </w:t>
      </w:r>
      <w:r w:rsidR="00DE2B91">
        <w:rPr>
          <w:bCs/>
        </w:rPr>
        <w:t xml:space="preserve">defined </w:t>
      </w:r>
      <w:r>
        <w:rPr>
          <w:bCs/>
        </w:rPr>
        <w:t>term</w:t>
      </w:r>
      <w:r w:rsidR="00CB1899">
        <w:rPr>
          <w:bCs/>
        </w:rPr>
        <w:t>s</w:t>
      </w:r>
      <w:r>
        <w:rPr>
          <w:bCs/>
        </w:rPr>
        <w:t xml:space="preserve"> Applicable Program</w:t>
      </w:r>
      <w:r w:rsidR="00CB1899">
        <w:rPr>
          <w:bCs/>
        </w:rPr>
        <w:t>, Certification, and Certification Authority</w:t>
      </w:r>
      <w:r>
        <w:rPr>
          <w:bCs/>
        </w:rPr>
        <w:t xml:space="preserve">.  </w:t>
      </w:r>
      <w:r w:rsidR="00CB1899">
        <w:rPr>
          <w:bCs/>
        </w:rPr>
        <w:t xml:space="preserve">Mr. Weinstein stated that the terms Certification and Certification Authority may not be applicable to voluntary </w:t>
      </w:r>
      <w:proofErr w:type="spellStart"/>
      <w:r w:rsidR="00CB1899">
        <w:rPr>
          <w:bCs/>
        </w:rPr>
        <w:t>RECs.</w:t>
      </w:r>
      <w:proofErr w:type="spellEnd"/>
      <w:r w:rsidR="00CB1899">
        <w:rPr>
          <w:bCs/>
        </w:rPr>
        <w:t xml:space="preserve">  </w:t>
      </w:r>
      <w:r w:rsidR="00386DD8">
        <w:rPr>
          <w:bCs/>
        </w:rPr>
        <w:t>Ms. Utt stated that the term</w:t>
      </w:r>
      <w:r w:rsidR="00CB1899">
        <w:rPr>
          <w:bCs/>
        </w:rPr>
        <w:t>s</w:t>
      </w:r>
      <w:r w:rsidR="00386DD8">
        <w:rPr>
          <w:bCs/>
        </w:rPr>
        <w:t xml:space="preserve"> could be applicable based on </w:t>
      </w:r>
      <w:r w:rsidR="00657060">
        <w:rPr>
          <w:bCs/>
        </w:rPr>
        <w:t>quality requirements agreed upon for the REC by the parties to the transaction</w:t>
      </w:r>
      <w:r>
        <w:rPr>
          <w:bCs/>
        </w:rPr>
        <w:t xml:space="preserve"> but suggested that Applicable Product could be a more appropriate term</w:t>
      </w:r>
      <w:r w:rsidR="00CB1899">
        <w:rPr>
          <w:bCs/>
        </w:rPr>
        <w:t xml:space="preserve"> than any of the current defined terms</w:t>
      </w:r>
      <w:r w:rsidR="00657060">
        <w:rPr>
          <w:bCs/>
        </w:rPr>
        <w:t xml:space="preserve">.  </w:t>
      </w:r>
      <w:r>
        <w:rPr>
          <w:bCs/>
        </w:rPr>
        <w:t>She explained that p</w:t>
      </w:r>
      <w:r w:rsidR="00D278CD">
        <w:rPr>
          <w:bCs/>
        </w:rPr>
        <w:t>arties</w:t>
      </w:r>
      <w:r w:rsidR="00657060">
        <w:rPr>
          <w:bCs/>
        </w:rPr>
        <w:t xml:space="preserve"> could require as a condition</w:t>
      </w:r>
      <w:r w:rsidR="00D278CD">
        <w:rPr>
          <w:bCs/>
        </w:rPr>
        <w:t xml:space="preserve"> to the contract that a REC be certified by Green-e, from a specific region, or from a specific renewable resource.  </w:t>
      </w:r>
      <w:r w:rsidR="00B76425">
        <w:rPr>
          <w:bCs/>
        </w:rPr>
        <w:t>Ms</w:t>
      </w:r>
      <w:r w:rsidR="003B5888">
        <w:rPr>
          <w:bCs/>
        </w:rPr>
        <w:t xml:space="preserve">. Crockett suggested that this type of situation could be addressed through an addendum to the contract.  </w:t>
      </w:r>
      <w:r w:rsidR="00CB1899">
        <w:rPr>
          <w:bCs/>
        </w:rPr>
        <w:t>Mr. Weinstein stated that Certification Authority</w:t>
      </w:r>
      <w:r w:rsidR="00FC7A8E">
        <w:rPr>
          <w:bCs/>
        </w:rPr>
        <w:t xml:space="preserve">, if retained as a defined term, </w:t>
      </w:r>
      <w:r w:rsidR="00CB1899">
        <w:rPr>
          <w:bCs/>
        </w:rPr>
        <w:t>should represent the party that certifies the REC.  He suggested the term be defined as the authority that validates and issues the certificates for renewable energy.  Ms. Crockett expressed support for this proposed definition. She explained that it would encompass RECs that are issued not only through tracking systems but also attestations via contract path tracking.</w:t>
      </w:r>
      <w:r w:rsidR="00FC7A8E">
        <w:rPr>
          <w:bCs/>
        </w:rPr>
        <w:t xml:space="preserve">  The participants continued to discuss these three defined terms.  Ms. Crockett stated that the participants may need to </w:t>
      </w:r>
      <w:r w:rsidR="00DE2B91">
        <w:rPr>
          <w:bCs/>
        </w:rPr>
        <w:t xml:space="preserve">determine the master agreement terms and conditions before making a determination on the defined terms and the accompanying definitions. </w:t>
      </w:r>
      <w:r w:rsidR="003B5888">
        <w:rPr>
          <w:bCs/>
        </w:rPr>
        <w:t>This item was added to the parking lot for further discussion.</w:t>
      </w:r>
    </w:p>
    <w:p w14:paraId="413E2FA2" w14:textId="21CF214D" w:rsidR="003B5888" w:rsidRDefault="00DE2B91" w:rsidP="0059244C">
      <w:pPr>
        <w:widowControl w:val="0"/>
        <w:tabs>
          <w:tab w:val="left" w:pos="1440"/>
          <w:tab w:val="right" w:pos="9000"/>
        </w:tabs>
        <w:spacing w:after="120"/>
        <w:jc w:val="both"/>
        <w:rPr>
          <w:bCs/>
        </w:rPr>
      </w:pPr>
      <w:r>
        <w:rPr>
          <w:bCs/>
        </w:rPr>
        <w:t xml:space="preserve">The draft master agreement as modified during the meeting is available at the following link: </w:t>
      </w:r>
      <w:hyperlink r:id="rId10" w:history="1">
        <w:r w:rsidRPr="009948D7">
          <w:rPr>
            <w:rStyle w:val="Hyperlink"/>
            <w:bCs/>
          </w:rPr>
          <w:t>https://naesb.org/member_login_check.asp?doc=weq_bps_rmq_bps081020a2.doc</w:t>
        </w:r>
      </w:hyperlink>
      <w:r>
        <w:rPr>
          <w:bCs/>
        </w:rPr>
        <w:t xml:space="preserve">. </w:t>
      </w:r>
    </w:p>
    <w:p w14:paraId="0CA592FD" w14:textId="31E6B16F" w:rsidR="00DE2B91" w:rsidRDefault="00DE2B91" w:rsidP="0059244C">
      <w:pPr>
        <w:widowControl w:val="0"/>
        <w:tabs>
          <w:tab w:val="left" w:pos="1440"/>
          <w:tab w:val="right" w:pos="9000"/>
        </w:tabs>
        <w:spacing w:after="120"/>
        <w:jc w:val="both"/>
        <w:rPr>
          <w:bCs/>
        </w:rPr>
      </w:pPr>
      <w:r>
        <w:rPr>
          <w:bCs/>
        </w:rPr>
        <w:t xml:space="preserve">The parking lot as modified during the meeting is available at the following link: </w:t>
      </w:r>
      <w:hyperlink r:id="rId11" w:history="1">
        <w:r w:rsidRPr="009948D7">
          <w:rPr>
            <w:rStyle w:val="Hyperlink"/>
            <w:bCs/>
          </w:rPr>
          <w:t>https://naesb.org/pdf4/weq_bps_rmq_bps081020a1.docx</w:t>
        </w:r>
      </w:hyperlink>
      <w:r>
        <w:rPr>
          <w:bCs/>
        </w:rPr>
        <w:t xml:space="preserve">. </w:t>
      </w:r>
    </w:p>
    <w:p w14:paraId="74CA7807" w14:textId="77777777"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4CEAD25F" w:rsidR="00E55A1E" w:rsidRDefault="000C297B" w:rsidP="004601BF">
      <w:pPr>
        <w:widowControl w:val="0"/>
        <w:tabs>
          <w:tab w:val="left" w:pos="1440"/>
        </w:tabs>
        <w:spacing w:after="120"/>
        <w:jc w:val="both"/>
        <w:rPr>
          <w:bCs/>
        </w:rPr>
      </w:pPr>
      <w:r>
        <w:rPr>
          <w:bCs/>
        </w:rPr>
        <w:t>The next meeting of the subcommittee is a conference call scheduled for September 1, 2020.  The participants will continue discussions regarding the draft master agreement.</w:t>
      </w:r>
    </w:p>
    <w:p w14:paraId="3691BDEB" w14:textId="77777777" w:rsidR="00171CE0" w:rsidRPr="00321771" w:rsidRDefault="00C44C62" w:rsidP="004601BF">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0F516F7C" w:rsidR="000D609A" w:rsidRPr="00321771" w:rsidRDefault="000F6131" w:rsidP="004601BF">
      <w:pPr>
        <w:widowControl w:val="0"/>
        <w:tabs>
          <w:tab w:val="left" w:pos="1440"/>
        </w:tabs>
        <w:spacing w:after="120"/>
        <w:jc w:val="both"/>
        <w:rPr>
          <w:bCs/>
        </w:rPr>
      </w:pPr>
      <w:r>
        <w:rPr>
          <w:bCs/>
        </w:rPr>
        <w:t xml:space="preserve">The meeting adjourned </w:t>
      </w:r>
      <w:r w:rsidR="009325D8">
        <w:rPr>
          <w:bCs/>
        </w:rPr>
        <w:t xml:space="preserve">by consensus </w:t>
      </w:r>
      <w:r>
        <w:rPr>
          <w:bCs/>
        </w:rPr>
        <w:t xml:space="preserve">at </w:t>
      </w:r>
      <w:r w:rsidR="000C297B">
        <w:rPr>
          <w:bCs/>
        </w:rPr>
        <w:t>1</w:t>
      </w:r>
      <w:r w:rsidR="00E90780">
        <w:rPr>
          <w:bCs/>
        </w:rPr>
        <w:t>2:</w:t>
      </w:r>
      <w:r w:rsidR="000C297B">
        <w:rPr>
          <w:bCs/>
        </w:rPr>
        <w:t>30</w:t>
      </w:r>
      <w:r w:rsidR="00E90780">
        <w:rPr>
          <w:bCs/>
        </w:rPr>
        <w:t xml:space="preserve"> PM Central </w:t>
      </w:r>
      <w:r w:rsidR="000C297B">
        <w:rPr>
          <w:bCs/>
        </w:rPr>
        <w:t>by consensus.</w:t>
      </w:r>
    </w:p>
    <w:p w14:paraId="115DE2EC" w14:textId="2A5BD13E" w:rsidR="00492BAD"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lastRenderedPageBreak/>
        <w:t>Attendance</w:t>
      </w:r>
    </w:p>
    <w:p w14:paraId="1F76EEAC" w14:textId="77777777" w:rsidR="000A4BFF" w:rsidRPr="00321771" w:rsidRDefault="000A4BFF" w:rsidP="009325D8">
      <w:pPr>
        <w:keepNext/>
        <w:keepLines/>
        <w:widowControl w:val="0"/>
        <w:tabs>
          <w:tab w:val="left" w:pos="1440"/>
        </w:tabs>
        <w:spacing w:before="120"/>
        <w:jc w:val="both"/>
        <w:rPr>
          <w:b/>
          <w:bCs/>
        </w:rPr>
      </w:pP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9325D8">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Organization</w:t>
            </w:r>
          </w:p>
        </w:tc>
      </w:tr>
      <w:tr w:rsidR="00B562E2" w:rsidRPr="00286562" w14:paraId="2103319A" w14:textId="77777777" w:rsidTr="001262CB">
        <w:tc>
          <w:tcPr>
            <w:tcW w:w="1998" w:type="dxa"/>
            <w:tcMar>
              <w:top w:w="0" w:type="dxa"/>
              <w:left w:w="108" w:type="dxa"/>
              <w:bottom w:w="0" w:type="dxa"/>
              <w:right w:w="108" w:type="dxa"/>
            </w:tcMar>
          </w:tcPr>
          <w:p w14:paraId="5A3FD2C1" w14:textId="64871CD6" w:rsidR="00B562E2" w:rsidRPr="00B043AC" w:rsidRDefault="00B043AC" w:rsidP="009325D8">
            <w:pPr>
              <w:keepNext/>
              <w:keepLines/>
              <w:spacing w:before="120"/>
              <w:rPr>
                <w:bCs/>
              </w:rPr>
            </w:pPr>
            <w:r w:rsidRPr="00B043AC">
              <w:rPr>
                <w:bCs/>
              </w:rPr>
              <w:t>T. Leetha</w:t>
            </w:r>
          </w:p>
        </w:tc>
        <w:tc>
          <w:tcPr>
            <w:tcW w:w="3240" w:type="dxa"/>
            <w:tcMar>
              <w:top w:w="0" w:type="dxa"/>
              <w:left w:w="108" w:type="dxa"/>
              <w:bottom w:w="0" w:type="dxa"/>
              <w:right w:w="108" w:type="dxa"/>
            </w:tcMar>
          </w:tcPr>
          <w:p w14:paraId="5D851AD1" w14:textId="7D42E2F2" w:rsidR="00B562E2" w:rsidRPr="00B043AC" w:rsidRDefault="00B043AC" w:rsidP="009325D8">
            <w:pPr>
              <w:keepNext/>
              <w:keepLines/>
              <w:spacing w:before="120"/>
              <w:rPr>
                <w:bCs/>
              </w:rPr>
            </w:pPr>
            <w:r w:rsidRPr="00B043AC">
              <w:rPr>
                <w:bCs/>
              </w:rPr>
              <w:t>Abazid</w:t>
            </w:r>
          </w:p>
        </w:tc>
        <w:tc>
          <w:tcPr>
            <w:tcW w:w="3870" w:type="dxa"/>
            <w:tcMar>
              <w:top w:w="0" w:type="dxa"/>
              <w:left w:w="108" w:type="dxa"/>
              <w:bottom w:w="0" w:type="dxa"/>
              <w:right w:w="108" w:type="dxa"/>
            </w:tcMar>
          </w:tcPr>
          <w:p w14:paraId="5662A28F" w14:textId="41D31FA5" w:rsidR="00B562E2" w:rsidRPr="00B043AC" w:rsidRDefault="00B043AC" w:rsidP="009325D8">
            <w:pPr>
              <w:keepNext/>
              <w:keepLines/>
              <w:spacing w:before="120"/>
              <w:rPr>
                <w:bCs/>
              </w:rPr>
            </w:pPr>
            <w:r w:rsidRPr="00B043AC">
              <w:rPr>
                <w:bCs/>
              </w:rPr>
              <w:t>TVA</w:t>
            </w:r>
          </w:p>
        </w:tc>
      </w:tr>
      <w:tr w:rsidR="00B562E2" w:rsidRPr="00286562" w14:paraId="76AABF12" w14:textId="77777777" w:rsidTr="001262CB">
        <w:tc>
          <w:tcPr>
            <w:tcW w:w="1998" w:type="dxa"/>
            <w:tcMar>
              <w:top w:w="0" w:type="dxa"/>
              <w:left w:w="108" w:type="dxa"/>
              <w:bottom w:w="0" w:type="dxa"/>
              <w:right w:w="108" w:type="dxa"/>
            </w:tcMar>
          </w:tcPr>
          <w:p w14:paraId="4AA0CDE6" w14:textId="254D13EE" w:rsidR="00B562E2" w:rsidRPr="00F5381D" w:rsidRDefault="00B562E2" w:rsidP="009325D8">
            <w:pPr>
              <w:keepNext/>
              <w:keepLines/>
              <w:spacing w:before="120"/>
              <w:rPr>
                <w:bCs/>
              </w:rPr>
            </w:pPr>
            <w:r w:rsidRPr="00F5381D">
              <w:rPr>
                <w:bCs/>
              </w:rPr>
              <w:t>Jack</w:t>
            </w:r>
          </w:p>
        </w:tc>
        <w:tc>
          <w:tcPr>
            <w:tcW w:w="3240" w:type="dxa"/>
            <w:tcMar>
              <w:top w:w="0" w:type="dxa"/>
              <w:left w:w="108" w:type="dxa"/>
              <w:bottom w:w="0" w:type="dxa"/>
              <w:right w:w="108" w:type="dxa"/>
            </w:tcMar>
          </w:tcPr>
          <w:p w14:paraId="1607BCC2" w14:textId="12DCC8B3" w:rsidR="00B562E2" w:rsidRPr="00F5381D" w:rsidRDefault="00B562E2" w:rsidP="009325D8">
            <w:pPr>
              <w:keepNext/>
              <w:keepLines/>
              <w:spacing w:before="120"/>
              <w:rPr>
                <w:bCs/>
              </w:rPr>
            </w:pPr>
            <w:r w:rsidRPr="00F5381D">
              <w:rPr>
                <w:bCs/>
              </w:rPr>
              <w:t>Armstrong</w:t>
            </w:r>
          </w:p>
        </w:tc>
        <w:tc>
          <w:tcPr>
            <w:tcW w:w="3870" w:type="dxa"/>
            <w:tcMar>
              <w:top w:w="0" w:type="dxa"/>
              <w:left w:w="108" w:type="dxa"/>
              <w:bottom w:w="0" w:type="dxa"/>
              <w:right w:w="108" w:type="dxa"/>
            </w:tcMar>
          </w:tcPr>
          <w:p w14:paraId="41E12DE7" w14:textId="6B9460D8" w:rsidR="00B562E2" w:rsidRPr="00F5381D" w:rsidRDefault="00B562E2" w:rsidP="009325D8">
            <w:pPr>
              <w:keepNext/>
              <w:keepLines/>
              <w:spacing w:before="120"/>
              <w:rPr>
                <w:bCs/>
              </w:rPr>
            </w:pPr>
            <w:r w:rsidRPr="00F5381D">
              <w:rPr>
                <w:bCs/>
              </w:rPr>
              <w:t>Duke Energy</w:t>
            </w:r>
          </w:p>
        </w:tc>
      </w:tr>
      <w:tr w:rsidR="001262CB" w:rsidRPr="00286562" w14:paraId="49600B03" w14:textId="77777777" w:rsidTr="001262CB">
        <w:tc>
          <w:tcPr>
            <w:tcW w:w="1998" w:type="dxa"/>
            <w:tcMar>
              <w:top w:w="0" w:type="dxa"/>
              <w:left w:w="108" w:type="dxa"/>
              <w:bottom w:w="0" w:type="dxa"/>
              <w:right w:w="108" w:type="dxa"/>
            </w:tcMar>
          </w:tcPr>
          <w:p w14:paraId="5B3A4ABF" w14:textId="06F5F40C" w:rsidR="001262CB" w:rsidRPr="00DE2B91" w:rsidRDefault="001262CB" w:rsidP="009325D8">
            <w:pPr>
              <w:keepNext/>
              <w:keepLines/>
              <w:spacing w:before="120"/>
              <w:rPr>
                <w:bCs/>
              </w:rPr>
            </w:pPr>
            <w:r w:rsidRPr="00DE2B91">
              <w:rPr>
                <w:bCs/>
              </w:rPr>
              <w:t>Dick</w:t>
            </w:r>
          </w:p>
        </w:tc>
        <w:tc>
          <w:tcPr>
            <w:tcW w:w="3240" w:type="dxa"/>
            <w:tcMar>
              <w:top w:w="0" w:type="dxa"/>
              <w:left w:w="108" w:type="dxa"/>
              <w:bottom w:w="0" w:type="dxa"/>
              <w:right w:w="108" w:type="dxa"/>
            </w:tcMar>
          </w:tcPr>
          <w:p w14:paraId="66526677" w14:textId="6A849747" w:rsidR="001262CB" w:rsidRPr="00DE2B91" w:rsidRDefault="001262CB" w:rsidP="009325D8">
            <w:pPr>
              <w:keepNext/>
              <w:keepLines/>
              <w:spacing w:before="120"/>
              <w:rPr>
                <w:bCs/>
              </w:rPr>
            </w:pPr>
            <w:r w:rsidRPr="00DE2B91">
              <w:rPr>
                <w:bCs/>
              </w:rPr>
              <w:t>Brooks</w:t>
            </w:r>
          </w:p>
        </w:tc>
        <w:tc>
          <w:tcPr>
            <w:tcW w:w="3870" w:type="dxa"/>
            <w:tcMar>
              <w:top w:w="0" w:type="dxa"/>
              <w:left w:w="108" w:type="dxa"/>
              <w:bottom w:w="0" w:type="dxa"/>
              <w:right w:w="108" w:type="dxa"/>
            </w:tcMar>
          </w:tcPr>
          <w:p w14:paraId="0231BE59" w14:textId="16C633CB" w:rsidR="001262CB" w:rsidRPr="00DE2B91" w:rsidRDefault="001262CB" w:rsidP="009325D8">
            <w:pPr>
              <w:keepNext/>
              <w:keepLines/>
              <w:spacing w:before="120"/>
              <w:rPr>
                <w:bCs/>
              </w:rPr>
            </w:pPr>
            <w:r w:rsidRPr="00DE2B91">
              <w:rPr>
                <w:bCs/>
              </w:rPr>
              <w:t xml:space="preserve">Reliable Energy Analytics </w:t>
            </w:r>
          </w:p>
        </w:tc>
      </w:tr>
      <w:tr w:rsidR="00D634B3" w:rsidRPr="00286562" w14:paraId="60C108DA" w14:textId="77777777" w:rsidTr="001262CB">
        <w:tc>
          <w:tcPr>
            <w:tcW w:w="1998" w:type="dxa"/>
            <w:tcMar>
              <w:top w:w="0" w:type="dxa"/>
              <w:left w:w="108" w:type="dxa"/>
              <w:bottom w:w="0" w:type="dxa"/>
              <w:right w:w="108" w:type="dxa"/>
            </w:tcMar>
          </w:tcPr>
          <w:p w14:paraId="34D4B1F2" w14:textId="3CFF708C" w:rsidR="00D634B3" w:rsidRPr="002E0518" w:rsidRDefault="00D634B3" w:rsidP="009325D8">
            <w:pPr>
              <w:keepNext/>
              <w:keepLines/>
              <w:spacing w:before="120"/>
              <w:rPr>
                <w:bCs/>
              </w:rPr>
            </w:pPr>
            <w:r w:rsidRPr="002E0518">
              <w:rPr>
                <w:bCs/>
              </w:rPr>
              <w:t>Peyton</w:t>
            </w:r>
          </w:p>
        </w:tc>
        <w:tc>
          <w:tcPr>
            <w:tcW w:w="3240" w:type="dxa"/>
            <w:tcMar>
              <w:top w:w="0" w:type="dxa"/>
              <w:left w:w="108" w:type="dxa"/>
              <w:bottom w:w="0" w:type="dxa"/>
              <w:right w:w="108" w:type="dxa"/>
            </w:tcMar>
          </w:tcPr>
          <w:p w14:paraId="5EBB57F2" w14:textId="2D3236A1" w:rsidR="00D634B3" w:rsidRPr="002E0518" w:rsidRDefault="00D634B3" w:rsidP="009325D8">
            <w:pPr>
              <w:keepNext/>
              <w:keepLines/>
              <w:spacing w:before="120"/>
              <w:rPr>
                <w:bCs/>
              </w:rPr>
            </w:pPr>
            <w:r w:rsidRPr="002E0518">
              <w:rPr>
                <w:bCs/>
              </w:rPr>
              <w:t>Butler</w:t>
            </w:r>
          </w:p>
        </w:tc>
        <w:tc>
          <w:tcPr>
            <w:tcW w:w="3870" w:type="dxa"/>
            <w:tcMar>
              <w:top w:w="0" w:type="dxa"/>
              <w:left w:w="108" w:type="dxa"/>
              <w:bottom w:w="0" w:type="dxa"/>
              <w:right w:w="108" w:type="dxa"/>
            </w:tcMar>
          </w:tcPr>
          <w:p w14:paraId="5429C03F" w14:textId="14BFB721" w:rsidR="00D634B3" w:rsidRPr="002E0518" w:rsidRDefault="00B562E2" w:rsidP="009325D8">
            <w:pPr>
              <w:keepNext/>
              <w:keepLines/>
              <w:spacing w:before="120"/>
              <w:rPr>
                <w:bCs/>
              </w:rPr>
            </w:pPr>
            <w:r w:rsidRPr="002E0518">
              <w:rPr>
                <w:bCs/>
              </w:rPr>
              <w:t>TVA</w:t>
            </w:r>
          </w:p>
        </w:tc>
      </w:tr>
      <w:tr w:rsidR="00F5381D" w:rsidRPr="00286562" w14:paraId="6D93891C" w14:textId="77777777" w:rsidTr="001262CB">
        <w:tc>
          <w:tcPr>
            <w:tcW w:w="1998" w:type="dxa"/>
            <w:tcMar>
              <w:top w:w="0" w:type="dxa"/>
              <w:left w:w="108" w:type="dxa"/>
              <w:bottom w:w="0" w:type="dxa"/>
              <w:right w:w="108" w:type="dxa"/>
            </w:tcMar>
          </w:tcPr>
          <w:p w14:paraId="5F9AAAEE" w14:textId="190AD9E4" w:rsidR="00F5381D" w:rsidRPr="002E0518" w:rsidRDefault="00F5381D" w:rsidP="009325D8">
            <w:pPr>
              <w:keepNext/>
              <w:keepLines/>
              <w:spacing w:before="120"/>
              <w:rPr>
                <w:bCs/>
              </w:rPr>
            </w:pPr>
            <w:r>
              <w:rPr>
                <w:bCs/>
              </w:rPr>
              <w:t>Bill</w:t>
            </w:r>
          </w:p>
        </w:tc>
        <w:tc>
          <w:tcPr>
            <w:tcW w:w="3240" w:type="dxa"/>
            <w:tcMar>
              <w:top w:w="0" w:type="dxa"/>
              <w:left w:w="108" w:type="dxa"/>
              <w:bottom w:w="0" w:type="dxa"/>
              <w:right w:w="108" w:type="dxa"/>
            </w:tcMar>
          </w:tcPr>
          <w:p w14:paraId="4B9C628C" w14:textId="5EC8A804" w:rsidR="00F5381D" w:rsidRPr="002E0518" w:rsidRDefault="00F5381D" w:rsidP="009325D8">
            <w:pPr>
              <w:keepNext/>
              <w:keepLines/>
              <w:spacing w:before="120"/>
              <w:rPr>
                <w:bCs/>
              </w:rPr>
            </w:pPr>
            <w:r>
              <w:rPr>
                <w:bCs/>
              </w:rPr>
              <w:t>Casey</w:t>
            </w:r>
          </w:p>
        </w:tc>
        <w:tc>
          <w:tcPr>
            <w:tcW w:w="3870" w:type="dxa"/>
            <w:tcMar>
              <w:top w:w="0" w:type="dxa"/>
              <w:left w:w="108" w:type="dxa"/>
              <w:bottom w:w="0" w:type="dxa"/>
              <w:right w:w="108" w:type="dxa"/>
            </w:tcMar>
          </w:tcPr>
          <w:p w14:paraId="497D78E3" w14:textId="1BA0640A" w:rsidR="00F5381D" w:rsidRPr="002E0518" w:rsidRDefault="00F5381D" w:rsidP="009325D8">
            <w:pPr>
              <w:keepNext/>
              <w:keepLines/>
              <w:spacing w:before="120"/>
              <w:rPr>
                <w:bCs/>
              </w:rPr>
            </w:pPr>
            <w:r>
              <w:rPr>
                <w:bCs/>
              </w:rPr>
              <w:t>Portland General Electric</w:t>
            </w:r>
          </w:p>
        </w:tc>
      </w:tr>
      <w:tr w:rsidR="00F5381D" w:rsidRPr="00286562" w14:paraId="420EC927" w14:textId="77777777" w:rsidTr="001262CB">
        <w:tc>
          <w:tcPr>
            <w:tcW w:w="1998" w:type="dxa"/>
            <w:tcMar>
              <w:top w:w="0" w:type="dxa"/>
              <w:left w:w="108" w:type="dxa"/>
              <w:bottom w:w="0" w:type="dxa"/>
              <w:right w:w="108" w:type="dxa"/>
            </w:tcMar>
          </w:tcPr>
          <w:p w14:paraId="00082661" w14:textId="6A04ACF6" w:rsidR="00F5381D" w:rsidRDefault="00F5381D" w:rsidP="009325D8">
            <w:pPr>
              <w:keepNext/>
              <w:keepLines/>
              <w:spacing w:before="120"/>
              <w:rPr>
                <w:bCs/>
              </w:rPr>
            </w:pPr>
            <w:r>
              <w:rPr>
                <w:bCs/>
              </w:rPr>
              <w:t>Joe</w:t>
            </w:r>
          </w:p>
        </w:tc>
        <w:tc>
          <w:tcPr>
            <w:tcW w:w="3240" w:type="dxa"/>
            <w:tcMar>
              <w:top w:w="0" w:type="dxa"/>
              <w:left w:w="108" w:type="dxa"/>
              <w:bottom w:w="0" w:type="dxa"/>
              <w:right w:w="108" w:type="dxa"/>
            </w:tcMar>
          </w:tcPr>
          <w:p w14:paraId="53B4F62F" w14:textId="58280DBB" w:rsidR="00F5381D" w:rsidRDefault="00F5381D" w:rsidP="009325D8">
            <w:pPr>
              <w:keepNext/>
              <w:keepLines/>
              <w:spacing w:before="120"/>
              <w:rPr>
                <w:bCs/>
              </w:rPr>
            </w:pPr>
            <w:r>
              <w:rPr>
                <w:bCs/>
              </w:rPr>
              <w:t>Ciabattoni</w:t>
            </w:r>
          </w:p>
        </w:tc>
        <w:tc>
          <w:tcPr>
            <w:tcW w:w="3870" w:type="dxa"/>
            <w:tcMar>
              <w:top w:w="0" w:type="dxa"/>
              <w:left w:w="108" w:type="dxa"/>
              <w:bottom w:w="0" w:type="dxa"/>
              <w:right w:w="108" w:type="dxa"/>
            </w:tcMar>
          </w:tcPr>
          <w:p w14:paraId="60554396" w14:textId="701BEAC7" w:rsidR="00F5381D" w:rsidRDefault="00F5381D" w:rsidP="009325D8">
            <w:pPr>
              <w:keepNext/>
              <w:keepLines/>
              <w:spacing w:before="120"/>
              <w:rPr>
                <w:bCs/>
              </w:rPr>
            </w:pPr>
            <w:r>
              <w:rPr>
                <w:bCs/>
              </w:rPr>
              <w:t>PJM</w:t>
            </w:r>
          </w:p>
        </w:tc>
      </w:tr>
      <w:tr w:rsidR="00973FA0" w:rsidRPr="00286562" w14:paraId="3FCCD26E" w14:textId="77777777" w:rsidTr="001262CB">
        <w:tc>
          <w:tcPr>
            <w:tcW w:w="1998" w:type="dxa"/>
            <w:tcMar>
              <w:top w:w="0" w:type="dxa"/>
              <w:left w:w="108" w:type="dxa"/>
              <w:bottom w:w="0" w:type="dxa"/>
              <w:right w:w="108" w:type="dxa"/>
            </w:tcMar>
          </w:tcPr>
          <w:p w14:paraId="156484C8" w14:textId="7DFF3F9E" w:rsidR="00973FA0" w:rsidRPr="002E0518" w:rsidRDefault="00973FA0" w:rsidP="009325D8">
            <w:pPr>
              <w:keepNext/>
              <w:keepLines/>
              <w:spacing w:before="120"/>
              <w:rPr>
                <w:bCs/>
              </w:rPr>
            </w:pPr>
            <w:r w:rsidRPr="002E0518">
              <w:rPr>
                <w:bCs/>
              </w:rPr>
              <w:t>Valerie</w:t>
            </w:r>
          </w:p>
        </w:tc>
        <w:tc>
          <w:tcPr>
            <w:tcW w:w="3240" w:type="dxa"/>
            <w:tcMar>
              <w:top w:w="0" w:type="dxa"/>
              <w:left w:w="108" w:type="dxa"/>
              <w:bottom w:w="0" w:type="dxa"/>
              <w:right w:w="108" w:type="dxa"/>
            </w:tcMar>
          </w:tcPr>
          <w:p w14:paraId="4C46A3A7" w14:textId="48F82FA1" w:rsidR="00973FA0" w:rsidRPr="002E0518" w:rsidRDefault="00973FA0" w:rsidP="009325D8">
            <w:pPr>
              <w:keepNext/>
              <w:keepLines/>
              <w:spacing w:before="120"/>
              <w:rPr>
                <w:bCs/>
              </w:rPr>
            </w:pPr>
            <w:r w:rsidRPr="002E0518">
              <w:rPr>
                <w:bCs/>
              </w:rPr>
              <w:t>Crockett</w:t>
            </w:r>
          </w:p>
        </w:tc>
        <w:tc>
          <w:tcPr>
            <w:tcW w:w="3870" w:type="dxa"/>
            <w:tcMar>
              <w:top w:w="0" w:type="dxa"/>
              <w:left w:w="108" w:type="dxa"/>
              <w:bottom w:w="0" w:type="dxa"/>
              <w:right w:w="108" w:type="dxa"/>
            </w:tcMar>
          </w:tcPr>
          <w:p w14:paraId="4D0123F2" w14:textId="2341E99B" w:rsidR="00973FA0" w:rsidRPr="002E0518" w:rsidRDefault="00973FA0" w:rsidP="009325D8">
            <w:pPr>
              <w:keepNext/>
              <w:keepLines/>
              <w:spacing w:before="120"/>
              <w:rPr>
                <w:bCs/>
              </w:rPr>
            </w:pPr>
            <w:r w:rsidRPr="002E0518">
              <w:rPr>
                <w:bCs/>
              </w:rPr>
              <w:t>TVA</w:t>
            </w:r>
          </w:p>
        </w:tc>
      </w:tr>
      <w:tr w:rsidR="002E0518" w:rsidRPr="00286562" w14:paraId="0393CB2D" w14:textId="77777777" w:rsidTr="001262CB">
        <w:tc>
          <w:tcPr>
            <w:tcW w:w="1998" w:type="dxa"/>
            <w:tcMar>
              <w:top w:w="0" w:type="dxa"/>
              <w:left w:w="108" w:type="dxa"/>
              <w:bottom w:w="0" w:type="dxa"/>
              <w:right w:w="108" w:type="dxa"/>
            </w:tcMar>
          </w:tcPr>
          <w:p w14:paraId="134400C8" w14:textId="3DA02281" w:rsidR="002E0518" w:rsidRPr="002E0518" w:rsidRDefault="002E0518" w:rsidP="009325D8">
            <w:pPr>
              <w:keepNext/>
              <w:keepLines/>
              <w:spacing w:before="120"/>
              <w:rPr>
                <w:bCs/>
              </w:rPr>
            </w:pPr>
            <w:r>
              <w:rPr>
                <w:bCs/>
              </w:rPr>
              <w:t>Mary</w:t>
            </w:r>
          </w:p>
        </w:tc>
        <w:tc>
          <w:tcPr>
            <w:tcW w:w="3240" w:type="dxa"/>
            <w:tcMar>
              <w:top w:w="0" w:type="dxa"/>
              <w:left w:w="108" w:type="dxa"/>
              <w:bottom w:w="0" w:type="dxa"/>
              <w:right w:w="108" w:type="dxa"/>
            </w:tcMar>
          </w:tcPr>
          <w:p w14:paraId="32DEC0F7" w14:textId="3805419B" w:rsidR="002E0518" w:rsidRPr="002E0518" w:rsidRDefault="002E0518" w:rsidP="009325D8">
            <w:pPr>
              <w:keepNext/>
              <w:keepLines/>
              <w:spacing w:before="120"/>
              <w:rPr>
                <w:bCs/>
              </w:rPr>
            </w:pPr>
            <w:r>
              <w:rPr>
                <w:bCs/>
              </w:rPr>
              <w:t>Do</w:t>
            </w:r>
          </w:p>
        </w:tc>
        <w:tc>
          <w:tcPr>
            <w:tcW w:w="3870" w:type="dxa"/>
            <w:tcMar>
              <w:top w:w="0" w:type="dxa"/>
              <w:left w:w="108" w:type="dxa"/>
              <w:bottom w:w="0" w:type="dxa"/>
              <w:right w:w="108" w:type="dxa"/>
            </w:tcMar>
          </w:tcPr>
          <w:p w14:paraId="269D8213" w14:textId="1C222E3F" w:rsidR="002E0518" w:rsidRPr="002E0518" w:rsidRDefault="002E0518" w:rsidP="009325D8">
            <w:pPr>
              <w:keepNext/>
              <w:keepLines/>
              <w:spacing w:before="120"/>
              <w:rPr>
                <w:bCs/>
              </w:rPr>
            </w:pPr>
            <w:proofErr w:type="spellStart"/>
            <w:r>
              <w:rPr>
                <w:bCs/>
              </w:rPr>
              <w:t>Znalytics</w:t>
            </w:r>
            <w:proofErr w:type="spellEnd"/>
            <w:r>
              <w:rPr>
                <w:bCs/>
              </w:rPr>
              <w:t>, LLC</w:t>
            </w:r>
          </w:p>
        </w:tc>
      </w:tr>
      <w:tr w:rsidR="00F5381D" w:rsidRPr="00286562" w14:paraId="7B0233C1" w14:textId="77777777" w:rsidTr="001262CB">
        <w:tc>
          <w:tcPr>
            <w:tcW w:w="1998" w:type="dxa"/>
            <w:tcMar>
              <w:top w:w="0" w:type="dxa"/>
              <w:left w:w="108" w:type="dxa"/>
              <w:bottom w:w="0" w:type="dxa"/>
              <w:right w:w="108" w:type="dxa"/>
            </w:tcMar>
          </w:tcPr>
          <w:p w14:paraId="0BFF94D2" w14:textId="71EE9134" w:rsidR="00F5381D" w:rsidRPr="00F5381D" w:rsidRDefault="00F5381D" w:rsidP="009325D8">
            <w:pPr>
              <w:keepNext/>
              <w:keepLines/>
              <w:spacing w:before="120"/>
              <w:rPr>
                <w:bCs/>
              </w:rPr>
            </w:pPr>
            <w:r w:rsidRPr="00F5381D">
              <w:rPr>
                <w:bCs/>
              </w:rPr>
              <w:t>Eva</w:t>
            </w:r>
          </w:p>
        </w:tc>
        <w:tc>
          <w:tcPr>
            <w:tcW w:w="3240" w:type="dxa"/>
            <w:tcMar>
              <w:top w:w="0" w:type="dxa"/>
              <w:left w:w="108" w:type="dxa"/>
              <w:bottom w:w="0" w:type="dxa"/>
              <w:right w:w="108" w:type="dxa"/>
            </w:tcMar>
          </w:tcPr>
          <w:p w14:paraId="66FCFD7A" w14:textId="49CC3F95" w:rsidR="00F5381D" w:rsidRPr="00F5381D" w:rsidRDefault="00F5381D" w:rsidP="009325D8">
            <w:pPr>
              <w:keepNext/>
              <w:keepLines/>
              <w:spacing w:before="120"/>
              <w:rPr>
                <w:bCs/>
              </w:rPr>
            </w:pPr>
            <w:r w:rsidRPr="00F5381D">
              <w:rPr>
                <w:bCs/>
              </w:rPr>
              <w:t>Hunt</w:t>
            </w:r>
          </w:p>
        </w:tc>
        <w:tc>
          <w:tcPr>
            <w:tcW w:w="3870" w:type="dxa"/>
            <w:tcMar>
              <w:top w:w="0" w:type="dxa"/>
              <w:left w:w="108" w:type="dxa"/>
              <w:bottom w:w="0" w:type="dxa"/>
              <w:right w:w="108" w:type="dxa"/>
            </w:tcMar>
          </w:tcPr>
          <w:p w14:paraId="12950C36" w14:textId="02C7120B" w:rsidR="00F5381D" w:rsidRPr="00F5381D" w:rsidRDefault="00F5381D" w:rsidP="009325D8">
            <w:pPr>
              <w:keepNext/>
              <w:keepLines/>
              <w:spacing w:before="120"/>
              <w:rPr>
                <w:bCs/>
              </w:rPr>
            </w:pPr>
            <w:proofErr w:type="spellStart"/>
            <w:r w:rsidRPr="00F5381D">
              <w:rPr>
                <w:bCs/>
              </w:rPr>
              <w:t>Avista</w:t>
            </w:r>
            <w:proofErr w:type="spellEnd"/>
          </w:p>
        </w:tc>
      </w:tr>
      <w:tr w:rsidR="00F5381D" w:rsidRPr="00286562" w14:paraId="4107B5B0" w14:textId="77777777" w:rsidTr="001262CB">
        <w:tc>
          <w:tcPr>
            <w:tcW w:w="1998" w:type="dxa"/>
            <w:tcMar>
              <w:top w:w="0" w:type="dxa"/>
              <w:left w:w="108" w:type="dxa"/>
              <w:bottom w:w="0" w:type="dxa"/>
              <w:right w:w="108" w:type="dxa"/>
            </w:tcMar>
          </w:tcPr>
          <w:p w14:paraId="42940B1F" w14:textId="16E48694" w:rsidR="00F5381D" w:rsidRPr="00F5381D" w:rsidRDefault="00F5381D" w:rsidP="009325D8">
            <w:pPr>
              <w:keepNext/>
              <w:keepLines/>
              <w:spacing w:before="120"/>
              <w:rPr>
                <w:bCs/>
              </w:rPr>
            </w:pPr>
            <w:r>
              <w:rPr>
                <w:bCs/>
              </w:rPr>
              <w:t>Jo</w:t>
            </w:r>
          </w:p>
        </w:tc>
        <w:tc>
          <w:tcPr>
            <w:tcW w:w="3240" w:type="dxa"/>
            <w:tcMar>
              <w:top w:w="0" w:type="dxa"/>
              <w:left w:w="108" w:type="dxa"/>
              <w:bottom w:w="0" w:type="dxa"/>
              <w:right w:w="108" w:type="dxa"/>
            </w:tcMar>
          </w:tcPr>
          <w:p w14:paraId="447B72DD" w14:textId="780F3584" w:rsidR="00F5381D" w:rsidRPr="00F5381D" w:rsidRDefault="00F5381D" w:rsidP="009325D8">
            <w:pPr>
              <w:keepNext/>
              <w:keepLines/>
              <w:spacing w:before="120"/>
              <w:rPr>
                <w:bCs/>
              </w:rPr>
            </w:pPr>
            <w:r>
              <w:rPr>
                <w:bCs/>
              </w:rPr>
              <w:t>Johnson</w:t>
            </w:r>
          </w:p>
        </w:tc>
        <w:tc>
          <w:tcPr>
            <w:tcW w:w="3870" w:type="dxa"/>
            <w:tcMar>
              <w:top w:w="0" w:type="dxa"/>
              <w:left w:w="108" w:type="dxa"/>
              <w:bottom w:w="0" w:type="dxa"/>
              <w:right w:w="108" w:type="dxa"/>
            </w:tcMar>
          </w:tcPr>
          <w:p w14:paraId="4EF25084" w14:textId="6173F669" w:rsidR="00F5381D" w:rsidRPr="00F5381D" w:rsidRDefault="00F5381D" w:rsidP="009325D8">
            <w:pPr>
              <w:keepNext/>
              <w:keepLines/>
              <w:spacing w:before="120"/>
              <w:rPr>
                <w:bCs/>
              </w:rPr>
            </w:pPr>
            <w:r>
              <w:rPr>
                <w:bCs/>
              </w:rPr>
              <w:t>Portland General Electric</w:t>
            </w:r>
          </w:p>
        </w:tc>
      </w:tr>
      <w:tr w:rsidR="00672DA9" w:rsidRPr="00286562" w14:paraId="7D1FE563" w14:textId="77777777" w:rsidTr="001262CB">
        <w:tc>
          <w:tcPr>
            <w:tcW w:w="1998" w:type="dxa"/>
            <w:tcMar>
              <w:top w:w="0" w:type="dxa"/>
              <w:left w:w="108" w:type="dxa"/>
              <w:bottom w:w="0" w:type="dxa"/>
              <w:right w:w="108" w:type="dxa"/>
            </w:tcMar>
          </w:tcPr>
          <w:p w14:paraId="6CB2C439" w14:textId="08A94960" w:rsidR="00672DA9" w:rsidRPr="00F5381D" w:rsidRDefault="00672DA9" w:rsidP="009325D8">
            <w:pPr>
              <w:keepNext/>
              <w:keepLines/>
              <w:spacing w:before="120"/>
              <w:rPr>
                <w:bCs/>
              </w:rPr>
            </w:pPr>
            <w:r w:rsidRPr="00F5381D">
              <w:rPr>
                <w:bCs/>
              </w:rPr>
              <w:t>Elizabeth</w:t>
            </w:r>
          </w:p>
        </w:tc>
        <w:tc>
          <w:tcPr>
            <w:tcW w:w="3240" w:type="dxa"/>
            <w:tcMar>
              <w:top w:w="0" w:type="dxa"/>
              <w:left w:w="108" w:type="dxa"/>
              <w:bottom w:w="0" w:type="dxa"/>
              <w:right w:w="108" w:type="dxa"/>
            </w:tcMar>
          </w:tcPr>
          <w:p w14:paraId="211EB64B" w14:textId="78B50C9B" w:rsidR="00672DA9" w:rsidRPr="00F5381D" w:rsidRDefault="00672DA9" w:rsidP="009325D8">
            <w:pPr>
              <w:keepNext/>
              <w:keepLines/>
              <w:spacing w:before="120"/>
              <w:rPr>
                <w:bCs/>
              </w:rPr>
            </w:pPr>
            <w:r w:rsidRPr="00F5381D">
              <w:rPr>
                <w:bCs/>
              </w:rPr>
              <w:t>Mallett</w:t>
            </w:r>
          </w:p>
        </w:tc>
        <w:tc>
          <w:tcPr>
            <w:tcW w:w="3870" w:type="dxa"/>
            <w:tcMar>
              <w:top w:w="0" w:type="dxa"/>
              <w:left w:w="108" w:type="dxa"/>
              <w:bottom w:w="0" w:type="dxa"/>
              <w:right w:w="108" w:type="dxa"/>
            </w:tcMar>
          </w:tcPr>
          <w:p w14:paraId="32443131" w14:textId="3E978833" w:rsidR="00672DA9" w:rsidRPr="00F5381D" w:rsidRDefault="000F6131" w:rsidP="009325D8">
            <w:pPr>
              <w:keepNext/>
              <w:keepLines/>
              <w:spacing w:before="120"/>
              <w:rPr>
                <w:bCs/>
              </w:rPr>
            </w:pPr>
            <w:r w:rsidRPr="00F5381D">
              <w:rPr>
                <w:bCs/>
              </w:rPr>
              <w:t>NAESB</w:t>
            </w:r>
          </w:p>
        </w:tc>
      </w:tr>
      <w:tr w:rsidR="00F5381D" w:rsidRPr="00286562" w14:paraId="77CC34A4" w14:textId="77777777" w:rsidTr="001262CB">
        <w:tc>
          <w:tcPr>
            <w:tcW w:w="1998" w:type="dxa"/>
            <w:tcMar>
              <w:top w:w="0" w:type="dxa"/>
              <w:left w:w="108" w:type="dxa"/>
              <w:bottom w:w="0" w:type="dxa"/>
              <w:right w:w="108" w:type="dxa"/>
            </w:tcMar>
          </w:tcPr>
          <w:p w14:paraId="766792B2" w14:textId="6EB78A28" w:rsidR="00F5381D" w:rsidRPr="00F5381D" w:rsidRDefault="00F5381D" w:rsidP="009325D8">
            <w:pPr>
              <w:keepNext/>
              <w:keepLines/>
              <w:spacing w:before="120"/>
              <w:rPr>
                <w:bCs/>
              </w:rPr>
            </w:pPr>
            <w:r>
              <w:rPr>
                <w:bCs/>
              </w:rPr>
              <w:t>Beth</w:t>
            </w:r>
          </w:p>
        </w:tc>
        <w:tc>
          <w:tcPr>
            <w:tcW w:w="3240" w:type="dxa"/>
            <w:tcMar>
              <w:top w:w="0" w:type="dxa"/>
              <w:left w:w="108" w:type="dxa"/>
              <w:bottom w:w="0" w:type="dxa"/>
              <w:right w:w="108" w:type="dxa"/>
            </w:tcMar>
          </w:tcPr>
          <w:p w14:paraId="7E73B48A" w14:textId="6C058E0E" w:rsidR="00F5381D" w:rsidRPr="00F5381D" w:rsidRDefault="00F5381D" w:rsidP="009325D8">
            <w:pPr>
              <w:keepNext/>
              <w:keepLines/>
              <w:spacing w:before="120"/>
              <w:rPr>
                <w:bCs/>
              </w:rPr>
            </w:pPr>
            <w:r>
              <w:rPr>
                <w:bCs/>
              </w:rPr>
              <w:t>Martin</w:t>
            </w:r>
          </w:p>
        </w:tc>
        <w:tc>
          <w:tcPr>
            <w:tcW w:w="3870" w:type="dxa"/>
            <w:tcMar>
              <w:top w:w="0" w:type="dxa"/>
              <w:left w:w="108" w:type="dxa"/>
              <w:bottom w:w="0" w:type="dxa"/>
              <w:right w:w="108" w:type="dxa"/>
            </w:tcMar>
          </w:tcPr>
          <w:p w14:paraId="37E21855" w14:textId="77173D56" w:rsidR="00F5381D" w:rsidRPr="00F5381D" w:rsidRDefault="00F5381D" w:rsidP="009325D8">
            <w:pPr>
              <w:keepNext/>
              <w:keepLines/>
              <w:spacing w:before="120"/>
              <w:rPr>
                <w:bCs/>
              </w:rPr>
            </w:pPr>
            <w:r>
              <w:rPr>
                <w:bCs/>
              </w:rPr>
              <w:t>WE Energ</w:t>
            </w:r>
            <w:r w:rsidR="00BE55AC">
              <w:rPr>
                <w:bCs/>
              </w:rPr>
              <w:t>ies</w:t>
            </w:r>
          </w:p>
        </w:tc>
      </w:tr>
      <w:tr w:rsidR="00F5381D" w:rsidRPr="00286562" w14:paraId="7C5C8D0D" w14:textId="77777777" w:rsidTr="001262CB">
        <w:tc>
          <w:tcPr>
            <w:tcW w:w="1998" w:type="dxa"/>
            <w:tcMar>
              <w:top w:w="0" w:type="dxa"/>
              <w:left w:w="108" w:type="dxa"/>
              <w:bottom w:w="0" w:type="dxa"/>
              <w:right w:w="108" w:type="dxa"/>
            </w:tcMar>
          </w:tcPr>
          <w:p w14:paraId="72CC62B7" w14:textId="5F5AA409" w:rsidR="00F5381D" w:rsidRPr="002E0518" w:rsidRDefault="00F5381D" w:rsidP="009325D8">
            <w:pPr>
              <w:keepNext/>
              <w:keepLines/>
              <w:spacing w:before="120"/>
              <w:rPr>
                <w:bCs/>
              </w:rPr>
            </w:pPr>
            <w:r>
              <w:rPr>
                <w:bCs/>
              </w:rPr>
              <w:t>Ken</w:t>
            </w:r>
          </w:p>
        </w:tc>
        <w:tc>
          <w:tcPr>
            <w:tcW w:w="3240" w:type="dxa"/>
            <w:tcMar>
              <w:top w:w="0" w:type="dxa"/>
              <w:left w:w="108" w:type="dxa"/>
              <w:bottom w:w="0" w:type="dxa"/>
              <w:right w:w="108" w:type="dxa"/>
            </w:tcMar>
          </w:tcPr>
          <w:p w14:paraId="25F3F0BB" w14:textId="63A62D0F" w:rsidR="00F5381D" w:rsidRPr="002E0518" w:rsidRDefault="00F5381D" w:rsidP="009325D8">
            <w:pPr>
              <w:keepNext/>
              <w:keepLines/>
              <w:spacing w:before="120"/>
              <w:rPr>
                <w:bCs/>
              </w:rPr>
            </w:pPr>
            <w:r>
              <w:rPr>
                <w:bCs/>
              </w:rPr>
              <w:t>Podgorski</w:t>
            </w:r>
          </w:p>
        </w:tc>
        <w:tc>
          <w:tcPr>
            <w:tcW w:w="3870" w:type="dxa"/>
            <w:tcMar>
              <w:top w:w="0" w:type="dxa"/>
              <w:left w:w="108" w:type="dxa"/>
              <w:bottom w:w="0" w:type="dxa"/>
              <w:right w:w="108" w:type="dxa"/>
            </w:tcMar>
          </w:tcPr>
          <w:p w14:paraId="1A66FF4A" w14:textId="2382036C" w:rsidR="00F5381D" w:rsidRPr="002E0518" w:rsidRDefault="00F5381D" w:rsidP="009325D8">
            <w:pPr>
              <w:keepNext/>
              <w:keepLines/>
              <w:spacing w:before="120"/>
              <w:rPr>
                <w:bCs/>
              </w:rPr>
            </w:pPr>
            <w:r>
              <w:rPr>
                <w:bCs/>
              </w:rPr>
              <w:t>TVA</w:t>
            </w:r>
          </w:p>
        </w:tc>
      </w:tr>
      <w:tr w:rsidR="00D36253" w:rsidRPr="00286562" w14:paraId="5CC95298" w14:textId="77777777" w:rsidTr="001262CB">
        <w:tc>
          <w:tcPr>
            <w:tcW w:w="1998" w:type="dxa"/>
            <w:tcMar>
              <w:top w:w="0" w:type="dxa"/>
              <w:left w:w="108" w:type="dxa"/>
              <w:bottom w:w="0" w:type="dxa"/>
              <w:right w:w="108" w:type="dxa"/>
            </w:tcMar>
          </w:tcPr>
          <w:p w14:paraId="27F88A4C" w14:textId="04376C6B" w:rsidR="00D36253" w:rsidRPr="002E0518" w:rsidRDefault="00D36253" w:rsidP="009325D8">
            <w:pPr>
              <w:keepNext/>
              <w:keepLines/>
              <w:spacing w:before="120"/>
              <w:rPr>
                <w:bCs/>
              </w:rPr>
            </w:pPr>
            <w:r w:rsidRPr="002E0518">
              <w:rPr>
                <w:bCs/>
              </w:rPr>
              <w:t>Farrokh</w:t>
            </w:r>
          </w:p>
        </w:tc>
        <w:tc>
          <w:tcPr>
            <w:tcW w:w="3240" w:type="dxa"/>
            <w:tcMar>
              <w:top w:w="0" w:type="dxa"/>
              <w:left w:w="108" w:type="dxa"/>
              <w:bottom w:w="0" w:type="dxa"/>
              <w:right w:w="108" w:type="dxa"/>
            </w:tcMar>
          </w:tcPr>
          <w:p w14:paraId="04DE50C4" w14:textId="040AFC08" w:rsidR="00D36253" w:rsidRPr="002E0518" w:rsidRDefault="00D36253" w:rsidP="009325D8">
            <w:pPr>
              <w:keepNext/>
              <w:keepLines/>
              <w:spacing w:before="120"/>
              <w:rPr>
                <w:bCs/>
              </w:rPr>
            </w:pPr>
            <w:r w:rsidRPr="002E0518">
              <w:rPr>
                <w:bCs/>
              </w:rPr>
              <w:t>Rahimi</w:t>
            </w:r>
          </w:p>
        </w:tc>
        <w:tc>
          <w:tcPr>
            <w:tcW w:w="3870" w:type="dxa"/>
            <w:tcMar>
              <w:top w:w="0" w:type="dxa"/>
              <w:left w:w="108" w:type="dxa"/>
              <w:bottom w:w="0" w:type="dxa"/>
              <w:right w:w="108" w:type="dxa"/>
            </w:tcMar>
          </w:tcPr>
          <w:p w14:paraId="5FCD29CC" w14:textId="6DD17754" w:rsidR="00D36253" w:rsidRPr="002E0518" w:rsidRDefault="00D36253" w:rsidP="009325D8">
            <w:pPr>
              <w:keepNext/>
              <w:keepLines/>
              <w:spacing w:before="120"/>
              <w:rPr>
                <w:bCs/>
              </w:rPr>
            </w:pPr>
            <w:r w:rsidRPr="002E0518">
              <w:rPr>
                <w:bCs/>
              </w:rPr>
              <w:t>OATI</w:t>
            </w:r>
          </w:p>
        </w:tc>
      </w:tr>
      <w:tr w:rsidR="00D634B3" w:rsidRPr="00286562" w14:paraId="4008EFA2" w14:textId="77777777" w:rsidTr="001262CB">
        <w:tc>
          <w:tcPr>
            <w:tcW w:w="1998" w:type="dxa"/>
            <w:tcMar>
              <w:top w:w="0" w:type="dxa"/>
              <w:left w:w="108" w:type="dxa"/>
              <w:bottom w:w="0" w:type="dxa"/>
              <w:right w:w="108" w:type="dxa"/>
            </w:tcMar>
          </w:tcPr>
          <w:p w14:paraId="5C666E2D" w14:textId="5C280E26" w:rsidR="00D634B3" w:rsidRPr="00DE2B91" w:rsidRDefault="00D634B3" w:rsidP="009325D8">
            <w:pPr>
              <w:keepNext/>
              <w:keepLines/>
              <w:spacing w:before="120"/>
              <w:rPr>
                <w:bCs/>
              </w:rPr>
            </w:pPr>
            <w:r w:rsidRPr="00DE2B91">
              <w:rPr>
                <w:bCs/>
              </w:rPr>
              <w:t>Lisa</w:t>
            </w:r>
          </w:p>
        </w:tc>
        <w:tc>
          <w:tcPr>
            <w:tcW w:w="3240" w:type="dxa"/>
            <w:tcMar>
              <w:top w:w="0" w:type="dxa"/>
              <w:left w:w="108" w:type="dxa"/>
              <w:bottom w:w="0" w:type="dxa"/>
              <w:right w:w="108" w:type="dxa"/>
            </w:tcMar>
          </w:tcPr>
          <w:p w14:paraId="609D9F45" w14:textId="68AEC0CE" w:rsidR="00D634B3" w:rsidRPr="00DE2B91" w:rsidRDefault="00D634B3" w:rsidP="009325D8">
            <w:pPr>
              <w:keepNext/>
              <w:keepLines/>
              <w:spacing w:before="120"/>
              <w:rPr>
                <w:bCs/>
              </w:rPr>
            </w:pPr>
            <w:proofErr w:type="spellStart"/>
            <w:r w:rsidRPr="00DE2B91">
              <w:rPr>
                <w:bCs/>
              </w:rPr>
              <w:t>S</w:t>
            </w:r>
            <w:r w:rsidR="00B043AC">
              <w:rPr>
                <w:bCs/>
              </w:rPr>
              <w:t>ie</w:t>
            </w:r>
            <w:r w:rsidRPr="00DE2B91">
              <w:rPr>
                <w:bCs/>
              </w:rPr>
              <w:t>g</w:t>
            </w:r>
            <w:proofErr w:type="spellEnd"/>
          </w:p>
        </w:tc>
        <w:tc>
          <w:tcPr>
            <w:tcW w:w="3870" w:type="dxa"/>
            <w:tcMar>
              <w:top w:w="0" w:type="dxa"/>
              <w:left w:w="108" w:type="dxa"/>
              <w:bottom w:w="0" w:type="dxa"/>
              <w:right w:w="108" w:type="dxa"/>
            </w:tcMar>
          </w:tcPr>
          <w:p w14:paraId="19F3FBA0" w14:textId="1B3603B1" w:rsidR="00D634B3" w:rsidRPr="00DE2B91" w:rsidRDefault="00D634B3" w:rsidP="009325D8">
            <w:pPr>
              <w:keepNext/>
              <w:keepLines/>
              <w:spacing w:before="120"/>
              <w:rPr>
                <w:bCs/>
              </w:rPr>
            </w:pPr>
            <w:r w:rsidRPr="00DE2B91">
              <w:rPr>
                <w:bCs/>
              </w:rPr>
              <w:t>LG&amp;E and KU Energy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DE2B91" w:rsidRDefault="00BE24C3" w:rsidP="009325D8">
            <w:pPr>
              <w:keepNext/>
              <w:keepLines/>
              <w:spacing w:before="120"/>
              <w:rPr>
                <w:bCs/>
              </w:rPr>
            </w:pPr>
            <w:r w:rsidRPr="00DE2B91">
              <w:rPr>
                <w:bCs/>
              </w:rPr>
              <w:t>Caroline</w:t>
            </w:r>
          </w:p>
        </w:tc>
        <w:tc>
          <w:tcPr>
            <w:tcW w:w="3240" w:type="dxa"/>
            <w:tcMar>
              <w:top w:w="0" w:type="dxa"/>
              <w:left w:w="108" w:type="dxa"/>
              <w:bottom w:w="0" w:type="dxa"/>
              <w:right w:w="108" w:type="dxa"/>
            </w:tcMar>
            <w:hideMark/>
          </w:tcPr>
          <w:p w14:paraId="3166FE36" w14:textId="77777777" w:rsidR="00BE24C3" w:rsidRPr="00DE2B91" w:rsidRDefault="00BE24C3" w:rsidP="009325D8">
            <w:pPr>
              <w:keepNext/>
              <w:keepLines/>
              <w:spacing w:before="120"/>
              <w:rPr>
                <w:bCs/>
              </w:rPr>
            </w:pPr>
            <w:r w:rsidRPr="00DE2B91">
              <w:rPr>
                <w:bCs/>
              </w:rPr>
              <w:t>Trum</w:t>
            </w:r>
          </w:p>
        </w:tc>
        <w:tc>
          <w:tcPr>
            <w:tcW w:w="3870" w:type="dxa"/>
            <w:tcMar>
              <w:top w:w="0" w:type="dxa"/>
              <w:left w:w="108" w:type="dxa"/>
              <w:bottom w:w="0" w:type="dxa"/>
              <w:right w:w="108" w:type="dxa"/>
            </w:tcMar>
            <w:hideMark/>
          </w:tcPr>
          <w:p w14:paraId="57332193" w14:textId="3C98E3FE" w:rsidR="00BE24C3" w:rsidRPr="00DE2B91" w:rsidRDefault="000F6131" w:rsidP="009325D8">
            <w:pPr>
              <w:keepNext/>
              <w:keepLines/>
              <w:spacing w:before="120"/>
              <w:rPr>
                <w:bCs/>
              </w:rPr>
            </w:pPr>
            <w:r w:rsidRPr="00DE2B91">
              <w:rPr>
                <w:bCs/>
              </w:rPr>
              <w:t>NAESB</w:t>
            </w:r>
          </w:p>
        </w:tc>
      </w:tr>
      <w:tr w:rsidR="00AE3183" w:rsidRPr="00286562" w14:paraId="330F1D44" w14:textId="77777777" w:rsidTr="001262CB">
        <w:tc>
          <w:tcPr>
            <w:tcW w:w="1998" w:type="dxa"/>
            <w:tcMar>
              <w:top w:w="0" w:type="dxa"/>
              <w:left w:w="108" w:type="dxa"/>
              <w:bottom w:w="0" w:type="dxa"/>
              <w:right w:w="108" w:type="dxa"/>
            </w:tcMar>
          </w:tcPr>
          <w:p w14:paraId="1BE5A423" w14:textId="7C90FB2D" w:rsidR="00AE3183" w:rsidRPr="00DE2B91" w:rsidRDefault="00672DA9" w:rsidP="009325D8">
            <w:pPr>
              <w:keepNext/>
              <w:keepLines/>
              <w:spacing w:before="120"/>
              <w:rPr>
                <w:bCs/>
              </w:rPr>
            </w:pPr>
            <w:r w:rsidRPr="00DE2B91">
              <w:rPr>
                <w:bCs/>
              </w:rPr>
              <w:t>K</w:t>
            </w:r>
            <w:r w:rsidR="00AE3183" w:rsidRPr="00DE2B91">
              <w:rPr>
                <w:bCs/>
              </w:rPr>
              <w:t>aren</w:t>
            </w:r>
          </w:p>
        </w:tc>
        <w:tc>
          <w:tcPr>
            <w:tcW w:w="3240" w:type="dxa"/>
            <w:tcMar>
              <w:top w:w="0" w:type="dxa"/>
              <w:left w:w="108" w:type="dxa"/>
              <w:bottom w:w="0" w:type="dxa"/>
              <w:right w:w="108" w:type="dxa"/>
            </w:tcMar>
          </w:tcPr>
          <w:p w14:paraId="53D69A1F" w14:textId="3C383BBA" w:rsidR="00AE3183" w:rsidRPr="00DE2B91" w:rsidRDefault="00AE3183" w:rsidP="009325D8">
            <w:pPr>
              <w:keepNext/>
              <w:keepLines/>
              <w:spacing w:before="120"/>
              <w:rPr>
                <w:bCs/>
              </w:rPr>
            </w:pPr>
            <w:r w:rsidRPr="00DE2B91">
              <w:rPr>
                <w:bCs/>
              </w:rPr>
              <w:t>Utt</w:t>
            </w:r>
          </w:p>
        </w:tc>
        <w:tc>
          <w:tcPr>
            <w:tcW w:w="3870" w:type="dxa"/>
            <w:tcMar>
              <w:top w:w="0" w:type="dxa"/>
              <w:left w:w="108" w:type="dxa"/>
              <w:bottom w:w="0" w:type="dxa"/>
              <w:right w:w="108" w:type="dxa"/>
            </w:tcMar>
          </w:tcPr>
          <w:p w14:paraId="6AE37512" w14:textId="2106DE38" w:rsidR="00AE3183" w:rsidRPr="00DE2B91" w:rsidRDefault="000F6131" w:rsidP="009325D8">
            <w:pPr>
              <w:keepNext/>
              <w:keepLines/>
              <w:spacing w:before="120"/>
              <w:rPr>
                <w:bCs/>
              </w:rPr>
            </w:pPr>
            <w:r w:rsidRPr="00DE2B91">
              <w:rPr>
                <w:bCs/>
              </w:rPr>
              <w:t>TVA</w:t>
            </w:r>
          </w:p>
        </w:tc>
      </w:tr>
      <w:tr w:rsidR="002E0518" w:rsidRPr="00286562" w14:paraId="6B31DBE4" w14:textId="77777777" w:rsidTr="001262CB">
        <w:tc>
          <w:tcPr>
            <w:tcW w:w="1998" w:type="dxa"/>
            <w:tcMar>
              <w:top w:w="0" w:type="dxa"/>
              <w:left w:w="108" w:type="dxa"/>
              <w:bottom w:w="0" w:type="dxa"/>
              <w:right w:w="108" w:type="dxa"/>
            </w:tcMar>
          </w:tcPr>
          <w:p w14:paraId="5C6B4768" w14:textId="36AEC682" w:rsidR="002E0518" w:rsidRPr="00DE2B91" w:rsidRDefault="002E0518" w:rsidP="009325D8">
            <w:pPr>
              <w:keepNext/>
              <w:keepLines/>
              <w:spacing w:before="120"/>
              <w:rPr>
                <w:bCs/>
              </w:rPr>
            </w:pPr>
            <w:r>
              <w:rPr>
                <w:bCs/>
              </w:rPr>
              <w:t xml:space="preserve">Jeremy </w:t>
            </w:r>
          </w:p>
        </w:tc>
        <w:tc>
          <w:tcPr>
            <w:tcW w:w="3240" w:type="dxa"/>
            <w:tcMar>
              <w:top w:w="0" w:type="dxa"/>
              <w:left w:w="108" w:type="dxa"/>
              <w:bottom w:w="0" w:type="dxa"/>
              <w:right w:w="108" w:type="dxa"/>
            </w:tcMar>
          </w:tcPr>
          <w:p w14:paraId="1A9F4BA2" w14:textId="0D448359" w:rsidR="002E0518" w:rsidRPr="00DE2B91" w:rsidRDefault="002E0518" w:rsidP="009325D8">
            <w:pPr>
              <w:keepNext/>
              <w:keepLines/>
              <w:spacing w:before="120"/>
              <w:rPr>
                <w:bCs/>
              </w:rPr>
            </w:pPr>
            <w:r>
              <w:rPr>
                <w:bCs/>
              </w:rPr>
              <w:t>Weinstein</w:t>
            </w:r>
          </w:p>
        </w:tc>
        <w:tc>
          <w:tcPr>
            <w:tcW w:w="3870" w:type="dxa"/>
            <w:tcMar>
              <w:top w:w="0" w:type="dxa"/>
              <w:left w:w="108" w:type="dxa"/>
              <w:bottom w:w="0" w:type="dxa"/>
              <w:right w:w="108" w:type="dxa"/>
            </w:tcMar>
          </w:tcPr>
          <w:p w14:paraId="6C253A13" w14:textId="3DDFE9C0" w:rsidR="002E0518" w:rsidRPr="00DE2B91" w:rsidRDefault="002E0518" w:rsidP="009325D8">
            <w:pPr>
              <w:keepNext/>
              <w:keepLines/>
              <w:spacing w:before="120"/>
              <w:rPr>
                <w:bCs/>
              </w:rPr>
            </w:pPr>
            <w:r>
              <w:rPr>
                <w:bCs/>
              </w:rPr>
              <w:t>PacifiCorp</w:t>
            </w:r>
          </w:p>
        </w:tc>
      </w:tr>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2"/>
      <w:foot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A73F" w14:textId="77777777" w:rsidR="00483152" w:rsidRDefault="00483152">
      <w:r>
        <w:separator/>
      </w:r>
    </w:p>
  </w:endnote>
  <w:endnote w:type="continuationSeparator" w:id="0">
    <w:p w14:paraId="1B397B4C" w14:textId="77777777" w:rsidR="00483152" w:rsidRDefault="0048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75EC2902"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D25F09">
      <w:rPr>
        <w:sz w:val="18"/>
        <w:szCs w:val="18"/>
      </w:rPr>
      <w:t>Final</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A938EF">
      <w:rPr>
        <w:sz w:val="18"/>
        <w:szCs w:val="18"/>
      </w:rPr>
      <w:t>August 10</w:t>
    </w:r>
    <w:r w:rsidR="00A43782">
      <w:rPr>
        <w:sz w:val="18"/>
        <w:szCs w:val="18"/>
      </w:rPr>
      <w:t>,</w:t>
    </w:r>
    <w:r w:rsidR="00D72279">
      <w:rPr>
        <w:sz w:val="18"/>
        <w:szCs w:val="18"/>
      </w:rPr>
      <w:t xml:space="preserve"> 20</w:t>
    </w:r>
    <w:r w:rsidR="00C76DFA">
      <w:rPr>
        <w:sz w:val="18"/>
        <w:szCs w:val="18"/>
      </w:rPr>
      <w:t>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F012" w14:textId="77777777" w:rsidR="00483152" w:rsidRDefault="00483152">
      <w:r>
        <w:separator/>
      </w:r>
    </w:p>
  </w:footnote>
  <w:footnote w:type="continuationSeparator" w:id="0">
    <w:p w14:paraId="42230329" w14:textId="77777777" w:rsidR="00483152" w:rsidRDefault="0048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72D4"/>
    <w:rsid w:val="000E72EB"/>
    <w:rsid w:val="000E77F7"/>
    <w:rsid w:val="000F005C"/>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3EE"/>
    <w:rsid w:val="003D06C0"/>
    <w:rsid w:val="003D0C52"/>
    <w:rsid w:val="003D11A6"/>
    <w:rsid w:val="003D1E9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152"/>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5F09"/>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54E"/>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72720f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_rmq_bps081020a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member_login_check.asp?doc=weq_bps_rmq_bps081020a2.doc" TargetMode="External"/><Relationship Id="rId4" Type="http://schemas.openxmlformats.org/officeDocument/2006/relationships/settings" Target="settings.xml"/><Relationship Id="rId9" Type="http://schemas.openxmlformats.org/officeDocument/2006/relationships/hyperlink" Target="https://naesb.org/member_login_check.asp?doc=weq_bps_rmq_bps081020w1.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4562-4B85-43D3-A6D6-F344AEE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7243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2020-09-01T15:39:00Z</dcterms:created>
  <dcterms:modified xsi:type="dcterms:W3CDTF">2020-09-01T15:39:00Z</dcterms:modified>
</cp:coreProperties>
</file>