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11E8" w14:textId="77777777" w:rsidR="00600596" w:rsidRPr="00157DC8" w:rsidRDefault="00600596" w:rsidP="00600596">
      <w:pPr>
        <w:spacing w:before="120" w:after="120"/>
        <w:rPr>
          <w:b/>
          <w:bCs/>
        </w:rPr>
      </w:pPr>
      <w:bookmarkStart w:id="0" w:name="_Hlk224737062"/>
      <w:r w:rsidRPr="00157DC8">
        <w:rPr>
          <w:b/>
          <w:bCs/>
        </w:rPr>
        <w:t>Section 4.         Disclosure and Remediation of Product Vulnerabilities.</w:t>
      </w:r>
    </w:p>
    <w:p w14:paraId="3EF8F18F" w14:textId="77777777" w:rsidR="00600596" w:rsidRPr="00157DC8" w:rsidRDefault="00600596" w:rsidP="00600596">
      <w:pPr>
        <w:spacing w:before="120" w:after="120"/>
      </w:pPr>
      <w:r w:rsidRPr="00157DC8">
        <w:rPr>
          <w:b/>
          <w:bCs/>
        </w:rPr>
        <w:t xml:space="preserve">4.1.       </w:t>
      </w:r>
      <w:r w:rsidRPr="00157DC8">
        <w:t xml:space="preserve">Contractor shall develop and implement policies and procedures to address the disclosure and remediation by Contractor of vulnerabilities and material defects related to the products and/or services provided to Company under this Agreement including the following:   </w:t>
      </w:r>
    </w:p>
    <w:p w14:paraId="6F57D396" w14:textId="77777777" w:rsidR="00600596" w:rsidRPr="00157DC8" w:rsidRDefault="00600596" w:rsidP="00600596">
      <w:pPr>
        <w:spacing w:before="120" w:after="120"/>
      </w:pPr>
      <w:r w:rsidRPr="00157DC8">
        <w:rPr>
          <w:b/>
          <w:bCs/>
        </w:rPr>
        <w:t>4.1.1.</w:t>
      </w:r>
      <w:r w:rsidRPr="00157DC8">
        <w:t>  Prior to the delivery of the procured product or service, Contractor shall provide summary documentation of publicly disclosed vulnerabilities and/or material defects related in the procured product or services, the potential impact of such vulnerabilities and/or material defects, the status of Contractor’s efforts to mitigate those publicly disclosed vulnerabilities and/or material defects, and Contractor’s recommended corrective actions, compensating security controls, mitigations, and/or procedural workarounds.</w:t>
      </w:r>
    </w:p>
    <w:p w14:paraId="175D1D20" w14:textId="77777777" w:rsidR="00600596" w:rsidRPr="00157DC8" w:rsidRDefault="00600596" w:rsidP="00600596">
      <w:pPr>
        <w:spacing w:before="120" w:after="120"/>
      </w:pPr>
      <w:r w:rsidRPr="00157DC8">
        <w:rPr>
          <w:b/>
          <w:bCs/>
        </w:rPr>
        <w:t>4.1.2.</w:t>
      </w:r>
      <w:r w:rsidRPr="00157DC8">
        <w:t xml:space="preserve">  Contractor shall provide summary documentation of vulnerabilities and/or material defects in the procured product or services within thirty (30) calendar days after such vulnerabilities and/or material defects become known to Contractor.  This includes summary documentation on vulnerabilities and/or material defects that have not been publicly disclosed or have only been identified after the delivery of the product.  The summary documentation shall include a description of each vulnerability and/or material defects and its potential impact, root cause, and recommended corrective actions, compensating security controls, mitigations, and/or procedural workarounds. </w:t>
      </w:r>
    </w:p>
    <w:p w14:paraId="6A33235F" w14:textId="77777777" w:rsidR="00600596" w:rsidRPr="00157DC8" w:rsidRDefault="00600596" w:rsidP="00600596">
      <w:pPr>
        <w:spacing w:before="120" w:after="120"/>
      </w:pPr>
      <w:r w:rsidRPr="00157DC8">
        <w:rPr>
          <w:b/>
          <w:bCs/>
        </w:rPr>
        <w:t>4.1.3.</w:t>
      </w:r>
      <w:r w:rsidRPr="00157DC8">
        <w:t>  Contractor shall disclose the existence of all known methods for bypassing computer authentication in the procured product or services, often referred to as backdoors, and provide written documentation that all such backdoors created by Contractor have been permanently deleted or disabled.</w:t>
      </w:r>
    </w:p>
    <w:p w14:paraId="46E0F00B" w14:textId="77777777" w:rsidR="00600596" w:rsidRPr="00157DC8" w:rsidRDefault="00600596" w:rsidP="00600596">
      <w:pPr>
        <w:spacing w:before="120" w:after="120"/>
      </w:pPr>
      <w:r w:rsidRPr="00157DC8">
        <w:rPr>
          <w:b/>
          <w:bCs/>
        </w:rPr>
        <w:t>4.1.4.</w:t>
      </w:r>
      <w:r w:rsidRPr="00157DC8">
        <w:t>  Contractor shall implement a vulnerability detection and remediation program consistent with NIST Special Publication 800-53 Rev. 4 RA-5, SA-11, and SI-2, as may be amended, supplemented, or otherwise modified from time to time.</w:t>
      </w:r>
    </w:p>
    <w:p w14:paraId="3E65AB7D" w14:textId="77777777" w:rsidR="00600596" w:rsidRPr="00157DC8" w:rsidRDefault="00600596" w:rsidP="00600596">
      <w:pPr>
        <w:spacing w:before="120" w:after="120"/>
      </w:pPr>
      <w:r w:rsidRPr="00157DC8">
        <w:rPr>
          <w:b/>
          <w:bCs/>
        </w:rPr>
        <w:t>4.1.5.</w:t>
      </w:r>
      <w:r w:rsidRPr="00157DC8">
        <w:t>  Contractor shall provide Company with prompt written updates in the event any of the foregoing documentation or information is updated, amended, modified, or no longer applicable.</w:t>
      </w:r>
    </w:p>
    <w:p w14:paraId="5D70BDEA" w14:textId="77777777" w:rsidR="00600596" w:rsidRPr="00157DC8" w:rsidRDefault="00600596" w:rsidP="00600596">
      <w:pPr>
        <w:spacing w:before="120" w:after="120"/>
      </w:pPr>
      <w:r w:rsidRPr="00157DC8">
        <w:rPr>
          <w:b/>
          <w:bCs/>
        </w:rPr>
        <w:t xml:space="preserve">4.2.       Disclosure of Vulnerabilities by Company.  </w:t>
      </w:r>
      <w:r w:rsidRPr="00157DC8">
        <w:t>Whether or not publicly disclosed by Contractor and notwithstanding any other limitation in this Agreement, Company may disclose any vulnerabilities or material defects in the products and services provided by Contractor to (a) the Electricity Information Sharing and Analysis Center, the Industrial Control Systems Cyber Emergency Response Team, or any equivalent entity, (b) to any entity when necessary to preserve the reliability of the BES as determined by Company in its sole discretion, or (c) any entity required by applicable law.</w:t>
      </w:r>
      <w:bookmarkEnd w:id="0"/>
    </w:p>
    <w:p w14:paraId="725422D3" w14:textId="77777777" w:rsidR="007D5C67" w:rsidRDefault="007D5C67"/>
    <w:sectPr w:rsidR="007D5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96"/>
    <w:rsid w:val="002A554A"/>
    <w:rsid w:val="00363ED4"/>
    <w:rsid w:val="004D3869"/>
    <w:rsid w:val="00600596"/>
    <w:rsid w:val="007A4168"/>
    <w:rsid w:val="007D5C67"/>
    <w:rsid w:val="00DE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EF8F"/>
  <w15:chartTrackingRefBased/>
  <w15:docId w15:val="{A39EB64D-C9D8-4FBE-8E96-C5F77CED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96"/>
  </w:style>
  <w:style w:type="paragraph" w:styleId="Heading1">
    <w:name w:val="heading 1"/>
    <w:basedOn w:val="Normal"/>
    <w:next w:val="Normal"/>
    <w:link w:val="Heading1Char"/>
    <w:uiPriority w:val="9"/>
    <w:qFormat/>
    <w:rsid w:val="00600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5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5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5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0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5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5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59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5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05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05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05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05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05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0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5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5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0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596"/>
    <w:rPr>
      <w:i/>
      <w:iCs/>
      <w:color w:val="404040" w:themeColor="text1" w:themeTint="BF"/>
    </w:rPr>
  </w:style>
  <w:style w:type="paragraph" w:styleId="ListParagraph">
    <w:name w:val="List Paragraph"/>
    <w:basedOn w:val="Normal"/>
    <w:uiPriority w:val="34"/>
    <w:qFormat/>
    <w:rsid w:val="00600596"/>
    <w:pPr>
      <w:ind w:left="720"/>
      <w:contextualSpacing/>
    </w:pPr>
  </w:style>
  <w:style w:type="character" w:styleId="IntenseEmphasis">
    <w:name w:val="Intense Emphasis"/>
    <w:basedOn w:val="DefaultParagraphFont"/>
    <w:uiPriority w:val="21"/>
    <w:qFormat/>
    <w:rsid w:val="00600596"/>
    <w:rPr>
      <w:i/>
      <w:iCs/>
      <w:color w:val="2F5496" w:themeColor="accent1" w:themeShade="BF"/>
    </w:rPr>
  </w:style>
  <w:style w:type="paragraph" w:styleId="IntenseQuote">
    <w:name w:val="Intense Quote"/>
    <w:basedOn w:val="Normal"/>
    <w:next w:val="Normal"/>
    <w:link w:val="IntenseQuoteChar"/>
    <w:uiPriority w:val="30"/>
    <w:qFormat/>
    <w:rsid w:val="00600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596"/>
    <w:rPr>
      <w:i/>
      <w:iCs/>
      <w:color w:val="2F5496" w:themeColor="accent1" w:themeShade="BF"/>
    </w:rPr>
  </w:style>
  <w:style w:type="character" w:styleId="IntenseReference">
    <w:name w:val="Intense Reference"/>
    <w:basedOn w:val="DefaultParagraphFont"/>
    <w:uiPriority w:val="32"/>
    <w:qFormat/>
    <w:rsid w:val="00600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
  <dc:description/>
  <cp:lastModifiedBy>CT</cp:lastModifiedBy>
  <cp:revision>1</cp:revision>
  <dcterms:created xsi:type="dcterms:W3CDTF">2026-03-18T19:24:00Z</dcterms:created>
  <dcterms:modified xsi:type="dcterms:W3CDTF">2026-03-18T19:24:00Z</dcterms:modified>
</cp:coreProperties>
</file>