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5BDD3EBA"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67464F">
        <w:t xml:space="preserve">August </w:t>
      </w:r>
      <w:r w:rsidR="00117A8F">
        <w:t>13</w:t>
      </w:r>
      <w:r w:rsidR="00B04AB9">
        <w:t>, 2025</w:t>
      </w:r>
      <w:r w:rsidR="00230ECA">
        <w:t xml:space="preserve"> WEQ BPS </w:t>
      </w:r>
      <w:r w:rsidR="00B04AB9">
        <w:t>Western Interconnection Congestion Management Working Group Meeting</w:t>
      </w:r>
    </w:p>
    <w:p w14:paraId="7C63E7B7" w14:textId="7FEB1949"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525987">
        <w:t>August 1</w:t>
      </w:r>
      <w:r w:rsidR="000D1AB8">
        <w:t>4</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367BFFA5" w:rsidR="00C44C62" w:rsidRDefault="0067464F" w:rsidP="0063021A">
      <w:pPr>
        <w:widowControl w:val="0"/>
        <w:jc w:val="center"/>
        <w:outlineLvl w:val="2"/>
        <w:rPr>
          <w:b/>
          <w:bCs/>
        </w:rPr>
      </w:pPr>
      <w:r>
        <w:rPr>
          <w:b/>
          <w:bCs/>
        </w:rPr>
        <w:t xml:space="preserve">August </w:t>
      </w:r>
      <w:r w:rsidR="000D1AB8">
        <w:rPr>
          <w:b/>
          <w:bCs/>
        </w:rPr>
        <w:t>13</w:t>
      </w:r>
      <w:r w:rsidR="00CA26E3">
        <w:rPr>
          <w:b/>
          <w:bCs/>
        </w:rPr>
        <w:t>,</w:t>
      </w:r>
      <w:r w:rsidR="00AC2AB0">
        <w:rPr>
          <w:b/>
          <w:bCs/>
        </w:rPr>
        <w:t xml:space="preserve"> 2025</w:t>
      </w:r>
      <w:r w:rsidR="00B70957">
        <w:rPr>
          <w:b/>
          <w:bCs/>
        </w:rPr>
        <w:t xml:space="preserve"> – </w:t>
      </w:r>
      <w:r w:rsidR="00FE2C91">
        <w:rPr>
          <w:b/>
          <w:bCs/>
        </w:rPr>
        <w:t>1</w:t>
      </w:r>
      <w:r w:rsidR="00F250F8">
        <w:rPr>
          <w:b/>
          <w:bCs/>
        </w:rPr>
        <w:t>:</w:t>
      </w:r>
      <w:r w:rsidR="00437FB7">
        <w:rPr>
          <w:b/>
          <w:bCs/>
        </w:rPr>
        <w:t>0</w:t>
      </w:r>
      <w:r w:rsidR="00F250F8">
        <w:rPr>
          <w:b/>
          <w:bCs/>
        </w:rPr>
        <w:t xml:space="preserve">0 </w:t>
      </w:r>
      <w:r w:rsidR="000D1AB8">
        <w:rPr>
          <w:b/>
          <w:bCs/>
        </w:rPr>
        <w:t>P</w:t>
      </w:r>
      <w:r w:rsidR="00F250F8">
        <w:rPr>
          <w:b/>
          <w:bCs/>
        </w:rPr>
        <w:t>M</w:t>
      </w:r>
      <w:r w:rsidR="00B70957">
        <w:rPr>
          <w:b/>
          <w:bCs/>
        </w:rPr>
        <w:t xml:space="preserve"> to </w:t>
      </w:r>
      <w:r w:rsidR="000D1AB8">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2A3333AB"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67464F">
        <w:rPr>
          <w:bCs/>
        </w:rPr>
        <w:t>Thappetaobula</w:t>
      </w:r>
      <w:r w:rsidR="00F43E7B">
        <w:t xml:space="preserve"> </w:t>
      </w:r>
      <w:r w:rsidR="00112BCB">
        <w:t xml:space="preserve">moved, seconded by </w:t>
      </w:r>
      <w:r w:rsidR="002B548E">
        <w:t>Ms. Campbell</w:t>
      </w:r>
      <w:r w:rsidR="00CE4F54">
        <w:rPr>
          <w:bCs/>
        </w:rPr>
        <w:t>,</w:t>
      </w:r>
      <w:r w:rsidR="00FE2C91">
        <w:t xml:space="preserve"> to adopt the agenda.  The motion passed a simple majority vote without opposition.</w:t>
      </w:r>
    </w:p>
    <w:p w14:paraId="43528D8F" w14:textId="4E3DA484" w:rsidR="00012836" w:rsidRDefault="00012836" w:rsidP="008F22D4">
      <w:pPr>
        <w:spacing w:after="120"/>
        <w:jc w:val="both"/>
      </w:pPr>
      <w:r>
        <w:t xml:space="preserve">The participants reviewed the draft minutes from the </w:t>
      </w:r>
      <w:r w:rsidR="002B548E">
        <w:t>August 7</w:t>
      </w:r>
      <w:r>
        <w:t xml:space="preserve">, 2025 meeting.  No modifications were offered.  </w:t>
      </w:r>
      <w:r w:rsidR="002B548E">
        <w:t xml:space="preserve">Ms. Davis moved, seconded by </w:t>
      </w:r>
      <w:r>
        <w:t xml:space="preserve">Mr. </w:t>
      </w:r>
      <w:r w:rsidR="0067464F">
        <w:rPr>
          <w:bCs/>
        </w:rPr>
        <w:t>Thappetaobula</w:t>
      </w:r>
      <w:r>
        <w:t>, to adopt the draft minutes as final.  The motion passed a simple majority vote without opposition.  The final minutes f</w:t>
      </w:r>
      <w:r w:rsidR="008E1D3D">
        <w:t>or</w:t>
      </w:r>
      <w:r>
        <w:t xml:space="preserve"> the meeting are available through the following hyperlink:</w:t>
      </w:r>
      <w:r w:rsidR="00112BCB">
        <w:t xml:space="preserve"> </w:t>
      </w:r>
      <w:hyperlink r:id="rId8" w:history="1">
        <w:r w:rsidR="00EE358C" w:rsidRPr="00EE358C">
          <w:rPr>
            <w:rStyle w:val="Hyperlink"/>
          </w:rPr>
          <w:t>https://www.naesb.org/pdf4/weq_bps_WICM080725fm.docx</w:t>
        </w:r>
      </w:hyperlink>
      <w:r w:rsidR="00EE358C">
        <w:t xml:space="preserve">. </w:t>
      </w:r>
    </w:p>
    <w:p w14:paraId="39835443" w14:textId="448AF85F" w:rsidR="00B04AB9" w:rsidRDefault="000D1AB8" w:rsidP="00B04AB9">
      <w:pPr>
        <w:numPr>
          <w:ilvl w:val="0"/>
          <w:numId w:val="11"/>
        </w:numPr>
        <w:tabs>
          <w:tab w:val="left" w:pos="1440"/>
          <w:tab w:val="num" w:pos="1620"/>
          <w:tab w:val="num" w:pos="2160"/>
        </w:tabs>
        <w:spacing w:before="120"/>
        <w:jc w:val="both"/>
      </w:pPr>
      <w:r>
        <w:rPr>
          <w:b/>
        </w:rPr>
        <w:t>Finalize</w:t>
      </w:r>
      <w:r w:rsidR="00012836">
        <w:rPr>
          <w:b/>
        </w:rPr>
        <w:t xml:space="preserve">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79785974" w14:textId="77777777" w:rsidR="0070746F" w:rsidRDefault="002B548E" w:rsidP="00B04AB9">
      <w:pPr>
        <w:tabs>
          <w:tab w:val="num" w:pos="1620"/>
        </w:tabs>
        <w:spacing w:before="120"/>
        <w:jc w:val="both"/>
        <w:rPr>
          <w:bCs/>
        </w:rPr>
      </w:pPr>
      <w:r>
        <w:rPr>
          <w:bCs/>
        </w:rPr>
        <w:t xml:space="preserve">Mr. Phillips stated that the </w:t>
      </w:r>
      <w:hyperlink r:id="rId9" w:history="1">
        <w:r w:rsidRPr="002B548E">
          <w:rPr>
            <w:rStyle w:val="Hyperlink"/>
            <w:bCs/>
          </w:rPr>
          <w:t>Draft Western Interconnection Equitable Loading Relief Standards &amp; WEQ-000 Modifications</w:t>
        </w:r>
      </w:hyperlink>
      <w:r>
        <w:rPr>
          <w:bCs/>
        </w:rPr>
        <w:t xml:space="preserve"> posted for the meeting includes the redline modifications made by the working group in response to the submitted informal comments.  He noted that the anticipated work papers to address the remaining action items </w:t>
      </w:r>
      <w:r w:rsidR="0070746F">
        <w:rPr>
          <w:bCs/>
        </w:rPr>
        <w:t xml:space="preserve">were not available due to unforeseen circumstances and suggested the participants review the </w:t>
      </w:r>
      <w:hyperlink r:id="rId10" w:history="1">
        <w:r w:rsidR="0070746F" w:rsidRPr="0070746F">
          <w:rPr>
            <w:rStyle w:val="Hyperlink"/>
            <w:bCs/>
          </w:rPr>
          <w:t>Parking Lot</w:t>
        </w:r>
      </w:hyperlink>
      <w:r w:rsidR="0070746F">
        <w:rPr>
          <w:bCs/>
        </w:rPr>
        <w:t xml:space="preserve"> to determine the additional revisions that may be needed.</w:t>
      </w:r>
    </w:p>
    <w:p w14:paraId="426DD9E2" w14:textId="481E2B76" w:rsidR="0070746F" w:rsidRDefault="0070746F" w:rsidP="00B04AB9">
      <w:pPr>
        <w:tabs>
          <w:tab w:val="num" w:pos="1620"/>
        </w:tabs>
        <w:spacing w:before="120"/>
        <w:jc w:val="both"/>
        <w:rPr>
          <w:bCs/>
        </w:rPr>
      </w:pPr>
      <w:r>
        <w:rPr>
          <w:bCs/>
        </w:rPr>
        <w:t xml:space="preserve">The participants discussed Action Item 12.  Mr. West stated that as part of the Eastern Interconnection </w:t>
      </w:r>
      <w:proofErr w:type="spellStart"/>
      <w:r>
        <w:rPr>
          <w:bCs/>
        </w:rPr>
        <w:t>TLR</w:t>
      </w:r>
      <w:proofErr w:type="spellEnd"/>
      <w:r>
        <w:rPr>
          <w:bCs/>
        </w:rPr>
        <w:t xml:space="preserve"> process, the RCs define </w:t>
      </w:r>
      <w:proofErr w:type="spellStart"/>
      <w:r>
        <w:rPr>
          <w:bCs/>
        </w:rPr>
        <w:t>flowgates</w:t>
      </w:r>
      <w:proofErr w:type="spellEnd"/>
      <w:r>
        <w:rPr>
          <w:bCs/>
        </w:rPr>
        <w:t xml:space="preserve"> within the IDC and can mark if there is a</w:t>
      </w:r>
      <w:r w:rsidR="00083B75">
        <w:rPr>
          <w:bCs/>
        </w:rPr>
        <w:t>n applicable</w:t>
      </w:r>
      <w:r>
        <w:rPr>
          <w:bCs/>
        </w:rPr>
        <w:t xml:space="preserve"> seams agreement </w:t>
      </w:r>
      <w:r w:rsidR="00083B75">
        <w:rPr>
          <w:bCs/>
        </w:rPr>
        <w:t xml:space="preserve">for the </w:t>
      </w:r>
      <w:proofErr w:type="spellStart"/>
      <w:r w:rsidR="00083B75">
        <w:rPr>
          <w:bCs/>
        </w:rPr>
        <w:t>flowgate</w:t>
      </w:r>
      <w:proofErr w:type="spellEnd"/>
      <w:r w:rsidR="00083B75">
        <w:rPr>
          <w:bCs/>
        </w:rPr>
        <w:t xml:space="preserve">.  For coordinated </w:t>
      </w:r>
      <w:proofErr w:type="spellStart"/>
      <w:r w:rsidR="00083B75">
        <w:rPr>
          <w:bCs/>
        </w:rPr>
        <w:t>flowgates</w:t>
      </w:r>
      <w:proofErr w:type="spellEnd"/>
      <w:r w:rsidR="00083B75">
        <w:rPr>
          <w:bCs/>
        </w:rPr>
        <w:t xml:space="preserve">, this allows the parties to coordinate as to who will fulfill an assigned relief obligation.  Mr. West explained that within the </w:t>
      </w:r>
      <w:proofErr w:type="spellStart"/>
      <w:r w:rsidR="00083B75">
        <w:rPr>
          <w:bCs/>
        </w:rPr>
        <w:t>ECC</w:t>
      </w:r>
      <w:proofErr w:type="spellEnd"/>
      <w:r w:rsidR="00083B75">
        <w:rPr>
          <w:bCs/>
        </w:rPr>
        <w:t xml:space="preserve">, </w:t>
      </w:r>
      <w:proofErr w:type="spellStart"/>
      <w:r w:rsidR="00083B75">
        <w:rPr>
          <w:bCs/>
        </w:rPr>
        <w:t>flowgates</w:t>
      </w:r>
      <w:proofErr w:type="spellEnd"/>
      <w:r w:rsidR="00083B75">
        <w:rPr>
          <w:bCs/>
        </w:rPr>
        <w:t xml:space="preserve"> are already defined.  Mr. Phillips asked if the standards should address how seams agreements are to be accounted for as part of the WLR process.  Mr. West suggested that language be included if seams agreements could impact the normal WLR process.  Mr. Thappetaobula stated that seams agreements</w:t>
      </w:r>
      <w:r w:rsidR="00A9299F">
        <w:rPr>
          <w:bCs/>
        </w:rPr>
        <w:t xml:space="preserve"> could impact how priority is defined if there are multiple owners for a </w:t>
      </w:r>
      <w:proofErr w:type="spellStart"/>
      <w:r w:rsidR="00A9299F">
        <w:rPr>
          <w:bCs/>
        </w:rPr>
        <w:t>flowgate</w:t>
      </w:r>
      <w:proofErr w:type="spellEnd"/>
      <w:r w:rsidR="00A9299F">
        <w:rPr>
          <w:bCs/>
        </w:rPr>
        <w:t xml:space="preserve"> experiencing a constraint.  He suggested that language be added to WEQ-XXX-2.2 and WEQ-XXX-2.3 which define requirements for establishing priority for constrained facilities and </w:t>
      </w:r>
      <w:proofErr w:type="spellStart"/>
      <w:r w:rsidR="00A9299F">
        <w:rPr>
          <w:bCs/>
        </w:rPr>
        <w:t>flowgates</w:t>
      </w:r>
      <w:proofErr w:type="spellEnd"/>
      <w:r w:rsidR="00A9299F">
        <w:rPr>
          <w:bCs/>
        </w:rPr>
        <w:t>.  There was general agreement to add this language.</w:t>
      </w:r>
    </w:p>
    <w:p w14:paraId="320AE220" w14:textId="2DF73767" w:rsidR="00CF38FB" w:rsidRDefault="00A9299F" w:rsidP="00B04AB9">
      <w:pPr>
        <w:tabs>
          <w:tab w:val="num" w:pos="1620"/>
        </w:tabs>
        <w:spacing w:before="120"/>
        <w:jc w:val="both"/>
        <w:rPr>
          <w:bCs/>
        </w:rPr>
      </w:pPr>
      <w:r>
        <w:rPr>
          <w:bCs/>
        </w:rPr>
        <w:t xml:space="preserve">Mr. Johnson </w:t>
      </w:r>
      <w:r w:rsidR="000D0727">
        <w:rPr>
          <w:bCs/>
        </w:rPr>
        <w:t>suggested</w:t>
      </w:r>
      <w:r w:rsidR="00F9733E">
        <w:rPr>
          <w:bCs/>
        </w:rPr>
        <w:t xml:space="preserve"> the standards</w:t>
      </w:r>
      <w:r w:rsidR="000D0727">
        <w:rPr>
          <w:bCs/>
        </w:rPr>
        <w:t xml:space="preserve"> </w:t>
      </w:r>
      <w:r w:rsidR="00F9733E">
        <w:rPr>
          <w:bCs/>
        </w:rPr>
        <w:t xml:space="preserve">define the elements that the </w:t>
      </w:r>
      <w:proofErr w:type="spellStart"/>
      <w:r w:rsidR="00F9733E">
        <w:rPr>
          <w:bCs/>
        </w:rPr>
        <w:t>ECC</w:t>
      </w:r>
      <w:proofErr w:type="spellEnd"/>
      <w:r w:rsidR="00F9733E">
        <w:rPr>
          <w:bCs/>
        </w:rPr>
        <w:t xml:space="preserve"> tool will need to consider to determine if a constraint is on-path or off-path, including mapping POR/POD </w:t>
      </w:r>
      <w:r w:rsidR="00CF38FB">
        <w:rPr>
          <w:bCs/>
        </w:rPr>
        <w:t>pairs</w:t>
      </w:r>
      <w:r w:rsidR="00F9733E">
        <w:rPr>
          <w:bCs/>
        </w:rPr>
        <w:t>, the associated Transmission Service Provider, and the Transmission Service Provider associated with the transmission at the constraint.  Mr. Hundal</w:t>
      </w:r>
      <w:r w:rsidR="006D4EAD">
        <w:rPr>
          <w:bCs/>
        </w:rPr>
        <w:t xml:space="preserve"> stated that the WLR process does not incorporate the “on-path/off-path” concept as the process is </w:t>
      </w:r>
      <w:r w:rsidR="008275E4">
        <w:rPr>
          <w:bCs/>
        </w:rPr>
        <w:t xml:space="preserve">meant </w:t>
      </w:r>
      <w:r w:rsidR="006D4EAD">
        <w:rPr>
          <w:bCs/>
        </w:rPr>
        <w:t xml:space="preserve">to </w:t>
      </w:r>
      <w:r w:rsidR="008275E4">
        <w:rPr>
          <w:bCs/>
        </w:rPr>
        <w:t xml:space="preserve">be able to </w:t>
      </w:r>
      <w:r w:rsidR="006D4EAD">
        <w:rPr>
          <w:bCs/>
        </w:rPr>
        <w:t xml:space="preserve">address an area of congestion anywhere within the interconnection.  </w:t>
      </w:r>
      <w:r w:rsidR="00CF38FB">
        <w:rPr>
          <w:bCs/>
        </w:rPr>
        <w:t xml:space="preserve">Mr. Thappetaobula explained that </w:t>
      </w:r>
      <w:r w:rsidR="00CF38FB">
        <w:rPr>
          <w:bCs/>
        </w:rPr>
        <w:lastRenderedPageBreak/>
        <w:t xml:space="preserve">constraints will be identified through </w:t>
      </w:r>
      <w:proofErr w:type="spellStart"/>
      <w:r w:rsidR="00CF38FB">
        <w:rPr>
          <w:bCs/>
        </w:rPr>
        <w:t>ECC</w:t>
      </w:r>
      <w:proofErr w:type="spellEnd"/>
      <w:r w:rsidR="00CF38FB">
        <w:rPr>
          <w:bCs/>
        </w:rPr>
        <w:t xml:space="preserve"> modeling based on actual flow using e-Tags and </w:t>
      </w:r>
      <w:proofErr w:type="spellStart"/>
      <w:r w:rsidR="00CF38FB">
        <w:rPr>
          <w:bCs/>
        </w:rPr>
        <w:t>GTLs</w:t>
      </w:r>
      <w:proofErr w:type="spellEnd"/>
      <w:r w:rsidR="00CF38FB">
        <w:rPr>
          <w:bCs/>
        </w:rPr>
        <w:t xml:space="preserve"> and not the contract path as is used in </w:t>
      </w:r>
      <w:proofErr w:type="spellStart"/>
      <w:r w:rsidR="00CF38FB">
        <w:rPr>
          <w:bCs/>
        </w:rPr>
        <w:t>UFMP</w:t>
      </w:r>
      <w:proofErr w:type="spellEnd"/>
      <w:r w:rsidR="00CF38FB">
        <w:rPr>
          <w:bCs/>
        </w:rPr>
        <w:t>.</w:t>
      </w:r>
    </w:p>
    <w:p w14:paraId="5C6D846E" w14:textId="7E2BE691" w:rsidR="002D2C87" w:rsidRDefault="00CF38FB" w:rsidP="00B04AB9">
      <w:pPr>
        <w:tabs>
          <w:tab w:val="num" w:pos="1620"/>
        </w:tabs>
        <w:spacing w:before="120"/>
        <w:jc w:val="both"/>
        <w:rPr>
          <w:bCs/>
        </w:rPr>
      </w:pPr>
      <w:r>
        <w:rPr>
          <w:bCs/>
        </w:rPr>
        <w:t>Mr. Johnson asked how priority will be determined without the identification of POR/POD pairs.  Mr. Hundal stated that</w:t>
      </w:r>
      <w:r w:rsidR="002D2C87">
        <w:rPr>
          <w:bCs/>
        </w:rPr>
        <w:t xml:space="preserve"> based on prior discussions, the working group determined that priority will be </w:t>
      </w:r>
      <w:r>
        <w:rPr>
          <w:bCs/>
        </w:rPr>
        <w:t>determined using</w:t>
      </w:r>
      <w:r w:rsidR="002D2C87">
        <w:rPr>
          <w:bCs/>
        </w:rPr>
        <w:t xml:space="preserve"> the transmission rights of the Transmission Service Provider.  If the Transmission Service Provider has transmission rights on the constrained facility or </w:t>
      </w:r>
      <w:proofErr w:type="spellStart"/>
      <w:r w:rsidR="002D2C87">
        <w:rPr>
          <w:bCs/>
        </w:rPr>
        <w:t>flowgate</w:t>
      </w:r>
      <w:proofErr w:type="spellEnd"/>
      <w:r w:rsidR="002D2C87">
        <w:rPr>
          <w:bCs/>
        </w:rPr>
        <w:t xml:space="preserve">, the priority </w:t>
      </w:r>
      <w:r>
        <w:rPr>
          <w:bCs/>
        </w:rPr>
        <w:t xml:space="preserve">of transactions associated with that provider are </w:t>
      </w:r>
      <w:r w:rsidR="002D2C87">
        <w:rPr>
          <w:bCs/>
        </w:rPr>
        <w:t xml:space="preserve">determined using the constrained path method defined in WEQ-XXX-2.2.  If the </w:t>
      </w:r>
      <w:r>
        <w:rPr>
          <w:bCs/>
        </w:rPr>
        <w:t xml:space="preserve">associated </w:t>
      </w:r>
      <w:r w:rsidR="002D2C87">
        <w:rPr>
          <w:bCs/>
        </w:rPr>
        <w:t xml:space="preserve">Transmission Service Provider does not have transmission rights on the constrained facility or </w:t>
      </w:r>
      <w:proofErr w:type="spellStart"/>
      <w:r w:rsidR="002D2C87">
        <w:rPr>
          <w:bCs/>
        </w:rPr>
        <w:t>flowgate</w:t>
      </w:r>
      <w:proofErr w:type="spellEnd"/>
      <w:r w:rsidR="002D2C87">
        <w:rPr>
          <w:bCs/>
        </w:rPr>
        <w:t xml:space="preserve">, the priority is determined using the weakest link method defined in WEQ-XXX-2.3.  </w:t>
      </w:r>
    </w:p>
    <w:p w14:paraId="17E36927" w14:textId="2D39AEE5" w:rsidR="006F3A4E" w:rsidRDefault="002D2C87" w:rsidP="00B04AB9">
      <w:pPr>
        <w:tabs>
          <w:tab w:val="num" w:pos="1620"/>
        </w:tabs>
        <w:spacing w:before="120"/>
        <w:jc w:val="both"/>
        <w:rPr>
          <w:bCs/>
        </w:rPr>
      </w:pPr>
      <w:r>
        <w:rPr>
          <w:bCs/>
        </w:rPr>
        <w:t xml:space="preserve">Mr. Johnson noted that there may be scenarios in which </w:t>
      </w:r>
      <w:r w:rsidR="006F3A4E">
        <w:rPr>
          <w:bCs/>
        </w:rPr>
        <w:t>entities</w:t>
      </w:r>
      <w:r>
        <w:rPr>
          <w:bCs/>
        </w:rPr>
        <w:t xml:space="preserve"> would want to use a different process to determine priority.  He stated that there may be situations in which an entity would </w:t>
      </w:r>
      <w:r w:rsidR="006F3A4E">
        <w:rPr>
          <w:bCs/>
        </w:rPr>
        <w:t xml:space="preserve">want to limit </w:t>
      </w:r>
      <w:r>
        <w:rPr>
          <w:bCs/>
        </w:rPr>
        <w:t xml:space="preserve">use </w:t>
      </w:r>
      <w:r w:rsidR="006F3A4E">
        <w:rPr>
          <w:bCs/>
        </w:rPr>
        <w:t xml:space="preserve">of </w:t>
      </w:r>
      <w:r>
        <w:rPr>
          <w:bCs/>
        </w:rPr>
        <w:t xml:space="preserve">the constrained path method </w:t>
      </w:r>
      <w:r w:rsidR="006F3A4E">
        <w:rPr>
          <w:bCs/>
        </w:rPr>
        <w:t>to only</w:t>
      </w:r>
      <w:r>
        <w:rPr>
          <w:bCs/>
        </w:rPr>
        <w:t xml:space="preserve"> those transactions that are on the contract path which includes the constraint.  Mr. Hundal stated that this would require a fundamental change to the standards and would necessitate the use of a complex mapping process for each constraint.  Mr. </w:t>
      </w:r>
      <w:r w:rsidR="003F5697">
        <w:rPr>
          <w:bCs/>
        </w:rPr>
        <w:t xml:space="preserve">Thappetaobula </w:t>
      </w:r>
      <w:r w:rsidR="008275E4">
        <w:rPr>
          <w:bCs/>
        </w:rPr>
        <w:t xml:space="preserve">noted that the POR/POD combination mapping can be </w:t>
      </w:r>
      <w:r w:rsidR="0066069A">
        <w:rPr>
          <w:bCs/>
        </w:rPr>
        <w:t xml:space="preserve">time consuming and could hinder the ability of RCs to use the </w:t>
      </w:r>
      <w:r w:rsidR="00CF38FB">
        <w:rPr>
          <w:bCs/>
        </w:rPr>
        <w:t xml:space="preserve">WLR </w:t>
      </w:r>
      <w:r w:rsidR="0066069A">
        <w:rPr>
          <w:bCs/>
        </w:rPr>
        <w:t xml:space="preserve">process in real time to alleviate congestion as </w:t>
      </w:r>
      <w:r w:rsidR="00CF38FB">
        <w:rPr>
          <w:bCs/>
        </w:rPr>
        <w:t>is intended</w:t>
      </w:r>
      <w:r w:rsidR="0066069A">
        <w:rPr>
          <w:bCs/>
        </w:rPr>
        <w:t xml:space="preserve">.  </w:t>
      </w:r>
      <w:r w:rsidR="000F21CF">
        <w:rPr>
          <w:bCs/>
        </w:rPr>
        <w:t xml:space="preserve">He stated that this mapping is also prone to human error which has caused issues in </w:t>
      </w:r>
      <w:proofErr w:type="spellStart"/>
      <w:r w:rsidR="000F21CF">
        <w:rPr>
          <w:bCs/>
        </w:rPr>
        <w:t>UFMP</w:t>
      </w:r>
      <w:proofErr w:type="spellEnd"/>
      <w:r w:rsidR="000F21CF">
        <w:rPr>
          <w:bCs/>
        </w:rPr>
        <w:t xml:space="preserve">.  </w:t>
      </w:r>
      <w:r w:rsidR="000956C9">
        <w:rPr>
          <w:bCs/>
        </w:rPr>
        <w:t xml:space="preserve">Mr. Hundal </w:t>
      </w:r>
      <w:r w:rsidR="006F3A4E">
        <w:rPr>
          <w:bCs/>
        </w:rPr>
        <w:t>explained</w:t>
      </w:r>
      <w:r w:rsidR="00511E07">
        <w:rPr>
          <w:bCs/>
        </w:rPr>
        <w:t xml:space="preserve"> that entities are not required to use WLR as the standards allow for the use of local procedures as well.  He </w:t>
      </w:r>
      <w:r w:rsidR="006F3A4E">
        <w:rPr>
          <w:bCs/>
        </w:rPr>
        <w:t>stated</w:t>
      </w:r>
      <w:r w:rsidR="00511E07">
        <w:rPr>
          <w:bCs/>
        </w:rPr>
        <w:t xml:space="preserve"> that an entity could develop its own procedure that uses a different methodology for determining priority</w:t>
      </w:r>
      <w:r w:rsidR="006F3A4E">
        <w:rPr>
          <w:bCs/>
        </w:rPr>
        <w:t xml:space="preserve">.  </w:t>
      </w:r>
    </w:p>
    <w:p w14:paraId="03215529" w14:textId="5E54A4B2" w:rsidR="0070746F" w:rsidRPr="000F21CF" w:rsidRDefault="006F3A4E" w:rsidP="0070746F">
      <w:pPr>
        <w:tabs>
          <w:tab w:val="num" w:pos="1620"/>
        </w:tabs>
        <w:spacing w:before="120"/>
        <w:jc w:val="both"/>
        <w:rPr>
          <w:bCs/>
        </w:rPr>
      </w:pPr>
      <w:r>
        <w:rPr>
          <w:bCs/>
        </w:rPr>
        <w:t xml:space="preserve">Mr. Johnson </w:t>
      </w:r>
      <w:r w:rsidR="00AA26C9">
        <w:rPr>
          <w:bCs/>
        </w:rPr>
        <w:t>stated</w:t>
      </w:r>
      <w:r w:rsidR="000D0727">
        <w:rPr>
          <w:bCs/>
        </w:rPr>
        <w:t xml:space="preserve"> that the standards </w:t>
      </w:r>
      <w:r w:rsidR="00A04EA4">
        <w:rPr>
          <w:bCs/>
        </w:rPr>
        <w:t xml:space="preserve">do not address how priority will be determined </w:t>
      </w:r>
      <w:r w:rsidR="000956C9">
        <w:rPr>
          <w:bCs/>
        </w:rPr>
        <w:t xml:space="preserve">under the constrained path method </w:t>
      </w:r>
      <w:r w:rsidR="00A04EA4">
        <w:rPr>
          <w:bCs/>
        </w:rPr>
        <w:t xml:space="preserve">if the e-Tag associated with a Transmission Service Provider has multiple links of varying </w:t>
      </w:r>
      <w:r w:rsidR="00781C75">
        <w:rPr>
          <w:bCs/>
        </w:rPr>
        <w:t xml:space="preserve">priority.  </w:t>
      </w:r>
      <w:r w:rsidR="000F21CF">
        <w:rPr>
          <w:bCs/>
        </w:rPr>
        <w:t xml:space="preserve">Ms. Chung stated that the standards need to clearly establish the process for determining priority in these scenarios or identify the party who will be responsible for doing so.  Mr. Hundal suggested that the standards specify the priority determination.  He explained that </w:t>
      </w:r>
      <w:r w:rsidR="00AA26C9">
        <w:rPr>
          <w:bCs/>
        </w:rPr>
        <w:t xml:space="preserve">allowing individual Transmission Service Providers to determine how priority will be chosen on a constraint-by-constraint basis will result in unnecessary complexity and create inconsistency in the congestion management process.  </w:t>
      </w:r>
      <w:r w:rsidR="00781C75">
        <w:rPr>
          <w:bCs/>
        </w:rPr>
        <w:t xml:space="preserve">Mr. Johnson </w:t>
      </w:r>
      <w:r w:rsidR="00AA26C9">
        <w:rPr>
          <w:bCs/>
        </w:rPr>
        <w:t>proposed</w:t>
      </w:r>
      <w:r w:rsidR="00781C75">
        <w:rPr>
          <w:bCs/>
        </w:rPr>
        <w:t xml:space="preserve"> that the standards establish that the RC is to use the lowest transmission service priority </w:t>
      </w:r>
      <w:r w:rsidR="000956C9">
        <w:rPr>
          <w:bCs/>
        </w:rPr>
        <w:t>if there are multiple transmission links.</w:t>
      </w:r>
      <w:r w:rsidR="00AA26C9">
        <w:rPr>
          <w:bCs/>
        </w:rPr>
        <w:t xml:space="preserve">  There was general agreement, and the participants created WEQ-XXX-2.2.3.</w:t>
      </w:r>
      <w:r w:rsidR="000A6296">
        <w:rPr>
          <w:bCs/>
        </w:rPr>
        <w:t xml:space="preserve">  Action Item 12 was closed.</w:t>
      </w:r>
    </w:p>
    <w:p w14:paraId="4DF80956" w14:textId="2E7CFE40" w:rsidR="00F13D36" w:rsidRDefault="00AA26C9" w:rsidP="00B04AB9">
      <w:pPr>
        <w:tabs>
          <w:tab w:val="num" w:pos="1620"/>
        </w:tabs>
        <w:spacing w:before="120"/>
        <w:jc w:val="both"/>
      </w:pPr>
      <w:r>
        <w:t xml:space="preserve">The participants discussed Action Item 14.  Mr. Hundal noted that this issue was created to address his informal comments but that the item may have been addressed </w:t>
      </w:r>
      <w:r w:rsidR="000A6296">
        <w:t>by the confirmation from past meeting discussions that all Interchange Transactions are required to be tagged and the priority of the e-Tag will be used.  Mr. Thappetaobula noted that participants had also discussed the need to capture real-time information for dynamic schedules and pseudo-ties.  He suggested adding “real-time power output” to WEQ-XXX-1.4.1.1.  There was generation agreement with the proposal.  Action Item 14 was closed.</w:t>
      </w:r>
    </w:p>
    <w:p w14:paraId="0FF4870C" w14:textId="7F6C76B7" w:rsidR="000A6296" w:rsidRDefault="000A6296" w:rsidP="00B04AB9">
      <w:pPr>
        <w:tabs>
          <w:tab w:val="num" w:pos="1620"/>
        </w:tabs>
        <w:spacing w:before="120"/>
        <w:jc w:val="both"/>
      </w:pPr>
      <w:r>
        <w:t xml:space="preserve">The participants discussed Action Item 15.  Mr. Hundal </w:t>
      </w:r>
      <w:r w:rsidR="006F5348">
        <w:t xml:space="preserve">suggested that only WEQ-XXX-1.4.2.1 needed to be retained.  Mr. Thappetaobula agreed, stating that the </w:t>
      </w:r>
      <w:r w:rsidR="00F1363A">
        <w:t xml:space="preserve">differentiation in transactions is not needed as this is a carry-over from the Eastern Interconnection </w:t>
      </w:r>
      <w:proofErr w:type="spellStart"/>
      <w:r w:rsidR="00F1363A">
        <w:t>TLR</w:t>
      </w:r>
      <w:proofErr w:type="spellEnd"/>
      <w:r w:rsidR="00F1363A">
        <w:t xml:space="preserve"> process which has methodologies for determining the priority of Intra-BA Transactions that are not tagged.  He explained that participants previously determined that </w:t>
      </w:r>
      <w:r w:rsidR="008527CE">
        <w:t>this would not be necessary for the Western Interconnection and all non-tagged Intra-BA Transactions are to be treated as firm.  There was general agreement that WEQ-XXX-1.4.2.2 through WEQ-XXX-1.4.2.5 are not applicable to the WLR process and could be deleted.  Action Item 15 was closed.</w:t>
      </w:r>
    </w:p>
    <w:p w14:paraId="46F8B20F" w14:textId="431A5B01" w:rsidR="00997130" w:rsidRDefault="008527CE" w:rsidP="00B04AB9">
      <w:pPr>
        <w:tabs>
          <w:tab w:val="num" w:pos="1620"/>
        </w:tabs>
        <w:spacing w:before="120"/>
        <w:jc w:val="both"/>
      </w:pPr>
      <w:r>
        <w:t xml:space="preserve">The participants discussed Action Item 16.  Mr. Johson suggested that </w:t>
      </w:r>
      <w:r w:rsidR="00F73588">
        <w:t xml:space="preserve">the WLR process not incorporate the credit for redispatch concept.  </w:t>
      </w:r>
      <w:r w:rsidR="00997130">
        <w:t xml:space="preserve">He stated that the concept adds </w:t>
      </w:r>
      <w:r w:rsidR="00F85B91">
        <w:t>unnecessary</w:t>
      </w:r>
      <w:r w:rsidR="00997130">
        <w:t xml:space="preserve"> complexity without adding </w:t>
      </w:r>
      <w:r w:rsidR="00F85B91">
        <w:t xml:space="preserve">value to the WLR process.  </w:t>
      </w:r>
      <w:r w:rsidR="00F73588">
        <w:t xml:space="preserve">Ms. Chung agreed, explaining that if a relief obligation is assigned, an entity has an obligation to meet that relief assignment.  Mr. Johnson noted that the concept does not </w:t>
      </w:r>
      <w:r w:rsidR="00F53ABC">
        <w:t xml:space="preserve">appropriately </w:t>
      </w:r>
      <w:r w:rsidR="00F73588">
        <w:t xml:space="preserve">account for changes in the system that may </w:t>
      </w:r>
      <w:r w:rsidR="00F53ABC">
        <w:t xml:space="preserve">take place between the current and next hour.  He stated that there could be scenarios in which an entity that provided more of its assigned relief obligation the previous hour would still need to provide relief in the next hour or an entity that underprovided would not need to provide relief in the next hour.  Mr. Hundal </w:t>
      </w:r>
      <w:r w:rsidR="00F53ABC">
        <w:lastRenderedPageBreak/>
        <w:t xml:space="preserve">noted that the credit for redispatch concept may have been included to incentivize the </w:t>
      </w:r>
      <w:proofErr w:type="spellStart"/>
      <w:r w:rsidR="00F53ABC">
        <w:t>redispatching</w:t>
      </w:r>
      <w:proofErr w:type="spellEnd"/>
      <w:r w:rsidR="00F53ABC">
        <w:t xml:space="preserve"> of generators to provide relief obligation which can be more efficient but costlier than curtailment in some scenarios.  </w:t>
      </w:r>
      <w:r w:rsidR="00997130">
        <w:t>Mr. Thappetaobula stated that if the participants can always revise the standards if there is a need to incorporate the concept at a later date.  There was no objection to deleting WEQ-XXX-1.6.1.</w:t>
      </w:r>
    </w:p>
    <w:p w14:paraId="238C3D15" w14:textId="2B176558" w:rsidR="008527CE" w:rsidRDefault="00997130" w:rsidP="00B04AB9">
      <w:pPr>
        <w:tabs>
          <w:tab w:val="num" w:pos="1620"/>
        </w:tabs>
        <w:spacing w:before="120"/>
        <w:jc w:val="both"/>
      </w:pPr>
      <w:r>
        <w:t>Mr. Hundal suggested WEQ-XXX-1.6.2 be moved to the section addressing Interchange Transactions to become WEQ-XXX-1.4.1.2.</w:t>
      </w:r>
      <w:r w:rsidR="00F85B91">
        <w:t xml:space="preserve">  Ms. Chung stated that the current language may be too proscriptive and imply that dynamic schedules and pseudo-ties cannot be curtailed.  Mr. Thappetaobula confirmed that the intent is for the BA, working with the RC, to have an option of curtailing or providing relief through redispatch.  The participants made clarifying changes to the language.  Action Item 16 was closed.</w:t>
      </w:r>
    </w:p>
    <w:p w14:paraId="4448A701" w14:textId="522BE190" w:rsidR="00F85B91" w:rsidRDefault="00F85B91" w:rsidP="00B04AB9">
      <w:pPr>
        <w:tabs>
          <w:tab w:val="num" w:pos="1620"/>
        </w:tabs>
        <w:spacing w:before="120"/>
        <w:jc w:val="both"/>
      </w:pPr>
      <w:r>
        <w:t>The participants reviewed Action Item 17 and confirmed that “on-path/off-path” language no longer appears in the standard.  Action Item 17 was closed.</w:t>
      </w:r>
    </w:p>
    <w:p w14:paraId="5A319795" w14:textId="5F535841" w:rsidR="00F85B91" w:rsidRDefault="00F85B91" w:rsidP="00B04AB9">
      <w:pPr>
        <w:tabs>
          <w:tab w:val="num" w:pos="1620"/>
        </w:tabs>
        <w:spacing w:before="120"/>
        <w:jc w:val="both"/>
      </w:pPr>
      <w:r>
        <w:t>The standards as revised during the meeting are available at the following hyperlink:</w:t>
      </w:r>
      <w:r w:rsidR="001B7881">
        <w:t xml:space="preserve"> </w:t>
      </w:r>
      <w:hyperlink r:id="rId11" w:history="1">
        <w:r w:rsidR="001B7881" w:rsidRPr="00E66D4D">
          <w:rPr>
            <w:rStyle w:val="Hyperlink"/>
          </w:rPr>
          <w:t>https://naesb.org/member_login_check.asp?doc=weq_bps_WICM081325a2.docx</w:t>
        </w:r>
      </w:hyperlink>
      <w:r w:rsidR="001B7881">
        <w:t xml:space="preserve">. </w:t>
      </w:r>
    </w:p>
    <w:p w14:paraId="67CFE6A2" w14:textId="32D165BF" w:rsidR="00F85B91" w:rsidRDefault="00F85B91" w:rsidP="00B04AB9">
      <w:pPr>
        <w:tabs>
          <w:tab w:val="num" w:pos="1620"/>
        </w:tabs>
        <w:spacing w:before="120"/>
        <w:jc w:val="both"/>
      </w:pPr>
      <w:r>
        <w:t>The Parking Lot Issues List as revised during the meeting is available at the following hyperlink:</w:t>
      </w:r>
      <w:r w:rsidR="001B7881">
        <w:t xml:space="preserve"> </w:t>
      </w:r>
      <w:hyperlink r:id="rId12" w:history="1">
        <w:r w:rsidR="001B7881" w:rsidRPr="00E66D4D">
          <w:rPr>
            <w:rStyle w:val="Hyperlink"/>
          </w:rPr>
          <w:t>https://naesb.org/pdf4/weq_bps_WICM081325a1.xlsx</w:t>
        </w:r>
      </w:hyperlink>
      <w:r w:rsidR="001B7881">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6186F7D2" w14:textId="116BD0FE" w:rsidR="00117A8F" w:rsidRDefault="00B21BCA" w:rsidP="00B04AB9">
      <w:pPr>
        <w:widowControl w:val="0"/>
        <w:tabs>
          <w:tab w:val="left" w:pos="1440"/>
        </w:tabs>
        <w:spacing w:before="120" w:after="120"/>
        <w:jc w:val="both"/>
        <w:rPr>
          <w:bCs/>
        </w:rPr>
      </w:pPr>
      <w:r>
        <w:rPr>
          <w:bCs/>
        </w:rPr>
        <w:t xml:space="preserve">Mr. Phillips stated that the </w:t>
      </w:r>
      <w:r w:rsidR="00117A8F">
        <w:rPr>
          <w:bCs/>
        </w:rPr>
        <w:t>participants had discussed holding a second informal comment period on the revised draft standards.  Mr. Hundal stated that this would be beneficial to help ensure that all issues have been resolved and any standard gaps addressed before finalizing the draft language for WEQ BPS consideration.  Mr. Thappetaobula agreed.  Mr. Phillips suggested the working group ask for feedback to be submitted by August 27, 2025 and that the working group extend its meeting on Tuesday, September 2, 2025 to 10:00 AM – 4:00 PM Central.  There was general agreement.</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08E42597"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117A8F">
        <w:rPr>
          <w:bCs/>
        </w:rPr>
        <w:t>4:08</w:t>
      </w:r>
      <w:r w:rsidR="00013273">
        <w:rPr>
          <w:bCs/>
        </w:rPr>
        <w:t xml:space="preserve"> </w:t>
      </w:r>
      <w:r w:rsidR="001579D2">
        <w:rPr>
          <w:bCs/>
        </w:rPr>
        <w:t>PM</w:t>
      </w:r>
      <w:r w:rsidR="002155FC">
        <w:rPr>
          <w:bCs/>
        </w:rPr>
        <w:t xml:space="preserve"> </w:t>
      </w:r>
      <w:r w:rsidR="00EC0254">
        <w:rPr>
          <w:bCs/>
        </w:rPr>
        <w:t>Central on a motion by</w:t>
      </w:r>
      <w:r w:rsidR="00B23A70">
        <w:rPr>
          <w:bCs/>
        </w:rPr>
        <w:t xml:space="preserve"> </w:t>
      </w:r>
      <w:r w:rsidR="00837EDA">
        <w:rPr>
          <w:bCs/>
        </w:rPr>
        <w:t xml:space="preserve">Ms. </w:t>
      </w:r>
      <w:r w:rsidR="00117A8F">
        <w:rPr>
          <w:bCs/>
        </w:rPr>
        <w:t>Berdahl.</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E3470F" w:rsidRPr="00922889" w14:paraId="2CDCC991" w14:textId="77777777" w:rsidTr="00A56DF7">
        <w:tc>
          <w:tcPr>
            <w:tcW w:w="1998" w:type="dxa"/>
            <w:tcMar>
              <w:top w:w="0" w:type="dxa"/>
              <w:left w:w="108" w:type="dxa"/>
              <w:bottom w:w="0" w:type="dxa"/>
              <w:right w:w="108" w:type="dxa"/>
            </w:tcMar>
          </w:tcPr>
          <w:p w14:paraId="3EE13ACD" w14:textId="136F1CB6" w:rsidR="00E3470F" w:rsidRPr="000D1AB8" w:rsidRDefault="00E3470F" w:rsidP="00A55C8D">
            <w:pPr>
              <w:keepNext/>
              <w:keepLines/>
              <w:widowControl w:val="0"/>
              <w:spacing w:before="120"/>
              <w:rPr>
                <w:bCs/>
              </w:rPr>
            </w:pPr>
            <w:r w:rsidRPr="000D1AB8">
              <w:rPr>
                <w:bCs/>
              </w:rPr>
              <w:t>Cory</w:t>
            </w:r>
          </w:p>
        </w:tc>
        <w:tc>
          <w:tcPr>
            <w:tcW w:w="1872" w:type="dxa"/>
            <w:tcMar>
              <w:top w:w="0" w:type="dxa"/>
              <w:left w:w="108" w:type="dxa"/>
              <w:bottom w:w="0" w:type="dxa"/>
              <w:right w:w="108" w:type="dxa"/>
            </w:tcMar>
          </w:tcPr>
          <w:p w14:paraId="6199A882" w14:textId="2A4B8BCA" w:rsidR="00E3470F" w:rsidRPr="000D1AB8" w:rsidRDefault="00E3470F" w:rsidP="00A55C8D">
            <w:pPr>
              <w:keepNext/>
              <w:keepLines/>
              <w:widowControl w:val="0"/>
              <w:spacing w:before="120"/>
              <w:rPr>
                <w:bCs/>
              </w:rPr>
            </w:pPr>
            <w:r w:rsidRPr="000D1AB8">
              <w:rPr>
                <w:bCs/>
              </w:rPr>
              <w:t>Anderson</w:t>
            </w:r>
          </w:p>
        </w:tc>
        <w:tc>
          <w:tcPr>
            <w:tcW w:w="5238" w:type="dxa"/>
            <w:tcMar>
              <w:top w:w="0" w:type="dxa"/>
              <w:left w:w="108" w:type="dxa"/>
              <w:bottom w:w="0" w:type="dxa"/>
              <w:right w:w="108" w:type="dxa"/>
            </w:tcMar>
          </w:tcPr>
          <w:p w14:paraId="5EE25B7E" w14:textId="1B5230B9" w:rsidR="00E3470F" w:rsidRPr="000D1AB8" w:rsidRDefault="00E3470F" w:rsidP="00A55C8D">
            <w:pPr>
              <w:keepNext/>
              <w:keepLines/>
              <w:widowControl w:val="0"/>
              <w:spacing w:before="120"/>
              <w:rPr>
                <w:bCs/>
              </w:rPr>
            </w:pPr>
            <w:r w:rsidRPr="000D1AB8">
              <w:rPr>
                <w:bCs/>
              </w:rPr>
              <w:t>Seattle City Light</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0D1AB8" w:rsidRDefault="00144FAE" w:rsidP="00A55C8D">
            <w:pPr>
              <w:keepNext/>
              <w:keepLines/>
              <w:widowControl w:val="0"/>
              <w:spacing w:before="120"/>
              <w:rPr>
                <w:bCs/>
              </w:rPr>
            </w:pPr>
            <w:r w:rsidRPr="000D1AB8">
              <w:rPr>
                <w:bCs/>
              </w:rPr>
              <w:t>Steve</w:t>
            </w:r>
          </w:p>
        </w:tc>
        <w:tc>
          <w:tcPr>
            <w:tcW w:w="1872" w:type="dxa"/>
            <w:tcMar>
              <w:top w:w="0" w:type="dxa"/>
              <w:left w:w="108" w:type="dxa"/>
              <w:bottom w:w="0" w:type="dxa"/>
              <w:right w:w="108" w:type="dxa"/>
            </w:tcMar>
          </w:tcPr>
          <w:p w14:paraId="7BC3531A" w14:textId="0CF13EF2" w:rsidR="00144FAE" w:rsidRPr="000D1AB8" w:rsidRDefault="00144FAE" w:rsidP="00A55C8D">
            <w:pPr>
              <w:keepNext/>
              <w:keepLines/>
              <w:widowControl w:val="0"/>
              <w:spacing w:before="120"/>
              <w:rPr>
                <w:bCs/>
              </w:rPr>
            </w:pPr>
            <w:r w:rsidRPr="000D1AB8">
              <w:rPr>
                <w:bCs/>
              </w:rPr>
              <w:t>Ashbaker</w:t>
            </w:r>
          </w:p>
        </w:tc>
        <w:tc>
          <w:tcPr>
            <w:tcW w:w="5238" w:type="dxa"/>
            <w:tcMar>
              <w:top w:w="0" w:type="dxa"/>
              <w:left w:w="108" w:type="dxa"/>
              <w:bottom w:w="0" w:type="dxa"/>
              <w:right w:w="108" w:type="dxa"/>
            </w:tcMar>
          </w:tcPr>
          <w:p w14:paraId="0F580575" w14:textId="1BD18F54" w:rsidR="00144FAE" w:rsidRPr="000D1AB8" w:rsidRDefault="00144FAE" w:rsidP="00A55C8D">
            <w:pPr>
              <w:keepNext/>
              <w:keepLines/>
              <w:widowControl w:val="0"/>
              <w:spacing w:before="120"/>
              <w:rPr>
                <w:bCs/>
              </w:rPr>
            </w:pPr>
            <w:proofErr w:type="spellStart"/>
            <w:r w:rsidRPr="000D1AB8">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0D1AB8" w:rsidRDefault="00AC2AB0" w:rsidP="00A55C8D">
            <w:pPr>
              <w:keepNext/>
              <w:keepLines/>
              <w:widowControl w:val="0"/>
              <w:spacing w:before="120"/>
              <w:rPr>
                <w:bCs/>
              </w:rPr>
            </w:pPr>
            <w:r w:rsidRPr="000D1AB8">
              <w:rPr>
                <w:bCs/>
              </w:rPr>
              <w:t>Rebecca</w:t>
            </w:r>
          </w:p>
        </w:tc>
        <w:tc>
          <w:tcPr>
            <w:tcW w:w="1872" w:type="dxa"/>
            <w:tcMar>
              <w:top w:w="0" w:type="dxa"/>
              <w:left w:w="108" w:type="dxa"/>
              <w:bottom w:w="0" w:type="dxa"/>
              <w:right w:w="108" w:type="dxa"/>
            </w:tcMar>
          </w:tcPr>
          <w:p w14:paraId="1797087A" w14:textId="53647FE4" w:rsidR="00AC2AB0" w:rsidRPr="000D1AB8" w:rsidRDefault="00AC2AB0" w:rsidP="00A55C8D">
            <w:pPr>
              <w:keepNext/>
              <w:keepLines/>
              <w:widowControl w:val="0"/>
              <w:spacing w:before="120"/>
              <w:rPr>
                <w:bCs/>
              </w:rPr>
            </w:pPr>
            <w:r w:rsidRPr="000D1AB8">
              <w:rPr>
                <w:bCs/>
              </w:rPr>
              <w:t>Berdahl</w:t>
            </w:r>
          </w:p>
        </w:tc>
        <w:tc>
          <w:tcPr>
            <w:tcW w:w="5238" w:type="dxa"/>
            <w:tcMar>
              <w:top w:w="0" w:type="dxa"/>
              <w:left w:w="108" w:type="dxa"/>
              <w:bottom w:w="0" w:type="dxa"/>
              <w:right w:w="108" w:type="dxa"/>
            </w:tcMar>
          </w:tcPr>
          <w:p w14:paraId="182D00DF" w14:textId="2CBE8387" w:rsidR="00AC2AB0" w:rsidRPr="000D1AB8" w:rsidRDefault="00AC2AB0" w:rsidP="00A55C8D">
            <w:pPr>
              <w:keepNext/>
              <w:keepLines/>
              <w:widowControl w:val="0"/>
              <w:spacing w:before="120"/>
              <w:rPr>
                <w:bCs/>
              </w:rPr>
            </w:pPr>
            <w:r w:rsidRPr="000D1AB8">
              <w:rPr>
                <w:bCs/>
              </w:rPr>
              <w:t>BPA</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0D1AB8" w:rsidRDefault="00CE4F54" w:rsidP="00A55C8D">
            <w:pPr>
              <w:keepNext/>
              <w:keepLines/>
              <w:widowControl w:val="0"/>
              <w:spacing w:before="120"/>
              <w:rPr>
                <w:bCs/>
              </w:rPr>
            </w:pPr>
            <w:r w:rsidRPr="000D1AB8">
              <w:rPr>
                <w:bCs/>
              </w:rPr>
              <w:t>Tanner</w:t>
            </w:r>
          </w:p>
        </w:tc>
        <w:tc>
          <w:tcPr>
            <w:tcW w:w="1872" w:type="dxa"/>
            <w:tcMar>
              <w:top w:w="0" w:type="dxa"/>
              <w:left w:w="108" w:type="dxa"/>
              <w:bottom w:w="0" w:type="dxa"/>
              <w:right w:w="108" w:type="dxa"/>
            </w:tcMar>
          </w:tcPr>
          <w:p w14:paraId="5E649AED" w14:textId="35672411" w:rsidR="00CE4F54" w:rsidRPr="000D1AB8" w:rsidRDefault="00CE4F54" w:rsidP="00A55C8D">
            <w:pPr>
              <w:keepNext/>
              <w:keepLines/>
              <w:widowControl w:val="0"/>
              <w:spacing w:before="120"/>
              <w:rPr>
                <w:bCs/>
              </w:rPr>
            </w:pPr>
            <w:r w:rsidRPr="000D1AB8">
              <w:rPr>
                <w:bCs/>
              </w:rPr>
              <w:t>Brier</w:t>
            </w:r>
          </w:p>
        </w:tc>
        <w:tc>
          <w:tcPr>
            <w:tcW w:w="5238" w:type="dxa"/>
            <w:tcMar>
              <w:top w:w="0" w:type="dxa"/>
              <w:left w:w="108" w:type="dxa"/>
              <w:bottom w:w="0" w:type="dxa"/>
              <w:right w:w="108" w:type="dxa"/>
            </w:tcMar>
          </w:tcPr>
          <w:p w14:paraId="549865E4" w14:textId="1107B348" w:rsidR="00CE4F54" w:rsidRPr="000D1AB8" w:rsidRDefault="00CE4F54" w:rsidP="00A55C8D">
            <w:pPr>
              <w:keepNext/>
              <w:keepLines/>
              <w:widowControl w:val="0"/>
              <w:spacing w:before="120"/>
              <w:rPr>
                <w:bCs/>
              </w:rPr>
            </w:pPr>
            <w:r w:rsidRPr="000D1AB8">
              <w:rPr>
                <w:bCs/>
              </w:rPr>
              <w:t>BPA</w:t>
            </w:r>
          </w:p>
        </w:tc>
      </w:tr>
      <w:tr w:rsidR="000D1AB8" w:rsidRPr="00922889" w14:paraId="7E32B114" w14:textId="77777777" w:rsidTr="00A56DF7">
        <w:tc>
          <w:tcPr>
            <w:tcW w:w="1998" w:type="dxa"/>
            <w:tcMar>
              <w:top w:w="0" w:type="dxa"/>
              <w:left w:w="108" w:type="dxa"/>
              <w:bottom w:w="0" w:type="dxa"/>
              <w:right w:w="108" w:type="dxa"/>
            </w:tcMar>
          </w:tcPr>
          <w:p w14:paraId="6B555B88" w14:textId="500341AE" w:rsidR="000D1AB8" w:rsidRPr="000D1AB8" w:rsidRDefault="000D1AB8" w:rsidP="00A55C8D">
            <w:pPr>
              <w:keepNext/>
              <w:keepLines/>
              <w:widowControl w:val="0"/>
              <w:spacing w:before="120"/>
              <w:rPr>
                <w:bCs/>
              </w:rPr>
            </w:pPr>
            <w:r>
              <w:rPr>
                <w:bCs/>
              </w:rPr>
              <w:t>Alexis</w:t>
            </w:r>
          </w:p>
        </w:tc>
        <w:tc>
          <w:tcPr>
            <w:tcW w:w="1872" w:type="dxa"/>
            <w:tcMar>
              <w:top w:w="0" w:type="dxa"/>
              <w:left w:w="108" w:type="dxa"/>
              <w:bottom w:w="0" w:type="dxa"/>
              <w:right w:w="108" w:type="dxa"/>
            </w:tcMar>
          </w:tcPr>
          <w:p w14:paraId="44A56B24" w14:textId="621AA2DC" w:rsidR="000D1AB8" w:rsidRPr="000D1AB8" w:rsidRDefault="000D1AB8" w:rsidP="00A55C8D">
            <w:pPr>
              <w:keepNext/>
              <w:keepLines/>
              <w:widowControl w:val="0"/>
              <w:spacing w:before="120"/>
              <w:rPr>
                <w:bCs/>
              </w:rPr>
            </w:pPr>
            <w:r>
              <w:rPr>
                <w:bCs/>
              </w:rPr>
              <w:t>Campbell</w:t>
            </w:r>
          </w:p>
        </w:tc>
        <w:tc>
          <w:tcPr>
            <w:tcW w:w="5238" w:type="dxa"/>
            <w:tcMar>
              <w:top w:w="0" w:type="dxa"/>
              <w:left w:w="108" w:type="dxa"/>
              <w:bottom w:w="0" w:type="dxa"/>
              <w:right w:w="108" w:type="dxa"/>
            </w:tcMar>
          </w:tcPr>
          <w:p w14:paraId="190C0BF0" w14:textId="7BC89782" w:rsidR="000D1AB8" w:rsidRPr="000D1AB8" w:rsidRDefault="000D1AB8" w:rsidP="00A55C8D">
            <w:pPr>
              <w:keepNext/>
              <w:keepLines/>
              <w:widowControl w:val="0"/>
              <w:spacing w:before="120"/>
              <w:rPr>
                <w:bCs/>
              </w:rPr>
            </w:pPr>
            <w:r>
              <w:rPr>
                <w:bCs/>
              </w:rPr>
              <w:t>Portland General Electric</w:t>
            </w:r>
          </w:p>
        </w:tc>
      </w:tr>
      <w:tr w:rsidR="00197BBA" w:rsidRPr="00922889" w14:paraId="65D70354" w14:textId="77777777" w:rsidTr="00A56DF7">
        <w:tc>
          <w:tcPr>
            <w:tcW w:w="1998" w:type="dxa"/>
            <w:tcMar>
              <w:top w:w="0" w:type="dxa"/>
              <w:left w:w="108" w:type="dxa"/>
              <w:bottom w:w="0" w:type="dxa"/>
              <w:right w:w="108" w:type="dxa"/>
            </w:tcMar>
          </w:tcPr>
          <w:p w14:paraId="4525F95F" w14:textId="4FDE59C9" w:rsidR="00197BBA" w:rsidRPr="000D1AB8" w:rsidRDefault="00197BBA" w:rsidP="00A55C8D">
            <w:pPr>
              <w:keepNext/>
              <w:keepLines/>
              <w:widowControl w:val="0"/>
              <w:spacing w:before="120"/>
              <w:rPr>
                <w:bCs/>
              </w:rPr>
            </w:pPr>
            <w:r w:rsidRPr="000D1AB8">
              <w:rPr>
                <w:bCs/>
              </w:rPr>
              <w:t>Robin</w:t>
            </w:r>
          </w:p>
        </w:tc>
        <w:tc>
          <w:tcPr>
            <w:tcW w:w="1872" w:type="dxa"/>
            <w:tcMar>
              <w:top w:w="0" w:type="dxa"/>
              <w:left w:w="108" w:type="dxa"/>
              <w:bottom w:w="0" w:type="dxa"/>
              <w:right w:w="108" w:type="dxa"/>
            </w:tcMar>
          </w:tcPr>
          <w:p w14:paraId="5CDC8295" w14:textId="2499898A" w:rsidR="00197BBA" w:rsidRPr="000D1AB8" w:rsidRDefault="00197BBA" w:rsidP="00A55C8D">
            <w:pPr>
              <w:keepNext/>
              <w:keepLines/>
              <w:widowControl w:val="0"/>
              <w:spacing w:before="120"/>
              <w:rPr>
                <w:bCs/>
              </w:rPr>
            </w:pPr>
            <w:r w:rsidRPr="000D1AB8">
              <w:rPr>
                <w:bCs/>
              </w:rPr>
              <w:t>Chung</w:t>
            </w:r>
          </w:p>
        </w:tc>
        <w:tc>
          <w:tcPr>
            <w:tcW w:w="5238" w:type="dxa"/>
            <w:tcMar>
              <w:top w:w="0" w:type="dxa"/>
              <w:left w:w="108" w:type="dxa"/>
              <w:bottom w:w="0" w:type="dxa"/>
              <w:right w:w="108" w:type="dxa"/>
            </w:tcMar>
          </w:tcPr>
          <w:p w14:paraId="128A7C80" w14:textId="2605C245" w:rsidR="00197BBA" w:rsidRPr="000D1AB8" w:rsidRDefault="00197BBA" w:rsidP="00A55C8D">
            <w:pPr>
              <w:keepNext/>
              <w:keepLines/>
              <w:widowControl w:val="0"/>
              <w:spacing w:before="120"/>
              <w:rPr>
                <w:bCs/>
              </w:rPr>
            </w:pPr>
            <w:r w:rsidRPr="000D1AB8">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0D1AB8" w:rsidRDefault="00013273" w:rsidP="00A55C8D">
            <w:pPr>
              <w:keepNext/>
              <w:keepLines/>
              <w:widowControl w:val="0"/>
              <w:spacing w:before="120"/>
              <w:rPr>
                <w:bCs/>
              </w:rPr>
            </w:pPr>
            <w:r w:rsidRPr="000D1AB8">
              <w:rPr>
                <w:bCs/>
              </w:rPr>
              <w:t>Katie</w:t>
            </w:r>
          </w:p>
        </w:tc>
        <w:tc>
          <w:tcPr>
            <w:tcW w:w="1872" w:type="dxa"/>
            <w:tcMar>
              <w:top w:w="0" w:type="dxa"/>
              <w:left w:w="108" w:type="dxa"/>
              <w:bottom w:w="0" w:type="dxa"/>
              <w:right w:w="108" w:type="dxa"/>
            </w:tcMar>
          </w:tcPr>
          <w:p w14:paraId="28E9B1EA" w14:textId="4E43FA47" w:rsidR="00013273" w:rsidRPr="000D1AB8" w:rsidRDefault="00013273" w:rsidP="00A55C8D">
            <w:pPr>
              <w:keepNext/>
              <w:keepLines/>
              <w:widowControl w:val="0"/>
              <w:spacing w:before="120"/>
              <w:rPr>
                <w:bCs/>
              </w:rPr>
            </w:pPr>
            <w:r w:rsidRPr="000D1AB8">
              <w:rPr>
                <w:bCs/>
              </w:rPr>
              <w:t>Davis</w:t>
            </w:r>
          </w:p>
        </w:tc>
        <w:tc>
          <w:tcPr>
            <w:tcW w:w="5238" w:type="dxa"/>
            <w:tcMar>
              <w:top w:w="0" w:type="dxa"/>
              <w:left w:w="108" w:type="dxa"/>
              <w:bottom w:w="0" w:type="dxa"/>
              <w:right w:w="108" w:type="dxa"/>
            </w:tcMar>
          </w:tcPr>
          <w:p w14:paraId="285B196D" w14:textId="1D0A0A23" w:rsidR="00013273" w:rsidRPr="000D1AB8" w:rsidRDefault="00013273" w:rsidP="00A55C8D">
            <w:pPr>
              <w:keepNext/>
              <w:keepLines/>
              <w:widowControl w:val="0"/>
              <w:spacing w:before="120"/>
              <w:rPr>
                <w:bCs/>
              </w:rPr>
            </w:pPr>
            <w:r w:rsidRPr="000D1AB8">
              <w:rPr>
                <w:bCs/>
              </w:rPr>
              <w:t>BPA</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0D1AB8" w:rsidRDefault="00D54898" w:rsidP="00A55C8D">
            <w:pPr>
              <w:keepNext/>
              <w:keepLines/>
              <w:widowControl w:val="0"/>
              <w:spacing w:before="120"/>
              <w:rPr>
                <w:bCs/>
              </w:rPr>
            </w:pPr>
            <w:r w:rsidRPr="000D1AB8">
              <w:rPr>
                <w:bCs/>
              </w:rPr>
              <w:t>Raj</w:t>
            </w:r>
          </w:p>
        </w:tc>
        <w:tc>
          <w:tcPr>
            <w:tcW w:w="1872" w:type="dxa"/>
            <w:tcMar>
              <w:top w:w="0" w:type="dxa"/>
              <w:left w:w="108" w:type="dxa"/>
              <w:bottom w:w="0" w:type="dxa"/>
              <w:right w:w="108" w:type="dxa"/>
            </w:tcMar>
          </w:tcPr>
          <w:p w14:paraId="146FF5DE" w14:textId="18FAD119" w:rsidR="00D54898" w:rsidRPr="000D1AB8" w:rsidRDefault="00D54898" w:rsidP="00A55C8D">
            <w:pPr>
              <w:keepNext/>
              <w:keepLines/>
              <w:widowControl w:val="0"/>
              <w:spacing w:before="120"/>
              <w:rPr>
                <w:bCs/>
              </w:rPr>
            </w:pPr>
            <w:r w:rsidRPr="000D1AB8">
              <w:rPr>
                <w:bCs/>
              </w:rPr>
              <w:t>Hundal</w:t>
            </w:r>
          </w:p>
        </w:tc>
        <w:tc>
          <w:tcPr>
            <w:tcW w:w="5238" w:type="dxa"/>
            <w:tcMar>
              <w:top w:w="0" w:type="dxa"/>
              <w:left w:w="108" w:type="dxa"/>
              <w:bottom w:w="0" w:type="dxa"/>
              <w:right w:w="108" w:type="dxa"/>
            </w:tcMar>
          </w:tcPr>
          <w:p w14:paraId="2637EF2A" w14:textId="328AF499" w:rsidR="00D54898" w:rsidRPr="000D1AB8" w:rsidRDefault="00D54898" w:rsidP="00A55C8D">
            <w:pPr>
              <w:keepNext/>
              <w:keepLines/>
              <w:widowControl w:val="0"/>
              <w:spacing w:before="120"/>
              <w:rPr>
                <w:bCs/>
              </w:rPr>
            </w:pPr>
            <w:proofErr w:type="spellStart"/>
            <w:r w:rsidRPr="000D1AB8">
              <w:rPr>
                <w:bCs/>
              </w:rPr>
              <w:t>Powerex</w:t>
            </w:r>
            <w:proofErr w:type="spellEnd"/>
          </w:p>
        </w:tc>
      </w:tr>
      <w:tr w:rsidR="00F43E7B" w:rsidRPr="00922889" w14:paraId="2F20B3A5" w14:textId="77777777" w:rsidTr="00A56DF7">
        <w:tc>
          <w:tcPr>
            <w:tcW w:w="1998" w:type="dxa"/>
            <w:tcMar>
              <w:top w:w="0" w:type="dxa"/>
              <w:left w:w="108" w:type="dxa"/>
              <w:bottom w:w="0" w:type="dxa"/>
              <w:right w:w="108" w:type="dxa"/>
            </w:tcMar>
          </w:tcPr>
          <w:p w14:paraId="7C077A35" w14:textId="351CF320" w:rsidR="00F43E7B" w:rsidRPr="000D1AB8" w:rsidRDefault="00F43E7B" w:rsidP="00A55C8D">
            <w:pPr>
              <w:keepNext/>
              <w:keepLines/>
              <w:widowControl w:val="0"/>
              <w:spacing w:before="120"/>
              <w:rPr>
                <w:bCs/>
              </w:rPr>
            </w:pPr>
            <w:r w:rsidRPr="000D1AB8">
              <w:rPr>
                <w:bCs/>
              </w:rPr>
              <w:t>Kevin</w:t>
            </w:r>
          </w:p>
        </w:tc>
        <w:tc>
          <w:tcPr>
            <w:tcW w:w="1872" w:type="dxa"/>
            <w:tcMar>
              <w:top w:w="0" w:type="dxa"/>
              <w:left w:w="108" w:type="dxa"/>
              <w:bottom w:w="0" w:type="dxa"/>
              <w:right w:w="108" w:type="dxa"/>
            </w:tcMar>
          </w:tcPr>
          <w:p w14:paraId="45E837B1" w14:textId="5DA3EAA4" w:rsidR="00F43E7B" w:rsidRPr="000D1AB8" w:rsidRDefault="00F43E7B" w:rsidP="00A55C8D">
            <w:pPr>
              <w:keepNext/>
              <w:keepLines/>
              <w:widowControl w:val="0"/>
              <w:spacing w:before="120"/>
              <w:rPr>
                <w:bCs/>
              </w:rPr>
            </w:pPr>
            <w:r w:rsidRPr="000D1AB8">
              <w:rPr>
                <w:bCs/>
              </w:rPr>
              <w:t>Johnson</w:t>
            </w:r>
          </w:p>
        </w:tc>
        <w:tc>
          <w:tcPr>
            <w:tcW w:w="5238" w:type="dxa"/>
            <w:tcMar>
              <w:top w:w="0" w:type="dxa"/>
              <w:left w:w="108" w:type="dxa"/>
              <w:bottom w:w="0" w:type="dxa"/>
              <w:right w:w="108" w:type="dxa"/>
            </w:tcMar>
          </w:tcPr>
          <w:p w14:paraId="78AD65A0" w14:textId="1E1FDA83" w:rsidR="00F43E7B" w:rsidRPr="000D1AB8" w:rsidRDefault="00F43E7B" w:rsidP="00A55C8D">
            <w:pPr>
              <w:keepNext/>
              <w:keepLines/>
              <w:widowControl w:val="0"/>
              <w:spacing w:before="120"/>
              <w:rPr>
                <w:bCs/>
              </w:rPr>
            </w:pPr>
            <w:r w:rsidRPr="000D1AB8">
              <w:rPr>
                <w:bCs/>
              </w:rPr>
              <w:t>BPA</w:t>
            </w:r>
          </w:p>
        </w:tc>
      </w:tr>
      <w:tr w:rsidR="00F43E7B" w:rsidRPr="00922889" w14:paraId="3A4DC41E" w14:textId="77777777" w:rsidTr="00A56DF7">
        <w:tc>
          <w:tcPr>
            <w:tcW w:w="1998" w:type="dxa"/>
            <w:tcMar>
              <w:top w:w="0" w:type="dxa"/>
              <w:left w:w="108" w:type="dxa"/>
              <w:bottom w:w="0" w:type="dxa"/>
              <w:right w:w="108" w:type="dxa"/>
            </w:tcMar>
          </w:tcPr>
          <w:p w14:paraId="4BC070A5" w14:textId="6129D2D7" w:rsidR="00F43E7B" w:rsidRPr="000D1AB8" w:rsidRDefault="00F43E7B" w:rsidP="00A55C8D">
            <w:pPr>
              <w:keepNext/>
              <w:keepLines/>
              <w:widowControl w:val="0"/>
              <w:spacing w:before="120"/>
              <w:rPr>
                <w:bCs/>
              </w:rPr>
            </w:pPr>
            <w:r w:rsidRPr="000D1AB8">
              <w:rPr>
                <w:bCs/>
              </w:rPr>
              <w:t>Brian</w:t>
            </w:r>
          </w:p>
        </w:tc>
        <w:tc>
          <w:tcPr>
            <w:tcW w:w="1872" w:type="dxa"/>
            <w:tcMar>
              <w:top w:w="0" w:type="dxa"/>
              <w:left w:w="108" w:type="dxa"/>
              <w:bottom w:w="0" w:type="dxa"/>
              <w:right w:w="108" w:type="dxa"/>
            </w:tcMar>
          </w:tcPr>
          <w:p w14:paraId="30AE5624" w14:textId="0CF84CE6" w:rsidR="00F43E7B" w:rsidRPr="000D1AB8" w:rsidRDefault="00F43E7B" w:rsidP="00A55C8D">
            <w:pPr>
              <w:keepNext/>
              <w:keepLines/>
              <w:widowControl w:val="0"/>
              <w:spacing w:before="120"/>
              <w:rPr>
                <w:bCs/>
              </w:rPr>
            </w:pPr>
            <w:r w:rsidRPr="000D1AB8">
              <w:rPr>
                <w:bCs/>
              </w:rPr>
              <w:t>Lowe</w:t>
            </w:r>
          </w:p>
        </w:tc>
        <w:tc>
          <w:tcPr>
            <w:tcW w:w="5238" w:type="dxa"/>
            <w:tcMar>
              <w:top w:w="0" w:type="dxa"/>
              <w:left w:w="108" w:type="dxa"/>
              <w:bottom w:w="0" w:type="dxa"/>
              <w:right w:w="108" w:type="dxa"/>
            </w:tcMar>
          </w:tcPr>
          <w:p w14:paraId="2B2B61A5" w14:textId="3660BADD" w:rsidR="00F43E7B" w:rsidRPr="000D1AB8" w:rsidRDefault="00F43E7B" w:rsidP="00A55C8D">
            <w:pPr>
              <w:keepNext/>
              <w:keepLines/>
              <w:widowControl w:val="0"/>
              <w:spacing w:before="120"/>
              <w:rPr>
                <w:bCs/>
              </w:rPr>
            </w:pPr>
            <w:r w:rsidRPr="000D1AB8">
              <w:rPr>
                <w:bCs/>
              </w:rPr>
              <w:t>PacifiCorp</w:t>
            </w:r>
          </w:p>
        </w:tc>
      </w:tr>
      <w:tr w:rsidR="000D1AB8" w:rsidRPr="00922889" w14:paraId="7C0512A0" w14:textId="77777777" w:rsidTr="00A56DF7">
        <w:tc>
          <w:tcPr>
            <w:tcW w:w="1998" w:type="dxa"/>
            <w:tcMar>
              <w:top w:w="0" w:type="dxa"/>
              <w:left w:w="108" w:type="dxa"/>
              <w:bottom w:w="0" w:type="dxa"/>
              <w:right w:w="108" w:type="dxa"/>
            </w:tcMar>
          </w:tcPr>
          <w:p w14:paraId="6DCF7979" w14:textId="7AC5356B" w:rsidR="000D1AB8" w:rsidRPr="000D1AB8" w:rsidRDefault="000D1AB8" w:rsidP="00A55C8D">
            <w:pPr>
              <w:keepNext/>
              <w:keepLines/>
              <w:widowControl w:val="0"/>
              <w:spacing w:before="120"/>
              <w:rPr>
                <w:bCs/>
              </w:rPr>
            </w:pPr>
            <w:r>
              <w:rPr>
                <w:bCs/>
              </w:rPr>
              <w:t>Amrit</w:t>
            </w:r>
          </w:p>
        </w:tc>
        <w:tc>
          <w:tcPr>
            <w:tcW w:w="1872" w:type="dxa"/>
            <w:tcMar>
              <w:top w:w="0" w:type="dxa"/>
              <w:left w:w="108" w:type="dxa"/>
              <w:bottom w:w="0" w:type="dxa"/>
              <w:right w:w="108" w:type="dxa"/>
            </w:tcMar>
          </w:tcPr>
          <w:p w14:paraId="4B73F691" w14:textId="20E4B0F4" w:rsidR="000D1AB8" w:rsidRPr="000D1AB8" w:rsidRDefault="000D1AB8" w:rsidP="00A55C8D">
            <w:pPr>
              <w:keepNext/>
              <w:keepLines/>
              <w:widowControl w:val="0"/>
              <w:spacing w:before="120"/>
              <w:rPr>
                <w:bCs/>
              </w:rPr>
            </w:pPr>
            <w:r>
              <w:rPr>
                <w:bCs/>
              </w:rPr>
              <w:t>Nagi</w:t>
            </w:r>
          </w:p>
        </w:tc>
        <w:tc>
          <w:tcPr>
            <w:tcW w:w="5238" w:type="dxa"/>
            <w:tcMar>
              <w:top w:w="0" w:type="dxa"/>
              <w:left w:w="108" w:type="dxa"/>
              <w:bottom w:w="0" w:type="dxa"/>
              <w:right w:w="108" w:type="dxa"/>
            </w:tcMar>
          </w:tcPr>
          <w:p w14:paraId="3AC6E9D3" w14:textId="5ACD1968" w:rsidR="000D1AB8" w:rsidRPr="000D1AB8" w:rsidRDefault="000D1AB8" w:rsidP="00A55C8D">
            <w:pPr>
              <w:keepNext/>
              <w:keepLines/>
              <w:widowControl w:val="0"/>
              <w:spacing w:before="120"/>
              <w:rPr>
                <w:bCs/>
              </w:rPr>
            </w:pPr>
            <w:r>
              <w:rPr>
                <w:bCs/>
              </w:rPr>
              <w:t>NAESB</w:t>
            </w:r>
          </w:p>
        </w:tc>
      </w:tr>
      <w:tr w:rsidR="00EA28F0" w:rsidRPr="00922889" w14:paraId="23E1C061" w14:textId="77777777" w:rsidTr="00837EDA">
        <w:trPr>
          <w:trHeight w:val="261"/>
        </w:trPr>
        <w:tc>
          <w:tcPr>
            <w:tcW w:w="1998" w:type="dxa"/>
            <w:tcMar>
              <w:top w:w="0" w:type="dxa"/>
              <w:left w:w="108" w:type="dxa"/>
              <w:bottom w:w="0" w:type="dxa"/>
              <w:right w:w="108" w:type="dxa"/>
            </w:tcMar>
          </w:tcPr>
          <w:p w14:paraId="3C5E8765" w14:textId="746BA219" w:rsidR="00EA28F0" w:rsidRPr="002B548E" w:rsidRDefault="00EA28F0" w:rsidP="00A55C8D">
            <w:pPr>
              <w:keepNext/>
              <w:keepLines/>
              <w:widowControl w:val="0"/>
              <w:spacing w:before="120"/>
              <w:rPr>
                <w:bCs/>
              </w:rPr>
            </w:pPr>
            <w:r w:rsidRPr="002B548E">
              <w:rPr>
                <w:bCs/>
              </w:rPr>
              <w:t>Joshua</w:t>
            </w:r>
          </w:p>
        </w:tc>
        <w:tc>
          <w:tcPr>
            <w:tcW w:w="1872" w:type="dxa"/>
            <w:tcMar>
              <w:top w:w="0" w:type="dxa"/>
              <w:left w:w="108" w:type="dxa"/>
              <w:bottom w:w="0" w:type="dxa"/>
              <w:right w:w="108" w:type="dxa"/>
            </w:tcMar>
          </w:tcPr>
          <w:p w14:paraId="117D0E94" w14:textId="5D650685" w:rsidR="00EA28F0" w:rsidRPr="002B548E" w:rsidRDefault="00EA28F0" w:rsidP="00A55C8D">
            <w:pPr>
              <w:keepNext/>
              <w:keepLines/>
              <w:widowControl w:val="0"/>
              <w:spacing w:before="120"/>
              <w:rPr>
                <w:bCs/>
              </w:rPr>
            </w:pPr>
            <w:r w:rsidRPr="002B548E">
              <w:rPr>
                <w:bCs/>
              </w:rPr>
              <w:t>Phillips</w:t>
            </w:r>
          </w:p>
        </w:tc>
        <w:tc>
          <w:tcPr>
            <w:tcW w:w="5238" w:type="dxa"/>
            <w:tcMar>
              <w:top w:w="0" w:type="dxa"/>
              <w:left w:w="108" w:type="dxa"/>
              <w:bottom w:w="0" w:type="dxa"/>
              <w:right w:w="108" w:type="dxa"/>
            </w:tcMar>
          </w:tcPr>
          <w:p w14:paraId="05A4F1ED" w14:textId="1C5D39DC" w:rsidR="00EA28F0" w:rsidRPr="002B548E" w:rsidRDefault="00AC2AB0" w:rsidP="00A55C8D">
            <w:pPr>
              <w:keepNext/>
              <w:keepLines/>
              <w:widowControl w:val="0"/>
              <w:spacing w:before="120"/>
              <w:rPr>
                <w:bCs/>
              </w:rPr>
            </w:pPr>
            <w:r w:rsidRPr="002B548E">
              <w:rPr>
                <w:bCs/>
              </w:rPr>
              <w:t>SPP</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2B548E" w:rsidRDefault="00A1045C" w:rsidP="00A55C8D">
            <w:pPr>
              <w:keepNext/>
              <w:keepLines/>
              <w:widowControl w:val="0"/>
              <w:spacing w:before="120"/>
              <w:rPr>
                <w:bCs/>
              </w:rPr>
            </w:pPr>
            <w:r w:rsidRPr="002B548E">
              <w:rPr>
                <w:bCs/>
              </w:rPr>
              <w:t>Mandee</w:t>
            </w:r>
          </w:p>
        </w:tc>
        <w:tc>
          <w:tcPr>
            <w:tcW w:w="1872" w:type="dxa"/>
            <w:tcMar>
              <w:top w:w="0" w:type="dxa"/>
              <w:left w:w="108" w:type="dxa"/>
              <w:bottom w:w="0" w:type="dxa"/>
              <w:right w:w="108" w:type="dxa"/>
            </w:tcMar>
          </w:tcPr>
          <w:p w14:paraId="02DC08BE" w14:textId="3AA2DB5B" w:rsidR="00A1045C" w:rsidRPr="002B548E" w:rsidRDefault="00A1045C" w:rsidP="00A55C8D">
            <w:pPr>
              <w:keepNext/>
              <w:keepLines/>
              <w:widowControl w:val="0"/>
              <w:spacing w:before="120"/>
              <w:rPr>
                <w:bCs/>
              </w:rPr>
            </w:pPr>
            <w:r w:rsidRPr="002B548E">
              <w:rPr>
                <w:bCs/>
              </w:rPr>
              <w:t>Ripley</w:t>
            </w:r>
          </w:p>
        </w:tc>
        <w:tc>
          <w:tcPr>
            <w:tcW w:w="5238" w:type="dxa"/>
            <w:tcMar>
              <w:top w:w="0" w:type="dxa"/>
              <w:left w:w="108" w:type="dxa"/>
              <w:bottom w:w="0" w:type="dxa"/>
              <w:right w:w="108" w:type="dxa"/>
            </w:tcMar>
          </w:tcPr>
          <w:p w14:paraId="4E4803CA" w14:textId="36BC9EFB" w:rsidR="00A1045C" w:rsidRPr="002B548E" w:rsidRDefault="00A1045C" w:rsidP="00A55C8D">
            <w:pPr>
              <w:keepNext/>
              <w:keepLines/>
              <w:widowControl w:val="0"/>
              <w:spacing w:before="120"/>
              <w:rPr>
                <w:bCs/>
              </w:rPr>
            </w:pPr>
            <w:r w:rsidRPr="002B548E">
              <w:rPr>
                <w:bCs/>
              </w:rPr>
              <w:t>OATI</w:t>
            </w:r>
          </w:p>
        </w:tc>
      </w:tr>
      <w:tr w:rsidR="00E3470F" w:rsidRPr="00286562" w14:paraId="2BFA25CD" w14:textId="77777777" w:rsidTr="00A56DF7">
        <w:tc>
          <w:tcPr>
            <w:tcW w:w="1998" w:type="dxa"/>
            <w:tcMar>
              <w:top w:w="0" w:type="dxa"/>
              <w:left w:w="108" w:type="dxa"/>
              <w:bottom w:w="0" w:type="dxa"/>
              <w:right w:w="108" w:type="dxa"/>
            </w:tcMar>
          </w:tcPr>
          <w:p w14:paraId="0D67177E" w14:textId="2568C8D9" w:rsidR="00E3470F" w:rsidRPr="002B548E" w:rsidRDefault="00E3470F" w:rsidP="00A55C8D">
            <w:pPr>
              <w:keepNext/>
              <w:keepLines/>
              <w:widowControl w:val="0"/>
              <w:spacing w:before="120"/>
              <w:rPr>
                <w:bCs/>
              </w:rPr>
            </w:pPr>
            <w:r w:rsidRPr="002B548E">
              <w:rPr>
                <w:bCs/>
              </w:rPr>
              <w:t>Eric</w:t>
            </w:r>
          </w:p>
        </w:tc>
        <w:tc>
          <w:tcPr>
            <w:tcW w:w="1872" w:type="dxa"/>
            <w:tcMar>
              <w:top w:w="0" w:type="dxa"/>
              <w:left w:w="108" w:type="dxa"/>
              <w:bottom w:w="0" w:type="dxa"/>
              <w:right w:w="108" w:type="dxa"/>
            </w:tcMar>
          </w:tcPr>
          <w:p w14:paraId="46FCF545" w14:textId="19E3289D" w:rsidR="00E3470F" w:rsidRPr="002B548E" w:rsidRDefault="00E3470F" w:rsidP="00A55C8D">
            <w:pPr>
              <w:keepNext/>
              <w:keepLines/>
              <w:widowControl w:val="0"/>
              <w:spacing w:before="120"/>
              <w:rPr>
                <w:bCs/>
              </w:rPr>
            </w:pPr>
            <w:r w:rsidRPr="002B548E">
              <w:rPr>
                <w:bCs/>
              </w:rPr>
              <w:t>Shick</w:t>
            </w:r>
          </w:p>
        </w:tc>
        <w:tc>
          <w:tcPr>
            <w:tcW w:w="5238" w:type="dxa"/>
            <w:tcMar>
              <w:top w:w="0" w:type="dxa"/>
              <w:left w:w="108" w:type="dxa"/>
              <w:bottom w:w="0" w:type="dxa"/>
              <w:right w:w="108" w:type="dxa"/>
            </w:tcMar>
          </w:tcPr>
          <w:p w14:paraId="715A3041" w14:textId="702D7DDF" w:rsidR="00E3470F" w:rsidRPr="002B548E" w:rsidRDefault="00E3470F" w:rsidP="00A55C8D">
            <w:pPr>
              <w:keepNext/>
              <w:keepLines/>
              <w:widowControl w:val="0"/>
              <w:spacing w:before="120"/>
              <w:rPr>
                <w:bCs/>
              </w:rPr>
            </w:pPr>
            <w:r w:rsidRPr="002B548E">
              <w:rPr>
                <w:bCs/>
              </w:rPr>
              <w:t>APS</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2B548E" w:rsidRDefault="00FD2BC6" w:rsidP="00A55C8D">
            <w:pPr>
              <w:keepNext/>
              <w:keepLines/>
              <w:widowControl w:val="0"/>
              <w:spacing w:before="120"/>
              <w:rPr>
                <w:bCs/>
              </w:rPr>
            </w:pPr>
            <w:r w:rsidRPr="002B548E">
              <w:rPr>
                <w:bCs/>
              </w:rPr>
              <w:t>Raja</w:t>
            </w:r>
          </w:p>
        </w:tc>
        <w:tc>
          <w:tcPr>
            <w:tcW w:w="1872" w:type="dxa"/>
            <w:tcMar>
              <w:top w:w="0" w:type="dxa"/>
              <w:left w:w="108" w:type="dxa"/>
              <w:bottom w:w="0" w:type="dxa"/>
              <w:right w:w="108" w:type="dxa"/>
            </w:tcMar>
          </w:tcPr>
          <w:p w14:paraId="2ADC38A3" w14:textId="6616259D" w:rsidR="00FD2BC6" w:rsidRPr="002B548E" w:rsidRDefault="00FD2BC6" w:rsidP="00A55C8D">
            <w:pPr>
              <w:keepNext/>
              <w:keepLines/>
              <w:widowControl w:val="0"/>
              <w:spacing w:before="120"/>
              <w:rPr>
                <w:bCs/>
              </w:rPr>
            </w:pPr>
            <w:r w:rsidRPr="002B548E">
              <w:rPr>
                <w:bCs/>
              </w:rPr>
              <w:t>Thappetaobula</w:t>
            </w:r>
          </w:p>
        </w:tc>
        <w:tc>
          <w:tcPr>
            <w:tcW w:w="5238" w:type="dxa"/>
            <w:tcMar>
              <w:top w:w="0" w:type="dxa"/>
              <w:left w:w="108" w:type="dxa"/>
              <w:bottom w:w="0" w:type="dxa"/>
              <w:right w:w="108" w:type="dxa"/>
            </w:tcMar>
          </w:tcPr>
          <w:p w14:paraId="5D759FF4" w14:textId="6B4994F3" w:rsidR="00FD2BC6" w:rsidRPr="002B548E" w:rsidRDefault="00FD2BC6" w:rsidP="00A55C8D">
            <w:pPr>
              <w:keepNext/>
              <w:keepLines/>
              <w:widowControl w:val="0"/>
              <w:spacing w:before="120"/>
              <w:rPr>
                <w:bCs/>
              </w:rPr>
            </w:pPr>
            <w:r w:rsidRPr="002B548E">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2B548E" w:rsidRDefault="00BE24C3" w:rsidP="00A55C8D">
            <w:pPr>
              <w:keepNext/>
              <w:keepLines/>
              <w:widowControl w:val="0"/>
              <w:spacing w:before="120"/>
              <w:rPr>
                <w:bCs/>
              </w:rPr>
            </w:pPr>
            <w:r w:rsidRPr="002B548E">
              <w:rPr>
                <w:bCs/>
              </w:rPr>
              <w:t>Caroline</w:t>
            </w:r>
          </w:p>
        </w:tc>
        <w:tc>
          <w:tcPr>
            <w:tcW w:w="1872" w:type="dxa"/>
            <w:tcMar>
              <w:top w:w="0" w:type="dxa"/>
              <w:left w:w="108" w:type="dxa"/>
              <w:bottom w:w="0" w:type="dxa"/>
              <w:right w:w="108" w:type="dxa"/>
            </w:tcMar>
            <w:hideMark/>
          </w:tcPr>
          <w:p w14:paraId="3166FE36" w14:textId="77777777" w:rsidR="00BE24C3" w:rsidRPr="002B548E" w:rsidRDefault="00BE24C3" w:rsidP="00A55C8D">
            <w:pPr>
              <w:keepNext/>
              <w:keepLines/>
              <w:widowControl w:val="0"/>
              <w:spacing w:before="120"/>
              <w:rPr>
                <w:bCs/>
              </w:rPr>
            </w:pPr>
            <w:r w:rsidRPr="002B548E">
              <w:rPr>
                <w:bCs/>
              </w:rPr>
              <w:t>Trum</w:t>
            </w:r>
          </w:p>
        </w:tc>
        <w:tc>
          <w:tcPr>
            <w:tcW w:w="5238" w:type="dxa"/>
            <w:tcMar>
              <w:top w:w="0" w:type="dxa"/>
              <w:left w:w="108" w:type="dxa"/>
              <w:bottom w:w="0" w:type="dxa"/>
              <w:right w:w="108" w:type="dxa"/>
            </w:tcMar>
            <w:hideMark/>
          </w:tcPr>
          <w:p w14:paraId="57332193" w14:textId="77777777" w:rsidR="00BE24C3" w:rsidRPr="002B548E" w:rsidRDefault="00BE24C3" w:rsidP="00A55C8D">
            <w:pPr>
              <w:keepNext/>
              <w:keepLines/>
              <w:widowControl w:val="0"/>
              <w:spacing w:before="120"/>
              <w:rPr>
                <w:bCs/>
              </w:rPr>
            </w:pPr>
            <w:r w:rsidRPr="002B548E">
              <w:rPr>
                <w:bCs/>
              </w:rPr>
              <w:t>NAESB</w:t>
            </w:r>
          </w:p>
        </w:tc>
      </w:tr>
      <w:tr w:rsidR="002B548E" w:rsidRPr="00286562" w14:paraId="2CF7DAC3" w14:textId="77777777" w:rsidTr="00A56DF7">
        <w:trPr>
          <w:trHeight w:val="44"/>
        </w:trPr>
        <w:tc>
          <w:tcPr>
            <w:tcW w:w="1998" w:type="dxa"/>
            <w:tcMar>
              <w:top w:w="0" w:type="dxa"/>
              <w:left w:w="108" w:type="dxa"/>
              <w:bottom w:w="0" w:type="dxa"/>
              <w:right w:w="108" w:type="dxa"/>
            </w:tcMar>
          </w:tcPr>
          <w:p w14:paraId="12CAF270" w14:textId="150F20F3" w:rsidR="002B548E" w:rsidRPr="002B548E" w:rsidRDefault="002B548E" w:rsidP="00A55C8D">
            <w:pPr>
              <w:keepNext/>
              <w:keepLines/>
              <w:widowControl w:val="0"/>
              <w:spacing w:before="120"/>
              <w:rPr>
                <w:bCs/>
              </w:rPr>
            </w:pPr>
            <w:r>
              <w:rPr>
                <w:bCs/>
              </w:rPr>
              <w:t>Michael</w:t>
            </w:r>
          </w:p>
        </w:tc>
        <w:tc>
          <w:tcPr>
            <w:tcW w:w="1872" w:type="dxa"/>
            <w:tcMar>
              <w:top w:w="0" w:type="dxa"/>
              <w:left w:w="108" w:type="dxa"/>
              <w:bottom w:w="0" w:type="dxa"/>
              <w:right w:w="108" w:type="dxa"/>
            </w:tcMar>
          </w:tcPr>
          <w:p w14:paraId="0EC37082" w14:textId="3BEFD6B2" w:rsidR="002B548E" w:rsidRPr="002B548E" w:rsidRDefault="002B548E" w:rsidP="00A55C8D">
            <w:pPr>
              <w:keepNext/>
              <w:keepLines/>
              <w:widowControl w:val="0"/>
              <w:spacing w:before="120"/>
              <w:rPr>
                <w:bCs/>
              </w:rPr>
            </w:pPr>
            <w:r>
              <w:rPr>
                <w:bCs/>
              </w:rPr>
              <w:t>Watkins</w:t>
            </w:r>
          </w:p>
        </w:tc>
        <w:tc>
          <w:tcPr>
            <w:tcW w:w="5238" w:type="dxa"/>
            <w:tcMar>
              <w:top w:w="0" w:type="dxa"/>
              <w:left w:w="108" w:type="dxa"/>
              <w:bottom w:w="0" w:type="dxa"/>
              <w:right w:w="108" w:type="dxa"/>
            </w:tcMar>
          </w:tcPr>
          <w:p w14:paraId="7ABFD914" w14:textId="38091C4C" w:rsidR="002B548E" w:rsidRPr="002B548E" w:rsidRDefault="002B548E" w:rsidP="00A55C8D">
            <w:pPr>
              <w:keepNext/>
              <w:keepLines/>
              <w:widowControl w:val="0"/>
              <w:spacing w:before="120"/>
              <w:rPr>
                <w:bCs/>
              </w:rPr>
            </w:pPr>
            <w:r>
              <w:rPr>
                <w:bCs/>
              </w:rPr>
              <w:t>Seattle City Light</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2B548E" w:rsidRDefault="00A1045C" w:rsidP="00A55C8D">
            <w:pPr>
              <w:keepNext/>
              <w:keepLines/>
              <w:widowControl w:val="0"/>
              <w:spacing w:before="120"/>
              <w:rPr>
                <w:bCs/>
              </w:rPr>
            </w:pPr>
            <w:r w:rsidRPr="002B548E">
              <w:rPr>
                <w:bCs/>
              </w:rPr>
              <w:t xml:space="preserve">Jeremy </w:t>
            </w:r>
          </w:p>
        </w:tc>
        <w:tc>
          <w:tcPr>
            <w:tcW w:w="1872" w:type="dxa"/>
            <w:tcMar>
              <w:top w:w="0" w:type="dxa"/>
              <w:left w:w="108" w:type="dxa"/>
              <w:bottom w:w="0" w:type="dxa"/>
              <w:right w:w="108" w:type="dxa"/>
            </w:tcMar>
          </w:tcPr>
          <w:p w14:paraId="031D8ECB" w14:textId="7E50D36C" w:rsidR="00D54898" w:rsidRPr="002B548E" w:rsidRDefault="00A1045C" w:rsidP="00A55C8D">
            <w:pPr>
              <w:keepNext/>
              <w:keepLines/>
              <w:widowControl w:val="0"/>
              <w:spacing w:before="120"/>
              <w:rPr>
                <w:bCs/>
              </w:rPr>
            </w:pPr>
            <w:r w:rsidRPr="002B548E">
              <w:rPr>
                <w:bCs/>
              </w:rPr>
              <w:t>West</w:t>
            </w:r>
          </w:p>
        </w:tc>
        <w:tc>
          <w:tcPr>
            <w:tcW w:w="5238" w:type="dxa"/>
            <w:tcMar>
              <w:top w:w="0" w:type="dxa"/>
              <w:left w:w="108" w:type="dxa"/>
              <w:bottom w:w="0" w:type="dxa"/>
              <w:right w:w="108" w:type="dxa"/>
            </w:tcMar>
          </w:tcPr>
          <w:p w14:paraId="1FFBBAD8" w14:textId="222C34A5" w:rsidR="00D54898" w:rsidRPr="002B548E" w:rsidRDefault="00A1045C" w:rsidP="00A55C8D">
            <w:pPr>
              <w:keepNext/>
              <w:keepLines/>
              <w:widowControl w:val="0"/>
              <w:spacing w:before="120"/>
              <w:rPr>
                <w:bCs/>
              </w:rPr>
            </w:pPr>
            <w:r w:rsidRPr="002B548E">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3"/>
      <w:footerReference w:type="default" r:id="rId14"/>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38C26" w14:textId="77777777" w:rsidR="0072730C" w:rsidRDefault="0072730C">
      <w:r>
        <w:separator/>
      </w:r>
    </w:p>
  </w:endnote>
  <w:endnote w:type="continuationSeparator" w:id="0">
    <w:p w14:paraId="0B1F89C2" w14:textId="77777777" w:rsidR="0072730C" w:rsidRDefault="0072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6BF59D11"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Pr>
        <w:sz w:val="18"/>
        <w:szCs w:val="18"/>
      </w:rPr>
      <w:t xml:space="preserve">Draft Meeting Minutes </w:t>
    </w:r>
    <w:r w:rsidRPr="00176FB9">
      <w:rPr>
        <w:sz w:val="18"/>
        <w:szCs w:val="18"/>
      </w:rPr>
      <w:t>–</w:t>
    </w:r>
    <w:r w:rsidR="0038023A">
      <w:rPr>
        <w:sz w:val="18"/>
        <w:szCs w:val="18"/>
      </w:rPr>
      <w:t xml:space="preserve"> </w:t>
    </w:r>
    <w:r w:rsidR="00E3470F">
      <w:rPr>
        <w:sz w:val="18"/>
        <w:szCs w:val="18"/>
      </w:rPr>
      <w:t xml:space="preserve">August </w:t>
    </w:r>
    <w:r w:rsidR="00117A8F">
      <w:rPr>
        <w:sz w:val="18"/>
        <w:szCs w:val="18"/>
      </w:rPr>
      <w:t>13</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7E361" w14:textId="77777777" w:rsidR="0072730C" w:rsidRDefault="0072730C">
      <w:r>
        <w:separator/>
      </w:r>
    </w:p>
  </w:footnote>
  <w:footnote w:type="continuationSeparator" w:id="0">
    <w:p w14:paraId="51800E51" w14:textId="77777777" w:rsidR="0072730C" w:rsidRDefault="0072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5DCD"/>
    <w:rsid w:val="000064D6"/>
    <w:rsid w:val="0000650E"/>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6D7"/>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02D"/>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2F58"/>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3B75"/>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515"/>
    <w:rsid w:val="000956C9"/>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296"/>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0727"/>
    <w:rsid w:val="000D1627"/>
    <w:rsid w:val="000D18B2"/>
    <w:rsid w:val="000D1AB8"/>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CF"/>
    <w:rsid w:val="000F21E4"/>
    <w:rsid w:val="000F2AAC"/>
    <w:rsid w:val="000F2B12"/>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BC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A8F"/>
    <w:rsid w:val="00117DFB"/>
    <w:rsid w:val="00117E53"/>
    <w:rsid w:val="00120097"/>
    <w:rsid w:val="001204EB"/>
    <w:rsid w:val="00120D1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AA0"/>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97BBA"/>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81"/>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07E4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4C"/>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3F36"/>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998"/>
    <w:rsid w:val="00261DC5"/>
    <w:rsid w:val="00262709"/>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48E"/>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C87"/>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D4A"/>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54D7"/>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47B"/>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15D"/>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6C2"/>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697"/>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3DCB"/>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AAF"/>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540"/>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817"/>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2CE4"/>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5C2"/>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63A"/>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2F7"/>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1E4"/>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07DAA"/>
    <w:rsid w:val="005100E6"/>
    <w:rsid w:val="005107A3"/>
    <w:rsid w:val="005111F8"/>
    <w:rsid w:val="005115F7"/>
    <w:rsid w:val="0051188B"/>
    <w:rsid w:val="005119BD"/>
    <w:rsid w:val="00511A58"/>
    <w:rsid w:val="00511B38"/>
    <w:rsid w:val="00511E07"/>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47B"/>
    <w:rsid w:val="005236E8"/>
    <w:rsid w:val="00523B77"/>
    <w:rsid w:val="00523C23"/>
    <w:rsid w:val="00523F8B"/>
    <w:rsid w:val="005247D7"/>
    <w:rsid w:val="00524B50"/>
    <w:rsid w:val="00524D63"/>
    <w:rsid w:val="005255BD"/>
    <w:rsid w:val="005256BE"/>
    <w:rsid w:val="00525987"/>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BA2"/>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3D0"/>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C9D"/>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0FBF"/>
    <w:rsid w:val="005B1207"/>
    <w:rsid w:val="005B12CD"/>
    <w:rsid w:val="005B1444"/>
    <w:rsid w:val="005B14CC"/>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822"/>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93F"/>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69A"/>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64F"/>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33C"/>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EAD"/>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AF3"/>
    <w:rsid w:val="006E1DC3"/>
    <w:rsid w:val="006E28EA"/>
    <w:rsid w:val="006E2A22"/>
    <w:rsid w:val="006E2BA9"/>
    <w:rsid w:val="006E2CCD"/>
    <w:rsid w:val="006E2D8A"/>
    <w:rsid w:val="006E3057"/>
    <w:rsid w:val="006E337F"/>
    <w:rsid w:val="006E33F6"/>
    <w:rsid w:val="006E3484"/>
    <w:rsid w:val="006E38C8"/>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3A4E"/>
    <w:rsid w:val="006F3C4E"/>
    <w:rsid w:val="006F4AE5"/>
    <w:rsid w:val="006F4C4A"/>
    <w:rsid w:val="006F5348"/>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46F"/>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30C"/>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6BEB"/>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18F5"/>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C75"/>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E64"/>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9B0"/>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0832"/>
    <w:rsid w:val="007E1029"/>
    <w:rsid w:val="007E1096"/>
    <w:rsid w:val="007E1159"/>
    <w:rsid w:val="007E1BA8"/>
    <w:rsid w:val="007E22A3"/>
    <w:rsid w:val="007E24A7"/>
    <w:rsid w:val="007E3A02"/>
    <w:rsid w:val="007E3B86"/>
    <w:rsid w:val="007E3D2A"/>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16A8"/>
    <w:rsid w:val="00821D95"/>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36E"/>
    <w:rsid w:val="0082641B"/>
    <w:rsid w:val="00826525"/>
    <w:rsid w:val="0082695C"/>
    <w:rsid w:val="00826C64"/>
    <w:rsid w:val="00826EA6"/>
    <w:rsid w:val="008271CB"/>
    <w:rsid w:val="008271D2"/>
    <w:rsid w:val="0082731B"/>
    <w:rsid w:val="008275E4"/>
    <w:rsid w:val="008278F5"/>
    <w:rsid w:val="00827F85"/>
    <w:rsid w:val="008304D6"/>
    <w:rsid w:val="00831801"/>
    <w:rsid w:val="00832043"/>
    <w:rsid w:val="008333B6"/>
    <w:rsid w:val="00834214"/>
    <w:rsid w:val="008345D2"/>
    <w:rsid w:val="0083509E"/>
    <w:rsid w:val="00835313"/>
    <w:rsid w:val="00835454"/>
    <w:rsid w:val="0083549D"/>
    <w:rsid w:val="008359EC"/>
    <w:rsid w:val="00835DBA"/>
    <w:rsid w:val="008369C7"/>
    <w:rsid w:val="00836BC5"/>
    <w:rsid w:val="00836D54"/>
    <w:rsid w:val="00837236"/>
    <w:rsid w:val="00837EDA"/>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7CE"/>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8A"/>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85C"/>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780"/>
    <w:rsid w:val="008D0991"/>
    <w:rsid w:val="008D0EA3"/>
    <w:rsid w:val="008D11EE"/>
    <w:rsid w:val="008D11FF"/>
    <w:rsid w:val="008D122A"/>
    <w:rsid w:val="008D12AF"/>
    <w:rsid w:val="008D1714"/>
    <w:rsid w:val="008D1F0D"/>
    <w:rsid w:val="008D1F25"/>
    <w:rsid w:val="008D26B0"/>
    <w:rsid w:val="008D2763"/>
    <w:rsid w:val="008D2D3F"/>
    <w:rsid w:val="008D2D4F"/>
    <w:rsid w:val="008D301B"/>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66"/>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4E35"/>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511"/>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0E27"/>
    <w:rsid w:val="00971192"/>
    <w:rsid w:val="009711E2"/>
    <w:rsid w:val="0097124B"/>
    <w:rsid w:val="009713F0"/>
    <w:rsid w:val="0097141C"/>
    <w:rsid w:val="0097146B"/>
    <w:rsid w:val="009719CE"/>
    <w:rsid w:val="00972058"/>
    <w:rsid w:val="0097242A"/>
    <w:rsid w:val="00972F08"/>
    <w:rsid w:val="00972F15"/>
    <w:rsid w:val="00973758"/>
    <w:rsid w:val="0097386E"/>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474"/>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130"/>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4EA4"/>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4EA8"/>
    <w:rsid w:val="00A14FDA"/>
    <w:rsid w:val="00A15661"/>
    <w:rsid w:val="00A156C9"/>
    <w:rsid w:val="00A161EC"/>
    <w:rsid w:val="00A162AC"/>
    <w:rsid w:val="00A162AF"/>
    <w:rsid w:val="00A17575"/>
    <w:rsid w:val="00A17618"/>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53D"/>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06B"/>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8AA"/>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67F37"/>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99F"/>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6C9"/>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04"/>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7A2"/>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0E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BCA"/>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AE6"/>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6B0"/>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435"/>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445"/>
    <w:rsid w:val="00B80835"/>
    <w:rsid w:val="00B80C21"/>
    <w:rsid w:val="00B81176"/>
    <w:rsid w:val="00B81444"/>
    <w:rsid w:val="00B818C4"/>
    <w:rsid w:val="00B81FC9"/>
    <w:rsid w:val="00B8216E"/>
    <w:rsid w:val="00B82387"/>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C3"/>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CE6"/>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273"/>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258"/>
    <w:rsid w:val="00C24400"/>
    <w:rsid w:val="00C2451D"/>
    <w:rsid w:val="00C246EB"/>
    <w:rsid w:val="00C24836"/>
    <w:rsid w:val="00C249C1"/>
    <w:rsid w:val="00C24B6F"/>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103"/>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0FE"/>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7D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805"/>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39C"/>
    <w:rsid w:val="00CB25D7"/>
    <w:rsid w:val="00CB2604"/>
    <w:rsid w:val="00CB2D5E"/>
    <w:rsid w:val="00CB304B"/>
    <w:rsid w:val="00CB323D"/>
    <w:rsid w:val="00CB36A6"/>
    <w:rsid w:val="00CB3902"/>
    <w:rsid w:val="00CB3BFD"/>
    <w:rsid w:val="00CB4032"/>
    <w:rsid w:val="00CB40DF"/>
    <w:rsid w:val="00CB450E"/>
    <w:rsid w:val="00CB4932"/>
    <w:rsid w:val="00CB4E4C"/>
    <w:rsid w:val="00CB4EBA"/>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1EB9"/>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976"/>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8FB"/>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1FF2"/>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28"/>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7A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934"/>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2BE"/>
    <w:rsid w:val="00DB3406"/>
    <w:rsid w:val="00DB34A1"/>
    <w:rsid w:val="00DB34CA"/>
    <w:rsid w:val="00DB38E9"/>
    <w:rsid w:val="00DB3A8C"/>
    <w:rsid w:val="00DB3BE3"/>
    <w:rsid w:val="00DB3CB9"/>
    <w:rsid w:val="00DB3DF3"/>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048"/>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B34"/>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273"/>
    <w:rsid w:val="00E01463"/>
    <w:rsid w:val="00E01738"/>
    <w:rsid w:val="00E01CD0"/>
    <w:rsid w:val="00E01F69"/>
    <w:rsid w:val="00E0222E"/>
    <w:rsid w:val="00E0296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6D8"/>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A46"/>
    <w:rsid w:val="00E32AAD"/>
    <w:rsid w:val="00E336A1"/>
    <w:rsid w:val="00E33A0F"/>
    <w:rsid w:val="00E33B12"/>
    <w:rsid w:val="00E33D48"/>
    <w:rsid w:val="00E33D6E"/>
    <w:rsid w:val="00E33FF1"/>
    <w:rsid w:val="00E34043"/>
    <w:rsid w:val="00E341A1"/>
    <w:rsid w:val="00E3470F"/>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099"/>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48A6"/>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58C"/>
    <w:rsid w:val="00EE3657"/>
    <w:rsid w:val="00EE3C7C"/>
    <w:rsid w:val="00EE40F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B05"/>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A"/>
    <w:rsid w:val="00F1363F"/>
    <w:rsid w:val="00F1395A"/>
    <w:rsid w:val="00F13A9B"/>
    <w:rsid w:val="00F13C7A"/>
    <w:rsid w:val="00F13D36"/>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2C0"/>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3E7B"/>
    <w:rsid w:val="00F43FFD"/>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ABC"/>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473"/>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588"/>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063"/>
    <w:rsid w:val="00F84543"/>
    <w:rsid w:val="00F84825"/>
    <w:rsid w:val="00F84B9C"/>
    <w:rsid w:val="00F84F89"/>
    <w:rsid w:val="00F85154"/>
    <w:rsid w:val="00F85159"/>
    <w:rsid w:val="00F85B91"/>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42E"/>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33E"/>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306"/>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68A"/>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02D"/>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weq_bps_WICM080725fm.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_WICM081325a1.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bps_WICM081325a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esb.org/pdf4/weq_bps_WICM080725a1.xlsx" TargetMode="External"/><Relationship Id="rId4" Type="http://schemas.openxmlformats.org/officeDocument/2006/relationships/settings" Target="settings.xml"/><Relationship Id="rId9" Type="http://schemas.openxmlformats.org/officeDocument/2006/relationships/hyperlink" Target="https://naesb.org/member_login_check.asp?doc=weq_bps_WICM081325w1.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11393</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NAESB</cp:lastModifiedBy>
  <cp:revision>4</cp:revision>
  <cp:lastPrinted>2012-04-04T10:38:00Z</cp:lastPrinted>
  <dcterms:created xsi:type="dcterms:W3CDTF">2025-08-14T17:41:00Z</dcterms:created>
  <dcterms:modified xsi:type="dcterms:W3CDTF">2025-08-14T19:01:00Z</dcterms:modified>
</cp:coreProperties>
</file>