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0CE4" w14:textId="335E20CE" w:rsidR="00F85D6C" w:rsidRPr="00A011D5" w:rsidRDefault="00656287">
      <w:pPr>
        <w:rPr>
          <w:rFonts w:ascii="Verdana" w:hAnsi="Verdana"/>
          <w:b/>
          <w:bCs/>
          <w:sz w:val="22"/>
          <w:szCs w:val="22"/>
        </w:rPr>
      </w:pPr>
      <w:r w:rsidRPr="00A011D5">
        <w:rPr>
          <w:rFonts w:ascii="Verdana" w:hAnsi="Verdana"/>
          <w:b/>
          <w:bCs/>
          <w:sz w:val="22"/>
          <w:szCs w:val="22"/>
        </w:rPr>
        <w:t xml:space="preserve">Arizona Public Service Company </w:t>
      </w:r>
    </w:p>
    <w:p w14:paraId="2841C925" w14:textId="6F3B93B8" w:rsidR="00656287" w:rsidRPr="00A011D5" w:rsidRDefault="00656287">
      <w:pPr>
        <w:rPr>
          <w:rFonts w:ascii="Verdana" w:hAnsi="Verdana"/>
          <w:b/>
          <w:bCs/>
          <w:sz w:val="22"/>
          <w:szCs w:val="22"/>
        </w:rPr>
      </w:pPr>
      <w:r w:rsidRPr="00A011D5">
        <w:rPr>
          <w:rFonts w:ascii="Verdana" w:hAnsi="Verdana"/>
          <w:b/>
          <w:bCs/>
          <w:sz w:val="22"/>
          <w:szCs w:val="22"/>
        </w:rPr>
        <w:t>Informal Comments Re: WEQ BPS Western Interconnection Congestion Management</w:t>
      </w:r>
    </w:p>
    <w:p w14:paraId="7C83F4C2" w14:textId="77777777" w:rsidR="00656287" w:rsidRPr="00A011D5" w:rsidRDefault="00656287">
      <w:pPr>
        <w:rPr>
          <w:rFonts w:ascii="Verdana" w:hAnsi="Verdana"/>
          <w:sz w:val="20"/>
          <w:szCs w:val="20"/>
        </w:rPr>
      </w:pPr>
    </w:p>
    <w:p w14:paraId="7310A093" w14:textId="363D4D9C" w:rsidR="00656287" w:rsidRPr="00A011D5" w:rsidRDefault="00656287" w:rsidP="00656287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0"/>
          <w:szCs w:val="20"/>
        </w:rPr>
      </w:pPr>
      <w:r w:rsidRPr="00A011D5">
        <w:rPr>
          <w:rFonts w:ascii="Verdana" w:hAnsi="Verdana"/>
          <w:b/>
          <w:bCs/>
          <w:sz w:val="20"/>
          <w:szCs w:val="20"/>
        </w:rPr>
        <w:t>Proposed Draft Revisions to WEQ-000 Abbreviations, Acronyms, and Defined Terms</w:t>
      </w:r>
    </w:p>
    <w:p w14:paraId="01063FEC" w14:textId="77777777" w:rsidR="00656287" w:rsidRPr="00A011D5" w:rsidRDefault="00656287" w:rsidP="00656287">
      <w:pPr>
        <w:pStyle w:val="ListParagraph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A011D5">
        <w:rPr>
          <w:rFonts w:ascii="Verdana" w:hAnsi="Verdana"/>
          <w:sz w:val="20"/>
          <w:szCs w:val="20"/>
        </w:rPr>
        <w:t>Enhanced Curtailment Calculator (ECC)</w:t>
      </w:r>
    </w:p>
    <w:p w14:paraId="1EE9EAFE" w14:textId="248DD4E8" w:rsidR="00656287" w:rsidRPr="00A011D5" w:rsidRDefault="00656287" w:rsidP="00656287">
      <w:pPr>
        <w:pStyle w:val="ListParagraph"/>
        <w:numPr>
          <w:ilvl w:val="3"/>
          <w:numId w:val="2"/>
        </w:numPr>
        <w:ind w:left="1800"/>
        <w:rPr>
          <w:rFonts w:ascii="Verdana" w:hAnsi="Verdana"/>
          <w:sz w:val="20"/>
          <w:szCs w:val="20"/>
        </w:rPr>
      </w:pPr>
      <w:r w:rsidRPr="00A011D5">
        <w:rPr>
          <w:rFonts w:ascii="Verdana" w:hAnsi="Verdana"/>
          <w:sz w:val="20"/>
          <w:szCs w:val="20"/>
        </w:rPr>
        <w:t xml:space="preserve">APS would like clarification on the ECC as the current </w:t>
      </w:r>
      <w:proofErr w:type="spellStart"/>
      <w:r w:rsidRPr="00A011D5">
        <w:rPr>
          <w:rFonts w:ascii="Verdana" w:hAnsi="Verdana"/>
          <w:sz w:val="20"/>
          <w:szCs w:val="20"/>
        </w:rPr>
        <w:t>webECC</w:t>
      </w:r>
      <w:proofErr w:type="spellEnd"/>
      <w:r w:rsidRPr="00A011D5">
        <w:rPr>
          <w:rFonts w:ascii="Verdana" w:hAnsi="Verdana"/>
          <w:sz w:val="20"/>
          <w:szCs w:val="20"/>
        </w:rPr>
        <w:t xml:space="preserve"> tool </w:t>
      </w:r>
      <w:r w:rsidR="0077048E">
        <w:rPr>
          <w:rFonts w:ascii="Verdana" w:hAnsi="Verdana"/>
          <w:sz w:val="20"/>
          <w:szCs w:val="20"/>
        </w:rPr>
        <w:t>can</w:t>
      </w:r>
      <w:r w:rsidR="00945B63">
        <w:rPr>
          <w:rFonts w:ascii="Verdana" w:hAnsi="Verdana"/>
          <w:sz w:val="20"/>
          <w:szCs w:val="20"/>
        </w:rPr>
        <w:t xml:space="preserve"> </w:t>
      </w:r>
      <w:r w:rsidRPr="00A011D5">
        <w:rPr>
          <w:rFonts w:ascii="Verdana" w:hAnsi="Verdana"/>
          <w:sz w:val="20"/>
          <w:szCs w:val="20"/>
        </w:rPr>
        <w:t>only</w:t>
      </w:r>
      <w:r w:rsidR="00945B63">
        <w:rPr>
          <w:rFonts w:ascii="Verdana" w:hAnsi="Verdana"/>
          <w:sz w:val="20"/>
          <w:szCs w:val="20"/>
        </w:rPr>
        <w:t xml:space="preserve"> </w:t>
      </w:r>
      <w:r w:rsidR="004F3F14">
        <w:rPr>
          <w:rFonts w:ascii="Verdana" w:hAnsi="Verdana"/>
          <w:sz w:val="20"/>
          <w:szCs w:val="20"/>
        </w:rPr>
        <w:t>perform curtailments on</w:t>
      </w:r>
      <w:r w:rsidRPr="00A011D5">
        <w:rPr>
          <w:rFonts w:ascii="Verdana" w:hAnsi="Verdana"/>
          <w:sz w:val="20"/>
          <w:szCs w:val="20"/>
        </w:rPr>
        <w:t xml:space="preserve"> qualified paths. APS would like to recommend or ensure that the ECC is looking at all flowgates in the system</w:t>
      </w:r>
      <w:r w:rsidR="0041666D">
        <w:rPr>
          <w:rFonts w:ascii="Verdana" w:hAnsi="Verdana"/>
          <w:sz w:val="20"/>
          <w:szCs w:val="20"/>
        </w:rPr>
        <w:t>, not just qualified paths.</w:t>
      </w:r>
    </w:p>
    <w:p w14:paraId="2D8FB8E8" w14:textId="46DFDD46" w:rsidR="00656287" w:rsidRPr="00A011D5" w:rsidRDefault="00656287" w:rsidP="00656287">
      <w:pPr>
        <w:pStyle w:val="ListParagraph"/>
        <w:numPr>
          <w:ilvl w:val="3"/>
          <w:numId w:val="2"/>
        </w:numPr>
        <w:ind w:left="1800"/>
        <w:rPr>
          <w:rFonts w:ascii="Verdana" w:hAnsi="Verdana"/>
          <w:sz w:val="20"/>
          <w:szCs w:val="20"/>
        </w:rPr>
      </w:pPr>
      <w:r w:rsidRPr="00A011D5">
        <w:rPr>
          <w:rFonts w:ascii="Verdana" w:hAnsi="Verdana"/>
          <w:sz w:val="20"/>
          <w:szCs w:val="20"/>
        </w:rPr>
        <w:t xml:space="preserve">Utilizing only qualified paths is a limitation as there are only a handful of qualified paths in the entire Western Interconnection. </w:t>
      </w:r>
    </w:p>
    <w:p w14:paraId="3A912FE9" w14:textId="2AC09C08" w:rsidR="00656287" w:rsidRPr="00A011D5" w:rsidRDefault="00656287" w:rsidP="00656287">
      <w:pPr>
        <w:pStyle w:val="ListParagraph"/>
        <w:numPr>
          <w:ilvl w:val="3"/>
          <w:numId w:val="2"/>
        </w:numPr>
        <w:ind w:left="1800"/>
        <w:rPr>
          <w:rFonts w:ascii="Verdana" w:hAnsi="Verdana"/>
          <w:sz w:val="20"/>
          <w:szCs w:val="20"/>
        </w:rPr>
      </w:pPr>
      <w:r w:rsidRPr="00A011D5">
        <w:rPr>
          <w:rFonts w:ascii="Verdana" w:hAnsi="Verdana"/>
          <w:sz w:val="20"/>
          <w:szCs w:val="20"/>
        </w:rPr>
        <w:t xml:space="preserve">The qualification process is long and difficult and utilizing available flowgates in </w:t>
      </w:r>
      <w:proofErr w:type="spellStart"/>
      <w:r w:rsidRPr="00A011D5">
        <w:rPr>
          <w:rFonts w:ascii="Verdana" w:hAnsi="Verdana"/>
          <w:sz w:val="20"/>
          <w:szCs w:val="20"/>
        </w:rPr>
        <w:t>webECC</w:t>
      </w:r>
      <w:proofErr w:type="spellEnd"/>
      <w:r w:rsidRPr="00A011D5">
        <w:rPr>
          <w:rFonts w:ascii="Verdana" w:hAnsi="Verdana"/>
          <w:sz w:val="20"/>
          <w:szCs w:val="20"/>
        </w:rPr>
        <w:t xml:space="preserve"> will allow quicker action as it relates to congestion</w:t>
      </w:r>
      <w:r w:rsidR="0041666D">
        <w:rPr>
          <w:rFonts w:ascii="Verdana" w:hAnsi="Verdana"/>
          <w:sz w:val="20"/>
          <w:szCs w:val="20"/>
        </w:rPr>
        <w:t xml:space="preserve"> relief</w:t>
      </w:r>
      <w:r w:rsidRPr="00A011D5">
        <w:rPr>
          <w:rFonts w:ascii="Verdana" w:hAnsi="Verdana"/>
          <w:sz w:val="20"/>
          <w:szCs w:val="20"/>
        </w:rPr>
        <w:t xml:space="preserve">. </w:t>
      </w:r>
    </w:p>
    <w:p w14:paraId="4D6D8038" w14:textId="19776641" w:rsidR="00A011D5" w:rsidRPr="00A011D5" w:rsidRDefault="00A011D5" w:rsidP="00A011D5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0"/>
          <w:szCs w:val="20"/>
        </w:rPr>
      </w:pPr>
      <w:r w:rsidRPr="00A011D5">
        <w:rPr>
          <w:rFonts w:ascii="Verdana" w:hAnsi="Verdana"/>
          <w:b/>
          <w:bCs/>
          <w:sz w:val="20"/>
          <w:szCs w:val="20"/>
        </w:rPr>
        <w:t>Initial Proposed Draft WEQ Business Practice Standards: Western Interconnection Equitable Loading Relief (WELR)</w:t>
      </w:r>
    </w:p>
    <w:p w14:paraId="5D7E7298" w14:textId="727A2CD6" w:rsidR="00A011D5" w:rsidRPr="00A011D5" w:rsidRDefault="00A011D5" w:rsidP="00A011D5">
      <w:pPr>
        <w:pStyle w:val="ListParagraph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A011D5">
        <w:rPr>
          <w:rFonts w:ascii="Verdana" w:hAnsi="Verdana"/>
          <w:sz w:val="20"/>
          <w:szCs w:val="20"/>
        </w:rPr>
        <w:t>USE OF WELR PROCEDURES</w:t>
      </w:r>
    </w:p>
    <w:p w14:paraId="0FFDF704" w14:textId="63EA0DE4" w:rsidR="00A011D5" w:rsidRPr="00A011D5" w:rsidRDefault="00A011D5" w:rsidP="00A011D5">
      <w:pPr>
        <w:pStyle w:val="ListParagraph"/>
        <w:numPr>
          <w:ilvl w:val="3"/>
          <w:numId w:val="2"/>
        </w:numPr>
        <w:ind w:left="1800"/>
        <w:rPr>
          <w:rFonts w:ascii="Verdana" w:hAnsi="Verdana"/>
          <w:sz w:val="20"/>
          <w:szCs w:val="20"/>
        </w:rPr>
      </w:pPr>
      <w:r w:rsidRPr="00A011D5">
        <w:rPr>
          <w:rFonts w:ascii="Verdana" w:hAnsi="Verdana"/>
          <w:sz w:val="20"/>
          <w:szCs w:val="20"/>
        </w:rPr>
        <w:t xml:space="preserve">APS </w:t>
      </w:r>
      <w:r w:rsidR="00C11C46">
        <w:rPr>
          <w:rFonts w:ascii="Verdana" w:hAnsi="Verdana"/>
          <w:sz w:val="20"/>
          <w:szCs w:val="20"/>
        </w:rPr>
        <w:t>supports</w:t>
      </w:r>
      <w:r w:rsidR="00C11C46" w:rsidRPr="00A011D5">
        <w:rPr>
          <w:rFonts w:ascii="Verdana" w:hAnsi="Verdana"/>
          <w:sz w:val="20"/>
          <w:szCs w:val="20"/>
        </w:rPr>
        <w:t xml:space="preserve"> </w:t>
      </w:r>
      <w:r w:rsidRPr="00A011D5">
        <w:rPr>
          <w:rFonts w:ascii="Verdana" w:hAnsi="Verdana"/>
          <w:sz w:val="20"/>
          <w:szCs w:val="20"/>
        </w:rPr>
        <w:t>the R</w:t>
      </w:r>
      <w:r w:rsidR="005013E7">
        <w:rPr>
          <w:rFonts w:ascii="Verdana" w:hAnsi="Verdana"/>
          <w:sz w:val="20"/>
          <w:szCs w:val="20"/>
        </w:rPr>
        <w:t>eliabil</w:t>
      </w:r>
      <w:r w:rsidR="003A622C">
        <w:rPr>
          <w:rFonts w:ascii="Verdana" w:hAnsi="Verdana"/>
          <w:sz w:val="20"/>
          <w:szCs w:val="20"/>
        </w:rPr>
        <w:t xml:space="preserve">ity </w:t>
      </w:r>
      <w:r w:rsidRPr="00A011D5">
        <w:rPr>
          <w:rFonts w:ascii="Verdana" w:hAnsi="Verdana"/>
          <w:sz w:val="20"/>
          <w:szCs w:val="20"/>
        </w:rPr>
        <w:t>C</w:t>
      </w:r>
      <w:r w:rsidR="003A622C">
        <w:rPr>
          <w:rFonts w:ascii="Verdana" w:hAnsi="Verdana"/>
          <w:sz w:val="20"/>
          <w:szCs w:val="20"/>
        </w:rPr>
        <w:t>oordinator</w:t>
      </w:r>
      <w:r w:rsidRPr="00A011D5">
        <w:rPr>
          <w:rFonts w:ascii="Verdana" w:hAnsi="Verdana"/>
          <w:sz w:val="20"/>
          <w:szCs w:val="20"/>
        </w:rPr>
        <w:t xml:space="preserve"> to R</w:t>
      </w:r>
      <w:r w:rsidR="003A622C">
        <w:rPr>
          <w:rFonts w:ascii="Verdana" w:hAnsi="Verdana"/>
          <w:sz w:val="20"/>
          <w:szCs w:val="20"/>
        </w:rPr>
        <w:t xml:space="preserve">eliability </w:t>
      </w:r>
      <w:r w:rsidRPr="00A011D5">
        <w:rPr>
          <w:rFonts w:ascii="Verdana" w:hAnsi="Verdana"/>
          <w:sz w:val="20"/>
          <w:szCs w:val="20"/>
        </w:rPr>
        <w:t>C</w:t>
      </w:r>
      <w:r w:rsidR="003A622C">
        <w:rPr>
          <w:rFonts w:ascii="Verdana" w:hAnsi="Verdana"/>
          <w:sz w:val="20"/>
          <w:szCs w:val="20"/>
        </w:rPr>
        <w:t>oordinator</w:t>
      </w:r>
      <w:r w:rsidRPr="00A011D5">
        <w:rPr>
          <w:rFonts w:ascii="Verdana" w:hAnsi="Verdana"/>
          <w:sz w:val="20"/>
          <w:szCs w:val="20"/>
        </w:rPr>
        <w:t xml:space="preserve"> coordination</w:t>
      </w:r>
      <w:r w:rsidR="000D1DB5">
        <w:rPr>
          <w:rFonts w:ascii="Verdana" w:hAnsi="Verdana"/>
          <w:sz w:val="20"/>
          <w:szCs w:val="20"/>
        </w:rPr>
        <w:t>.</w:t>
      </w:r>
    </w:p>
    <w:p w14:paraId="26C77F03" w14:textId="14C300CE" w:rsidR="00A011D5" w:rsidRPr="00A011D5" w:rsidRDefault="00A011D5" w:rsidP="00A011D5">
      <w:pPr>
        <w:pStyle w:val="ListParagraph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A011D5">
        <w:rPr>
          <w:rFonts w:ascii="Verdana" w:hAnsi="Verdana"/>
          <w:sz w:val="20"/>
          <w:szCs w:val="20"/>
        </w:rPr>
        <w:t>USE OF LOCAL PROCEDURES</w:t>
      </w:r>
    </w:p>
    <w:p w14:paraId="350D203C" w14:textId="54D4E4B2" w:rsidR="00A011D5" w:rsidRDefault="00A011D5" w:rsidP="00A011D5">
      <w:pPr>
        <w:pStyle w:val="ListParagraph"/>
        <w:numPr>
          <w:ilvl w:val="3"/>
          <w:numId w:val="2"/>
        </w:numPr>
        <w:ind w:left="1800"/>
        <w:rPr>
          <w:rFonts w:ascii="Verdana" w:hAnsi="Verdana"/>
          <w:sz w:val="20"/>
          <w:szCs w:val="20"/>
        </w:rPr>
      </w:pPr>
      <w:r w:rsidRPr="00A011D5">
        <w:rPr>
          <w:rFonts w:ascii="Verdana" w:hAnsi="Verdana"/>
          <w:sz w:val="20"/>
          <w:szCs w:val="20"/>
        </w:rPr>
        <w:t xml:space="preserve">APS appreciates the ability to implement a local congestion management procedure as it gives the flexibility to </w:t>
      </w:r>
      <w:r>
        <w:rPr>
          <w:rFonts w:ascii="Verdana" w:hAnsi="Verdana"/>
          <w:sz w:val="20"/>
          <w:szCs w:val="20"/>
        </w:rPr>
        <w:t>manage congestion in areas outside of the Bulk Electric System</w:t>
      </w:r>
      <w:r w:rsidR="00D63D07">
        <w:rPr>
          <w:rFonts w:ascii="Verdana" w:hAnsi="Verdana"/>
          <w:sz w:val="20"/>
          <w:szCs w:val="20"/>
        </w:rPr>
        <w:t>.</w:t>
      </w:r>
    </w:p>
    <w:p w14:paraId="6A3C7E51" w14:textId="1D9EF643" w:rsidR="00A011D5" w:rsidRDefault="00A011D5" w:rsidP="00A011D5">
      <w:pPr>
        <w:pStyle w:val="ListParagraph"/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MECHANISMS FOR ACHIEVING </w:t>
      </w:r>
      <w:commentRangeStart w:id="0"/>
      <w:commentRangeStart w:id="1"/>
      <w:r>
        <w:rPr>
          <w:rFonts w:ascii="Verdana" w:hAnsi="Verdana"/>
          <w:sz w:val="20"/>
          <w:szCs w:val="20"/>
        </w:rPr>
        <w:t xml:space="preserve">GTL </w:t>
      </w:r>
      <w:commentRangeEnd w:id="0"/>
      <w:r w:rsidR="00C250E3">
        <w:rPr>
          <w:rStyle w:val="CommentReference"/>
        </w:rPr>
        <w:commentReference w:id="0"/>
      </w:r>
      <w:commentRangeEnd w:id="1"/>
      <w:r w:rsidR="002D1531">
        <w:rPr>
          <w:rStyle w:val="CommentReference"/>
        </w:rPr>
        <w:commentReference w:id="1"/>
      </w:r>
      <w:r>
        <w:rPr>
          <w:rFonts w:ascii="Verdana" w:hAnsi="Verdana"/>
          <w:sz w:val="20"/>
          <w:szCs w:val="20"/>
        </w:rPr>
        <w:t>RELIEF</w:t>
      </w:r>
    </w:p>
    <w:p w14:paraId="16F08E26" w14:textId="22C65629" w:rsidR="00C03940" w:rsidRDefault="00A011D5" w:rsidP="00C03940">
      <w:pPr>
        <w:pStyle w:val="ListParagraph"/>
        <w:numPr>
          <w:ilvl w:val="3"/>
          <w:numId w:val="2"/>
        </w:numPr>
        <w:ind w:left="18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What </w:t>
      </w:r>
      <w:r w:rsidR="00DF742C">
        <w:rPr>
          <w:rFonts w:ascii="Verdana" w:hAnsi="Verdana"/>
          <w:sz w:val="20"/>
          <w:szCs w:val="20"/>
        </w:rPr>
        <w:t xml:space="preserve">would </w:t>
      </w:r>
      <w:r>
        <w:rPr>
          <w:rFonts w:ascii="Verdana" w:hAnsi="Verdana"/>
          <w:sz w:val="20"/>
          <w:szCs w:val="20"/>
        </w:rPr>
        <w:t>the</w:t>
      </w:r>
      <w:r w:rsidR="00C03940">
        <w:rPr>
          <w:rFonts w:ascii="Verdana" w:hAnsi="Verdana"/>
          <w:sz w:val="20"/>
          <w:szCs w:val="20"/>
        </w:rPr>
        <w:t xml:space="preserve"> assigned</w:t>
      </w:r>
      <w:r>
        <w:rPr>
          <w:rFonts w:ascii="Verdana" w:hAnsi="Verdana"/>
          <w:sz w:val="20"/>
          <w:szCs w:val="20"/>
        </w:rPr>
        <w:t xml:space="preserve"> GTL relief obligation look like</w:t>
      </w:r>
      <w:r w:rsidR="00C03940">
        <w:rPr>
          <w:rFonts w:ascii="Verdana" w:hAnsi="Verdana"/>
          <w:sz w:val="20"/>
          <w:szCs w:val="20"/>
        </w:rPr>
        <w:t xml:space="preserve"> and how does the Market Operator implement the obligation</w:t>
      </w:r>
      <w:r>
        <w:rPr>
          <w:rFonts w:ascii="Verdana" w:hAnsi="Verdana"/>
          <w:sz w:val="20"/>
          <w:szCs w:val="20"/>
        </w:rPr>
        <w:t xml:space="preserve">? </w:t>
      </w:r>
      <w:r w:rsidR="00C03940">
        <w:rPr>
          <w:rFonts w:ascii="Verdana" w:hAnsi="Verdana"/>
          <w:sz w:val="20"/>
          <w:szCs w:val="20"/>
        </w:rPr>
        <w:t xml:space="preserve">Is it </w:t>
      </w:r>
      <w:proofErr w:type="gramStart"/>
      <w:r w:rsidR="00C03940">
        <w:rPr>
          <w:rFonts w:ascii="Verdana" w:hAnsi="Verdana"/>
          <w:sz w:val="20"/>
          <w:szCs w:val="20"/>
        </w:rPr>
        <w:t>a MW</w:t>
      </w:r>
      <w:proofErr w:type="gramEnd"/>
      <w:r w:rsidR="00C03940">
        <w:rPr>
          <w:rFonts w:ascii="Verdana" w:hAnsi="Verdana"/>
          <w:sz w:val="20"/>
          <w:szCs w:val="20"/>
        </w:rPr>
        <w:t xml:space="preserve"> reduction of flow on the constrained flowgate or </w:t>
      </w:r>
      <w:proofErr w:type="gramStart"/>
      <w:r w:rsidR="00C03940">
        <w:rPr>
          <w:rFonts w:ascii="Verdana" w:hAnsi="Verdana"/>
          <w:sz w:val="20"/>
          <w:szCs w:val="20"/>
        </w:rPr>
        <w:t>a MW</w:t>
      </w:r>
      <w:proofErr w:type="gramEnd"/>
      <w:r w:rsidR="00C03940">
        <w:rPr>
          <w:rFonts w:ascii="Verdana" w:hAnsi="Verdana"/>
          <w:sz w:val="20"/>
          <w:szCs w:val="20"/>
        </w:rPr>
        <w:t xml:space="preserve"> redispatch of </w:t>
      </w:r>
      <w:r w:rsidR="00E712FE">
        <w:rPr>
          <w:rFonts w:ascii="Verdana" w:hAnsi="Verdana"/>
          <w:sz w:val="20"/>
          <w:szCs w:val="20"/>
        </w:rPr>
        <w:t xml:space="preserve"> </w:t>
      </w:r>
      <w:r w:rsidR="00C03940">
        <w:rPr>
          <w:rFonts w:ascii="Verdana" w:hAnsi="Verdana"/>
          <w:sz w:val="20"/>
          <w:szCs w:val="20"/>
        </w:rPr>
        <w:t xml:space="preserve">specific </w:t>
      </w:r>
      <w:r w:rsidR="00E712FE">
        <w:rPr>
          <w:rFonts w:ascii="Verdana" w:hAnsi="Verdana"/>
          <w:sz w:val="20"/>
          <w:szCs w:val="20"/>
        </w:rPr>
        <w:t>generators</w:t>
      </w:r>
      <w:r w:rsidR="00C03940">
        <w:rPr>
          <w:rFonts w:ascii="Verdana" w:hAnsi="Verdana"/>
          <w:sz w:val="20"/>
          <w:szCs w:val="20"/>
        </w:rPr>
        <w:t xml:space="preserve">? </w:t>
      </w:r>
    </w:p>
    <w:p w14:paraId="161B0D73" w14:textId="188FC9C2" w:rsidR="00C03940" w:rsidRDefault="00C03940" w:rsidP="00C03940">
      <w:pPr>
        <w:pStyle w:val="ListParagraph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C03940">
        <w:rPr>
          <w:rFonts w:ascii="Verdana" w:hAnsi="Verdana"/>
          <w:sz w:val="20"/>
          <w:szCs w:val="20"/>
        </w:rPr>
        <w:t>INTERCHANGE TRANSACTION AND INTRA-BA TRANSACTION PRIORITY WHEN TRANSMISSION SERVICE IS RESERVED ON THE CONSTRAINED FACILITY(IES) OR CONSTRAINED FLOWGATE(S)</w:t>
      </w:r>
    </w:p>
    <w:p w14:paraId="140B22A2" w14:textId="7A4C3A91" w:rsidR="00C03940" w:rsidRDefault="00C03940" w:rsidP="00C03940">
      <w:pPr>
        <w:pStyle w:val="ListParagraph"/>
        <w:numPr>
          <w:ilvl w:val="3"/>
          <w:numId w:val="2"/>
        </w:numPr>
        <w:ind w:left="18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Define or provide a link to the “constrained path method procedure</w:t>
      </w:r>
      <w:r w:rsidR="000D1DB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”</w:t>
      </w:r>
    </w:p>
    <w:p w14:paraId="329F3D75" w14:textId="77ADD834" w:rsidR="00C03940" w:rsidRDefault="00C03940" w:rsidP="00C03940">
      <w:pPr>
        <w:pStyle w:val="ListParagraph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C03940">
        <w:rPr>
          <w:rFonts w:ascii="Verdana" w:hAnsi="Verdana"/>
          <w:sz w:val="20"/>
          <w:szCs w:val="20"/>
        </w:rPr>
        <w:t>INTERCHANGE TRANSACTION AND INTRA-BA TRANSACTION PRIORITY WHEN TRANSMISSION SERVICE IS NOT RESERVED ON THE CONSTRAINED FACILITY(IES) OR CONSTRAINED FLOWGATE(S)</w:t>
      </w:r>
    </w:p>
    <w:p w14:paraId="500A4ABD" w14:textId="24EC33BD" w:rsidR="00C03940" w:rsidRDefault="00C03940" w:rsidP="00C03940">
      <w:pPr>
        <w:pStyle w:val="ListParagraph"/>
        <w:numPr>
          <w:ilvl w:val="3"/>
          <w:numId w:val="2"/>
        </w:numPr>
        <w:ind w:left="18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Define or provide a link to the “weakest link method procedure</w:t>
      </w:r>
      <w:r w:rsidR="000D1DB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”</w:t>
      </w:r>
    </w:p>
    <w:p w14:paraId="0126B0EA" w14:textId="22A91D16" w:rsidR="00C03940" w:rsidRPr="00C03940" w:rsidRDefault="00C03940" w:rsidP="00C03940">
      <w:pPr>
        <w:pStyle w:val="ListParagraph"/>
        <w:ind w:left="2880"/>
        <w:rPr>
          <w:rFonts w:ascii="Verdana" w:hAnsi="Verdana"/>
          <w:sz w:val="20"/>
          <w:szCs w:val="20"/>
        </w:rPr>
      </w:pPr>
    </w:p>
    <w:sectPr w:rsidR="00C03940" w:rsidRPr="00C039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illman, Farris" w:date="2025-07-14T13:46:00Z" w:initials="FG">
    <w:p w14:paraId="6776E5A7" w14:textId="77777777" w:rsidR="00C250E3" w:rsidRDefault="00C250E3" w:rsidP="00C250E3">
      <w:pPr>
        <w:pStyle w:val="CommentText"/>
      </w:pPr>
      <w:r>
        <w:rPr>
          <w:rStyle w:val="CommentReference"/>
        </w:rPr>
        <w:annotationRef/>
      </w:r>
      <w:r>
        <w:t>What does GTL stand for?</w:t>
      </w:r>
    </w:p>
  </w:comment>
  <w:comment w:id="1" w:author="McEvoy, Katrina" w:date="2025-07-14T14:22:00Z" w:initials="KM">
    <w:p w14:paraId="11361BF4" w14:textId="77777777" w:rsidR="002D1531" w:rsidRDefault="002D1531" w:rsidP="002D1531">
      <w:pPr>
        <w:pStyle w:val="CommentText"/>
      </w:pPr>
      <w:r>
        <w:rPr>
          <w:rStyle w:val="CommentReference"/>
        </w:rPr>
        <w:annotationRef/>
      </w:r>
      <w:r>
        <w:t>Gen-to-Load. This is the title of the section we are commenting 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76E5A7" w15:done="0"/>
  <w15:commentEx w15:paraId="11361BF4" w15:paraIdParent="6776E5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713FB4" w16cex:dateUtc="2025-07-14T20:46:00Z"/>
  <w16cex:commentExtensible w16cex:durableId="1FBBADB4" w16cex:dateUtc="2025-07-14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76E5A7" w16cid:durableId="45713FB4"/>
  <w16cid:commentId w16cid:paraId="11361BF4" w16cid:durableId="1FBBA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D870EABD-143F-44EA-B7FF-0610F953758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2" w:fontKey="{2F3A2E07-4C86-4A9B-9DBF-8ACE87DAC6CB}"/>
    <w:embedBold r:id="rId3" w:fontKey="{212CF46F-2E0C-41F6-8CCE-830254FCAB5A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9678C"/>
    <w:multiLevelType w:val="hybridMultilevel"/>
    <w:tmpl w:val="36A47A6A"/>
    <w:lvl w:ilvl="0" w:tplc="729C698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FA47E9"/>
    <w:multiLevelType w:val="hybridMultilevel"/>
    <w:tmpl w:val="58AE9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4239C"/>
    <w:multiLevelType w:val="hybridMultilevel"/>
    <w:tmpl w:val="67FE1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4485F4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860345">
    <w:abstractNumId w:val="1"/>
  </w:num>
  <w:num w:numId="2" w16cid:durableId="444738561">
    <w:abstractNumId w:val="2"/>
  </w:num>
  <w:num w:numId="3" w16cid:durableId="1288600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llman, Farris">
    <w15:presenceInfo w15:providerId="AD" w15:userId="S::Farris.Gillman@pinnaclewest.com::3c57dc90-8676-4519-a06f-c42252391030"/>
  </w15:person>
  <w15:person w15:author="McEvoy, Katrina">
    <w15:presenceInfo w15:providerId="AD" w15:userId="S::Katrina.McEvoy@aps.com::65d90b0d-1333-4558-8e58-97ce0a42f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6287"/>
    <w:rsid w:val="000D1DB5"/>
    <w:rsid w:val="00157DE1"/>
    <w:rsid w:val="001D5D84"/>
    <w:rsid w:val="002D1531"/>
    <w:rsid w:val="00351A69"/>
    <w:rsid w:val="003A622C"/>
    <w:rsid w:val="004015E9"/>
    <w:rsid w:val="0040439A"/>
    <w:rsid w:val="0041666D"/>
    <w:rsid w:val="004A7D00"/>
    <w:rsid w:val="004F3F14"/>
    <w:rsid w:val="005013E7"/>
    <w:rsid w:val="0065310A"/>
    <w:rsid w:val="00656287"/>
    <w:rsid w:val="006D3C5E"/>
    <w:rsid w:val="006E5D54"/>
    <w:rsid w:val="006F5646"/>
    <w:rsid w:val="006F5C4B"/>
    <w:rsid w:val="0077048E"/>
    <w:rsid w:val="007B64CF"/>
    <w:rsid w:val="00850D50"/>
    <w:rsid w:val="00871C04"/>
    <w:rsid w:val="008D21AA"/>
    <w:rsid w:val="00945B63"/>
    <w:rsid w:val="00966518"/>
    <w:rsid w:val="0099026A"/>
    <w:rsid w:val="009A54DD"/>
    <w:rsid w:val="009E39CA"/>
    <w:rsid w:val="00A011D5"/>
    <w:rsid w:val="00A66B89"/>
    <w:rsid w:val="00B234A1"/>
    <w:rsid w:val="00B43127"/>
    <w:rsid w:val="00BB0314"/>
    <w:rsid w:val="00BC2F82"/>
    <w:rsid w:val="00C03940"/>
    <w:rsid w:val="00C11C46"/>
    <w:rsid w:val="00C250E3"/>
    <w:rsid w:val="00C563B6"/>
    <w:rsid w:val="00C6311C"/>
    <w:rsid w:val="00D06C77"/>
    <w:rsid w:val="00D171F7"/>
    <w:rsid w:val="00D63D07"/>
    <w:rsid w:val="00D8538A"/>
    <w:rsid w:val="00DF742C"/>
    <w:rsid w:val="00E712FE"/>
    <w:rsid w:val="00E80E13"/>
    <w:rsid w:val="00EA7202"/>
    <w:rsid w:val="00F85D6C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6FD6A"/>
  <w15:chartTrackingRefBased/>
  <w15:docId w15:val="{F225D758-13F1-40B1-8910-0C402DA6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2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2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2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2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2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2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2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28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2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28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287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287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287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287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287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287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62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2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2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2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287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656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28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28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287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656287"/>
    <w:rPr>
      <w:b/>
      <w:bCs/>
      <w:smallCaps/>
      <w:color w:val="365F91" w:themeColor="accent1" w:themeShade="BF"/>
      <w:spacing w:val="5"/>
    </w:rPr>
  </w:style>
  <w:style w:type="paragraph" w:styleId="Revision">
    <w:name w:val="Revision"/>
    <w:hidden/>
    <w:uiPriority w:val="99"/>
    <w:semiHidden/>
    <w:rsid w:val="00C563B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3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4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54F221FA5AC4BB20F4C87F2A1FDDF" ma:contentTypeVersion="22" ma:contentTypeDescription="Create a new document." ma:contentTypeScope="" ma:versionID="b13fe3ffea4aaa7ab872c727d7de35ea">
  <xsd:schema xmlns:xsd="http://www.w3.org/2001/XMLSchema" xmlns:xs="http://www.w3.org/2001/XMLSchema" xmlns:p="http://schemas.microsoft.com/office/2006/metadata/properties" xmlns:ns1="http://schemas.microsoft.com/sharepoint/v3" xmlns:ns2="dbcdf316-7a17-4aeb-811e-887ab8850602" xmlns:ns3="ffd47a97-a5bc-4a6a-b544-54a370e99d91" targetNamespace="http://schemas.microsoft.com/office/2006/metadata/properties" ma:root="true" ma:fieldsID="397a8b58f17028e5fab62da269ea5dd9" ns1:_="" ns2:_="" ns3:_="">
    <xsd:import namespace="http://schemas.microsoft.com/sharepoint/v3"/>
    <xsd:import namespace="dbcdf316-7a17-4aeb-811e-887ab8850602"/>
    <xsd:import namespace="ffd47a97-a5bc-4a6a-b544-54a370e99d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sting" minOccurs="0"/>
                <xsd:element ref="ns3:Assignee" minOccurs="0"/>
                <xsd:element ref="ns3:Reviewer" minOccurs="0"/>
                <xsd:element ref="ns3:Mandatory" minOccurs="0"/>
                <xsd:element ref="ns3:WEQ_x0020_Family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f316-7a17-4aeb-811e-887ab88506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47a97-a5bc-4a6a-b544-54a370e99d91" elementFormDefault="qualified">
    <xsd:import namespace="http://schemas.microsoft.com/office/2006/documentManagement/types"/>
    <xsd:import namespace="http://schemas.microsoft.com/office/infopath/2007/PartnerControls"/>
    <xsd:element name="Listing" ma:index="11" nillable="true" ma:displayName="Listing" ma:internalName="Listing">
      <xsd:simpleType>
        <xsd:restriction base="dms:Text">
          <xsd:maxLength value="255"/>
        </xsd:restriction>
      </xsd:simpleType>
    </xsd:element>
    <xsd:element name="Assignee" ma:index="12" nillable="true" ma:displayName="Assignee" ma:internalName="Assignee">
      <xsd:simpleType>
        <xsd:restriction base="dms:Text">
          <xsd:maxLength value="255"/>
        </xsd:restriction>
      </xsd:simpleType>
    </xsd:element>
    <xsd:element name="Reviewer" ma:index="13" nillable="true" ma:displayName="Reviewer" ma:internalName="Reviewer">
      <xsd:simpleType>
        <xsd:restriction base="dms:Text">
          <xsd:maxLength value="255"/>
        </xsd:restriction>
      </xsd:simpleType>
    </xsd:element>
    <xsd:element name="Mandatory" ma:index="14" nillable="true" ma:displayName="Mandatory" ma:default="Yes" ma:format="Dropdown" ma:internalName="Mandatory">
      <xsd:simpleType>
        <xsd:restriction base="dms:Choice">
          <xsd:enumeration value="Yes"/>
          <xsd:enumeration value="No"/>
          <xsd:enumeration value="NA"/>
        </xsd:restriction>
      </xsd:simpleType>
    </xsd:element>
    <xsd:element name="WEQ_x0020_Family" ma:index="15" nillable="true" ma:displayName="WEQ Family" ma:internalName="WEQ_x0020_Family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cdf316-7a17-4aeb-811e-887ab8850602" xsi:nil="true"/>
    <_dlc_DocIdPersistId xmlns="dbcdf316-7a17-4aeb-811e-887ab8850602" xsi:nil="true"/>
    <_dlc_DocIdUrl xmlns="dbcdf316-7a17-4aeb-811e-887ab8850602">
      <Url xsi:nil="true"/>
      <Description xsi:nil="true"/>
    </_dlc_DocIdUrl>
    <_ip_UnifiedCompliancePolicyUIAction xmlns="http://schemas.microsoft.com/sharepoint/v3" xsi:nil="true"/>
    <Mandatory xmlns="ffd47a97-a5bc-4a6a-b544-54a370e99d91">Yes</Mandatory>
    <_ip_UnifiedCompliancePolicyProperties xmlns="http://schemas.microsoft.com/sharepoint/v3" xsi:nil="true"/>
    <Listing xmlns="ffd47a97-a5bc-4a6a-b544-54a370e99d91" xsi:nil="true"/>
    <Assignee xmlns="ffd47a97-a5bc-4a6a-b544-54a370e99d91" xsi:nil="true"/>
    <Reviewer xmlns="ffd47a97-a5bc-4a6a-b544-54a370e99d91" xsi:nil="true"/>
    <WEQ_x0020_Family xmlns="ffd47a97-a5bc-4a6a-b544-54a370e99d91" xsi:nil="true"/>
  </documentManagement>
</p:properties>
</file>

<file path=customXml/itemProps1.xml><?xml version="1.0" encoding="utf-8"?>
<ds:datastoreItem xmlns:ds="http://schemas.openxmlformats.org/officeDocument/2006/customXml" ds:itemID="{803B715C-3F98-4F18-8D94-5AC056D9EDD6}"/>
</file>

<file path=customXml/itemProps2.xml><?xml version="1.0" encoding="utf-8"?>
<ds:datastoreItem xmlns:ds="http://schemas.openxmlformats.org/officeDocument/2006/customXml" ds:itemID="{4ABDDAD2-40C9-407D-9DB0-750AF94E2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2EFD2-6688-49B4-AC46-5F777D136E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5069F0-767F-4F13-8452-4380FBCDDCAB}">
  <ds:schemaRefs>
    <ds:schemaRef ds:uri="http://schemas.microsoft.com/office/2006/metadata/properties"/>
    <ds:schemaRef ds:uri="http://schemas.microsoft.com/office/infopath/2007/PartnerControls"/>
    <ds:schemaRef ds:uri="dbcdf316-7a17-4aeb-811e-887ab8850602"/>
    <ds:schemaRef ds:uri="020aaec5-6d4f-42c3-b2ec-40a4a6fd3f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McEvoy, Katrina</dc:creator>
  <cp:keywords/>
  <dc:description/>
  <cp:lastModifiedBy>McEvoy, Katrina</cp:lastModifiedBy>
  <cp:revision>29</cp:revision>
  <dcterms:created xsi:type="dcterms:W3CDTF">2025-07-14T15:27:00Z</dcterms:created>
  <dcterms:modified xsi:type="dcterms:W3CDTF">2025-07-14T21:22:00Z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0x010100B3C54F221FA5AC4BB20F4C87F2A1FDDF</vt:lpwstr>
  </property>
  <property fmtid="{D5CDD505-2E9C-101B-9397-08002B2CF9AE}" pid="3" name="MediaServiceImageTags">
    <vt:lpwstr/>
  </property>
</Properties>
</file>