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559E7D3E"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w:t>
      </w:r>
      <w:r w:rsidR="00ED3FB5">
        <w:t>Director, Wholesale Electric Quadrant</w:t>
      </w:r>
    </w:p>
    <w:p w14:paraId="2BD3EE26" w14:textId="3FDCA242" w:rsidR="00C44C62" w:rsidRPr="000E5855" w:rsidRDefault="00C44C62" w:rsidP="00D62DE0">
      <w:pPr>
        <w:ind w:left="1440" w:hanging="1440"/>
      </w:pPr>
      <w:r w:rsidRPr="000E5855">
        <w:rPr>
          <w:b/>
          <w:bCs/>
        </w:rPr>
        <w:t>RE:</w:t>
      </w:r>
      <w:r w:rsidRPr="000E5855">
        <w:rPr>
          <w:b/>
          <w:bCs/>
        </w:rPr>
        <w:tab/>
      </w:r>
      <w:r w:rsidR="00646DCA">
        <w:t xml:space="preserve">Final </w:t>
      </w:r>
      <w:r w:rsidR="00230ECA">
        <w:t>Minutes from</w:t>
      </w:r>
      <w:r w:rsidR="005965E2">
        <w:t xml:space="preserve"> September </w:t>
      </w:r>
      <w:r w:rsidR="00B35CD0">
        <w:t>2</w:t>
      </w:r>
      <w:r w:rsidR="005965E2">
        <w:t>7</w:t>
      </w:r>
      <w:r w:rsidR="008A6136">
        <w:t>,</w:t>
      </w:r>
      <w:r w:rsidR="000B0FB1">
        <w:t xml:space="preserve"> 202</w:t>
      </w:r>
      <w:r w:rsidR="00AD617D">
        <w:t>2</w:t>
      </w:r>
      <w:r w:rsidR="00230ECA">
        <w:t xml:space="preserve"> WEQ BPS </w:t>
      </w:r>
      <w:r w:rsidR="00A856C9">
        <w:t>Meeti</w:t>
      </w:r>
      <w:r w:rsidR="00230ECA">
        <w:t>ng</w:t>
      </w:r>
    </w:p>
    <w:p w14:paraId="7C63E7B7" w14:textId="1F1DFAC1"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B35CD0">
        <w:t>October 14</w:t>
      </w:r>
      <w:r w:rsidR="00184FD1">
        <w:t>,</w:t>
      </w:r>
      <w:r w:rsidR="000B0FB1">
        <w:t xml:space="preserve"> 202</w:t>
      </w:r>
      <w:r w:rsidR="00BB10BD">
        <w:t>2</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20163922" w14:textId="5C297B67" w:rsidR="00C44C62" w:rsidRDefault="005965E2" w:rsidP="0063021A">
      <w:pPr>
        <w:widowControl w:val="0"/>
        <w:jc w:val="center"/>
        <w:outlineLvl w:val="2"/>
        <w:rPr>
          <w:b/>
          <w:bCs/>
        </w:rPr>
      </w:pPr>
      <w:r>
        <w:rPr>
          <w:b/>
          <w:bCs/>
        </w:rPr>
        <w:t xml:space="preserve">September </w:t>
      </w:r>
      <w:r w:rsidR="00B35CD0">
        <w:rPr>
          <w:b/>
          <w:bCs/>
        </w:rPr>
        <w:t>2</w:t>
      </w:r>
      <w:r>
        <w:rPr>
          <w:b/>
          <w:bCs/>
        </w:rPr>
        <w:t>7</w:t>
      </w:r>
      <w:r w:rsidR="00AD617D">
        <w:rPr>
          <w:b/>
          <w:bCs/>
        </w:rPr>
        <w:t>, 2022</w:t>
      </w:r>
      <w:r w:rsidR="00B70957">
        <w:rPr>
          <w:b/>
          <w:bCs/>
        </w:rPr>
        <w:t xml:space="preserve"> – </w:t>
      </w:r>
      <w:r w:rsidR="00370B79">
        <w:rPr>
          <w:b/>
          <w:bCs/>
        </w:rPr>
        <w:t>1</w:t>
      </w:r>
      <w:r w:rsidR="00F250F8">
        <w:rPr>
          <w:b/>
          <w:bCs/>
        </w:rPr>
        <w:t>:</w:t>
      </w:r>
      <w:r w:rsidR="00437FB7">
        <w:rPr>
          <w:b/>
          <w:bCs/>
        </w:rPr>
        <w:t>0</w:t>
      </w:r>
      <w:r w:rsidR="00F250F8">
        <w:rPr>
          <w:b/>
          <w:bCs/>
        </w:rPr>
        <w:t xml:space="preserve">0 </w:t>
      </w:r>
      <w:r w:rsidR="00184FD1">
        <w:rPr>
          <w:b/>
          <w:bCs/>
        </w:rPr>
        <w:t>P</w:t>
      </w:r>
      <w:r w:rsidR="00F250F8">
        <w:rPr>
          <w:b/>
          <w:bCs/>
        </w:rPr>
        <w:t>M</w:t>
      </w:r>
      <w:r w:rsidR="00B70957">
        <w:rPr>
          <w:b/>
          <w:bCs/>
        </w:rPr>
        <w:t xml:space="preserve"> to </w:t>
      </w:r>
      <w:r w:rsidR="00184FD1">
        <w:rPr>
          <w:b/>
          <w:bCs/>
        </w:rPr>
        <w:t>4</w:t>
      </w:r>
      <w:r w:rsidR="00370B79">
        <w:rPr>
          <w:b/>
          <w:bCs/>
        </w:rPr>
        <w:t>:0</w:t>
      </w:r>
      <w:r w:rsidR="00F250F8">
        <w:rPr>
          <w:b/>
          <w:bCs/>
        </w:rPr>
        <w:t xml:space="preserve">0 </w:t>
      </w:r>
      <w:r w:rsidR="00437FB7">
        <w:rPr>
          <w:b/>
          <w:bCs/>
        </w:rPr>
        <w:t>P</w:t>
      </w:r>
      <w:r w:rsidR="00F250F8">
        <w:rPr>
          <w:b/>
          <w:bCs/>
        </w:rPr>
        <w:t>M</w:t>
      </w:r>
      <w:r w:rsidR="006403FE">
        <w:rPr>
          <w:b/>
          <w:bCs/>
        </w:rPr>
        <w:t xml:space="preserve"> Central</w:t>
      </w:r>
    </w:p>
    <w:p w14:paraId="0F9A8BEC" w14:textId="77777777" w:rsidR="00C44C62" w:rsidRPr="00EE257D" w:rsidRDefault="00C44C62" w:rsidP="00EA2474">
      <w:pPr>
        <w:widowControl w:val="0"/>
        <w:jc w:val="center"/>
        <w:outlineLvl w:val="2"/>
      </w:pPr>
    </w:p>
    <w:p w14:paraId="36F6838C" w14:textId="0CEAAD83" w:rsidR="00C44C62" w:rsidRPr="00EE257D" w:rsidRDefault="00646DCA" w:rsidP="00EA2474">
      <w:pPr>
        <w:widowControl w:val="0"/>
        <w:spacing w:after="120"/>
        <w:jc w:val="center"/>
      </w:pPr>
      <w:r>
        <w:rPr>
          <w:b/>
          <w:bCs/>
          <w:u w:val="single"/>
        </w:rPr>
        <w:t xml:space="preserve">FINAL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4E09C7DE" w:rsidR="00A65292" w:rsidRDefault="00790D69" w:rsidP="008F22D4">
      <w:pPr>
        <w:spacing w:after="120"/>
        <w:jc w:val="both"/>
      </w:pPr>
      <w:r>
        <w:t>Mr. Phillips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2D2E6E">
        <w:t>Trum provided the antitrust and meeting policies reminder</w:t>
      </w:r>
      <w:r w:rsidR="00C44C62" w:rsidRPr="005443F7">
        <w:t>.</w:t>
      </w:r>
      <w:r w:rsidR="00AB6EB6">
        <w:t xml:space="preserve">  </w:t>
      </w:r>
      <w:r w:rsidR="00F04232">
        <w:t>The participants introduced themselves</w:t>
      </w:r>
      <w:r w:rsidR="007C241C">
        <w:t xml:space="preserve">.  </w:t>
      </w:r>
      <w:r w:rsidR="00F04232">
        <w:t xml:space="preserve">Mr. </w:t>
      </w:r>
      <w:r>
        <w:t xml:space="preserve">Phillips </w:t>
      </w:r>
      <w:r w:rsidR="00515FAB">
        <w:t>reviewed the agenda</w:t>
      </w:r>
      <w:r w:rsidR="00340AF3">
        <w:t xml:space="preserve">.  </w:t>
      </w:r>
      <w:r w:rsidR="001F036C">
        <w:t xml:space="preserve">The agenda was adopted </w:t>
      </w:r>
      <w:r w:rsidR="003D1045">
        <w:t xml:space="preserve">on a motion </w:t>
      </w:r>
      <w:r w:rsidR="008345D2">
        <w:t xml:space="preserve">by Mr. </w:t>
      </w:r>
      <w:r w:rsidR="005C688C">
        <w:t>Brooks</w:t>
      </w:r>
      <w:r w:rsidR="00D8764F">
        <w:t xml:space="preserve">, seconded by </w:t>
      </w:r>
      <w:r w:rsidR="00B35CD0">
        <w:t>Mr. Wood</w:t>
      </w:r>
    </w:p>
    <w:p w14:paraId="3F30554C" w14:textId="5C12EB23" w:rsidR="00370B79" w:rsidRDefault="00370B79" w:rsidP="008F22D4">
      <w:pPr>
        <w:spacing w:after="120"/>
        <w:jc w:val="both"/>
      </w:pPr>
      <w:r>
        <w:t xml:space="preserve">Mr. Phillips reviewed the draft minutes from the </w:t>
      </w:r>
      <w:r w:rsidR="00B35CD0">
        <w:t>September 7</w:t>
      </w:r>
      <w:r>
        <w:t xml:space="preserve">, 2022 meeting.  </w:t>
      </w:r>
      <w:r w:rsidR="005965E2">
        <w:t>No modifications were offered</w:t>
      </w:r>
      <w:r>
        <w:t xml:space="preserve">.  Mr. Brooks moved, seconded by Mr. </w:t>
      </w:r>
      <w:r w:rsidR="005965E2">
        <w:t>Wood</w:t>
      </w:r>
      <w:r>
        <w:t xml:space="preserve">, to adopt the </w:t>
      </w:r>
      <w:r w:rsidR="00F9311D">
        <w:t xml:space="preserve">revised </w:t>
      </w:r>
      <w:r>
        <w:t>minutes as final.  The motion passed a simple majority vote without opposition.  The final minutes from the meeting are available at the following link:</w:t>
      </w:r>
      <w:r w:rsidR="00F27BFF">
        <w:t xml:space="preserve"> </w:t>
      </w:r>
      <w:hyperlink r:id="rId8" w:history="1">
        <w:r w:rsidR="00B35CD0" w:rsidRPr="00375840">
          <w:rPr>
            <w:rStyle w:val="Hyperlink"/>
          </w:rPr>
          <w:t>https://naesb.org//pdf4/weq_bps090722fm.docx</w:t>
        </w:r>
      </w:hyperlink>
      <w:r w:rsidR="00B35CD0">
        <w:t xml:space="preserve">. </w:t>
      </w:r>
    </w:p>
    <w:p w14:paraId="1C7AFD42" w14:textId="619F146D" w:rsidR="008345D2" w:rsidRPr="00475C8F" w:rsidRDefault="00370B79" w:rsidP="008345D2">
      <w:pPr>
        <w:numPr>
          <w:ilvl w:val="0"/>
          <w:numId w:val="11"/>
        </w:numPr>
        <w:tabs>
          <w:tab w:val="num" w:pos="1620"/>
          <w:tab w:val="num" w:pos="2160"/>
        </w:tabs>
        <w:spacing w:before="120"/>
        <w:jc w:val="both"/>
        <w:rPr>
          <w:b/>
          <w:bCs/>
        </w:rPr>
      </w:pPr>
      <w:r>
        <w:rPr>
          <w:b/>
          <w:bCs/>
        </w:rPr>
        <w:t>Continue Discussion on Standards Request R22001 – Review and Discuss the Public Review Draft Version of the U.S. Department of Energy’s GMLC’s State of Common Grid Services Definitions Report</w:t>
      </w:r>
    </w:p>
    <w:p w14:paraId="3D758081" w14:textId="3354F41A" w:rsidR="00B35CD0" w:rsidRDefault="005965E2" w:rsidP="00370B79">
      <w:pPr>
        <w:widowControl w:val="0"/>
        <w:tabs>
          <w:tab w:val="left" w:pos="1440"/>
        </w:tabs>
        <w:spacing w:before="120" w:after="120"/>
        <w:jc w:val="both"/>
      </w:pPr>
      <w:r>
        <w:t xml:space="preserve">Mr. Phillips stated that during the previous meeting, the participants had discussed </w:t>
      </w:r>
      <w:hyperlink r:id="rId9" w:history="1">
        <w:r w:rsidRPr="00B35CD0">
          <w:rPr>
            <w:rStyle w:val="Hyperlink"/>
          </w:rPr>
          <w:t>draft standards language</w:t>
        </w:r>
      </w:hyperlink>
      <w:r w:rsidR="00B35CD0">
        <w:t>.  Mr. Brown stated that he had submitted as a</w:t>
      </w:r>
      <w:r w:rsidR="0042328E">
        <w:t xml:space="preserve"> revised </w:t>
      </w:r>
      <w:hyperlink r:id="rId10" w:history="1">
        <w:r w:rsidR="0042328E" w:rsidRPr="0042328E">
          <w:rPr>
            <w:rStyle w:val="Hyperlink"/>
          </w:rPr>
          <w:t>Common Grid Services</w:t>
        </w:r>
      </w:hyperlink>
      <w:r w:rsidR="00B35CD0">
        <w:t xml:space="preserve"> containing additional language that could be used as an introductory for the standards.  The participants discussed the language.  Mr. Rahimi indicated that the language uses both market operator and system operator and asked if these terms are synonymous or intended to convey different constructs.  Mr. Widergren indicated that the intent is for the language to be broad applicable so as to encompass markets that utilize a market operator as well as vertically integrated utilities.</w:t>
      </w:r>
    </w:p>
    <w:p w14:paraId="3B220BC8" w14:textId="7C2AC3AA" w:rsidR="00B35CD0" w:rsidRDefault="00B35CD0" w:rsidP="00370B79">
      <w:pPr>
        <w:widowControl w:val="0"/>
        <w:tabs>
          <w:tab w:val="left" w:pos="1440"/>
        </w:tabs>
        <w:spacing w:before="120" w:after="120"/>
        <w:jc w:val="both"/>
      </w:pPr>
      <w:r>
        <w:t>Mr. Rahimi noted that the language appears to provide background information regarding energy service.  Mr. Brown stated that the language is meant to help provide information regarding what kinds of energy transfers are covered under energy service.  Mr. Phillips indicated that the language as written may not fit into the NAESB standards construct and that any terminology used within the language would need to be consistent with other standards.  The participant agreed to make further modifications and discuss at a later date for potential inclusion into the draft standards.</w:t>
      </w:r>
    </w:p>
    <w:p w14:paraId="0FA1565C" w14:textId="504E98E7" w:rsidR="00B35CD0" w:rsidRDefault="00B35CD0" w:rsidP="00370B79">
      <w:pPr>
        <w:widowControl w:val="0"/>
        <w:tabs>
          <w:tab w:val="left" w:pos="1440"/>
        </w:tabs>
        <w:spacing w:before="120" w:after="120"/>
        <w:jc w:val="both"/>
      </w:pPr>
      <w:r>
        <w:t xml:space="preserve">Mr. Phillips suggested that it may be helpful to consider developing potential standards language regarding bilateral agreements rather than discussing as part of an introductory section.  Mr. Widergren asked if the basic concept of the language </w:t>
      </w:r>
      <w:r w:rsidR="0042328E">
        <w:t>was correct.  Mr. Brooks indicated that the description is accurate.</w:t>
      </w:r>
    </w:p>
    <w:p w14:paraId="4D87BE1A" w14:textId="5292DAA7" w:rsidR="005965E2" w:rsidRDefault="0042328E" w:rsidP="00370B79">
      <w:pPr>
        <w:widowControl w:val="0"/>
        <w:tabs>
          <w:tab w:val="left" w:pos="1440"/>
        </w:tabs>
        <w:spacing w:before="120" w:after="120"/>
        <w:jc w:val="both"/>
      </w:pPr>
      <w:r>
        <w:t xml:space="preserve">Mr. Widergren noted that Appendix A of the Common Grid Services Work Paper contains a mapping that describes existing grid services reviewed by the GMLC team to develop the language included as part of the work paper.  Mr. Brown stated that the mapping information is informational and that the intention is not to include any such appendix as part of the draft standards.  There was general agreement that the subcommittee would use the mapping as a reference where helpful in developing the standards but that the subcommittee would not take any action to update or revise the mapping.  Mr. Brooks asked if the mapping could be referenced as part of the standard.  Mr. Phillips responded that this could result in inaccuracies as the different services offered by a market </w:t>
      </w:r>
      <w:r>
        <w:lastRenderedPageBreak/>
        <w:t>are controlled by an entity’s tariff.  He asked if the mapping will be updated by the GMLC team.  Mr. Brown responded that the intent is to publish a white paper that will contain the mapping but that the purpose of including such language would be to provide the research down by the GMLC team in creating the white paper.  The participants discussed that it may be helpful to include a reference to the white paper as part of any informal comment period.</w:t>
      </w:r>
    </w:p>
    <w:p w14:paraId="105F9C04" w14:textId="245DC38F" w:rsidR="0050416A" w:rsidRDefault="0042328E" w:rsidP="00370B79">
      <w:pPr>
        <w:widowControl w:val="0"/>
        <w:tabs>
          <w:tab w:val="left" w:pos="1440"/>
        </w:tabs>
        <w:spacing w:before="120" w:after="120"/>
        <w:jc w:val="both"/>
      </w:pPr>
      <w:r>
        <w:t xml:space="preserve">Mr. Brown and Mr. Widergren reviewed the draft language regarding reserve service proposed as part of the Common Grid Services Work Paper.  </w:t>
      </w:r>
      <w:r w:rsidR="0050416A">
        <w:t>The participants discussed the background language.  Mr. Wood noted that the terminology and description of reserve service is more applicable to organized markets and not reflective of the service within integrated utilities.  He explained that within Southern Company, a pooling mechanism is utilized to ensure there are sufficient energy reserves.  Mr. Widergr</w:t>
      </w:r>
      <w:r w:rsidR="00E058E2">
        <w:t>e</w:t>
      </w:r>
      <w:r w:rsidR="0050416A">
        <w:t>n indicated that the intent is to have language that is reflective of any market mechanism utilized to obtain reserve service, including those vertically integrated utilities</w:t>
      </w:r>
      <w:r w:rsidR="00E058E2">
        <w:t>, and for that language to describe the service through a performance-oriented description as opposed to technology-specific.  Mr. Widergren and Mr. Brown took an action item to update the language.</w:t>
      </w:r>
    </w:p>
    <w:p w14:paraId="2E23E63B" w14:textId="26D54887" w:rsidR="00D96432" w:rsidRDefault="00E058E2" w:rsidP="00370B79">
      <w:pPr>
        <w:widowControl w:val="0"/>
        <w:tabs>
          <w:tab w:val="left" w:pos="1440"/>
        </w:tabs>
        <w:spacing w:before="120" w:after="120"/>
        <w:jc w:val="both"/>
      </w:pPr>
      <w:r>
        <w:t xml:space="preserve">The participants discussed the draft language for performance expectations and made minor modifications for consistency.  </w:t>
      </w:r>
      <w:r w:rsidR="0042328E">
        <w:t>Mr. Wood reminded the participants that Reserve Service is a defined term in WEQ-000.  He noted that in drafting standards, the participants will need to ensure that there is not any conflict with existing standards that reference Reserve Service, including the definition as included in WEQ-000.</w:t>
      </w:r>
      <w:r>
        <w:t xml:space="preserve">  Mr. Phillips commented that the language may need to also be revised to fit the NAESB standards construct.</w:t>
      </w:r>
    </w:p>
    <w:p w14:paraId="16B40EA3" w14:textId="2EFB4C53" w:rsidR="0050416A" w:rsidRDefault="0050416A" w:rsidP="00370B79">
      <w:pPr>
        <w:widowControl w:val="0"/>
        <w:tabs>
          <w:tab w:val="left" w:pos="1440"/>
        </w:tabs>
        <w:spacing w:before="120" w:after="120"/>
        <w:jc w:val="both"/>
      </w:pPr>
      <w:r>
        <w:t xml:space="preserve">Mr. Brown and Mr. </w:t>
      </w:r>
      <w:proofErr w:type="spellStart"/>
      <w:r>
        <w:t>Widergrin</w:t>
      </w:r>
      <w:proofErr w:type="spellEnd"/>
      <w:r>
        <w:t xml:space="preserve"> reviewed the draft language regarding regulation service proposed as part of the Common Grid Services Work Paper.  The participants discussed the background language.  Mr. Phillips noted that the language includes references to specific companies and that NAESB standards language should be neutral.  Mr. Brown and Mr. Widergren took an action item to revise the language to remove references to outside material and specific companies as well as provide more information regarding the mileage concept.</w:t>
      </w:r>
    </w:p>
    <w:p w14:paraId="79ABDC79" w14:textId="4CD9C921" w:rsidR="00E058E2" w:rsidRDefault="00E058E2" w:rsidP="00370B79">
      <w:pPr>
        <w:widowControl w:val="0"/>
        <w:tabs>
          <w:tab w:val="left" w:pos="1440"/>
        </w:tabs>
        <w:spacing w:before="120" w:after="120"/>
        <w:jc w:val="both"/>
      </w:pPr>
      <w:r>
        <w:t>Mr. Brown stated that as part of any standards language, it may be important to ensure the business practices are compatible with any applicable reliability standards.  Ms. Trum stated that this is an area of coordination between NAESB and NERC staff.  She indicated that any draft language can be provided to NERC staff and that if needed, the business practices can reference specific NERC Reliability Standards.</w:t>
      </w:r>
    </w:p>
    <w:p w14:paraId="181A11BB" w14:textId="204B4CB1" w:rsidR="00184FD1" w:rsidRDefault="0050416A" w:rsidP="00370B79">
      <w:pPr>
        <w:widowControl w:val="0"/>
        <w:tabs>
          <w:tab w:val="left" w:pos="1440"/>
        </w:tabs>
        <w:spacing w:before="120" w:after="120"/>
        <w:jc w:val="both"/>
      </w:pPr>
      <w:r>
        <w:t>The participants discussed the draft language for performance expectation.  Minor modifications were made. Mr. Phillips noted that the language would need to be slightly modified to fit the template for NAESB standards.</w:t>
      </w:r>
      <w:r w:rsidR="00E058E2">
        <w:t xml:space="preserve">  Mr. Wood stated that vertically integrated utilities typically do not have any timing parameters associated with regulation or reserve service because these services are obtained through a pooling mechanism.  He noted that he would further discuss internally the processes Southern Company uses associated with these services.  Mr. Widergren indicated the importance of drafting standards language that is reflective of practices in organized markets as well as vertically integrated utilities.</w:t>
      </w:r>
    </w:p>
    <w:p w14:paraId="48B4401D" w14:textId="56EA43A7" w:rsidR="00FA5423" w:rsidRDefault="00FA5423" w:rsidP="00370B79">
      <w:pPr>
        <w:widowControl w:val="0"/>
        <w:tabs>
          <w:tab w:val="left" w:pos="1440"/>
        </w:tabs>
        <w:spacing w:before="120" w:after="120"/>
        <w:jc w:val="both"/>
      </w:pPr>
      <w:r>
        <w:t xml:space="preserve">The Common Grid Services Work Paper as revised during the meeting is available at the following link: </w:t>
      </w:r>
      <w:hyperlink r:id="rId11" w:history="1">
        <w:r w:rsidR="00E058E2" w:rsidRPr="00375840">
          <w:rPr>
            <w:rStyle w:val="Hyperlink"/>
          </w:rPr>
          <w:t>https://naesb.org//pdf4/weq_bps092722a2.docx</w:t>
        </w:r>
      </w:hyperlink>
      <w:r w:rsidR="00E058E2">
        <w:t>.</w:t>
      </w:r>
    </w:p>
    <w:p w14:paraId="4CE4788F" w14:textId="72C7C3F5" w:rsidR="00E058E2" w:rsidRDefault="00E058E2" w:rsidP="00370B79">
      <w:pPr>
        <w:widowControl w:val="0"/>
        <w:tabs>
          <w:tab w:val="left" w:pos="1440"/>
        </w:tabs>
        <w:spacing w:before="120" w:after="120"/>
        <w:jc w:val="both"/>
      </w:pPr>
      <w:r>
        <w:t xml:space="preserve">The R22001 Parking Lot as revised during the meeting is available at the following link: </w:t>
      </w:r>
      <w:hyperlink r:id="rId12" w:history="1">
        <w:r w:rsidRPr="00375840">
          <w:rPr>
            <w:rStyle w:val="Hyperlink"/>
          </w:rPr>
          <w:t>https://naesb.org//pdf4/weq_bps092722a1.docx</w:t>
        </w:r>
      </w:hyperlink>
      <w:r>
        <w:t xml:space="preserve">. </w:t>
      </w:r>
    </w:p>
    <w:p w14:paraId="50155E89" w14:textId="3DE76956" w:rsidR="0026341B" w:rsidRDefault="005C688C" w:rsidP="004B32C5">
      <w:pPr>
        <w:widowControl w:val="0"/>
        <w:numPr>
          <w:ilvl w:val="0"/>
          <w:numId w:val="11"/>
        </w:numPr>
        <w:tabs>
          <w:tab w:val="left" w:pos="1440"/>
        </w:tabs>
        <w:spacing w:before="120" w:after="120"/>
        <w:jc w:val="both"/>
        <w:rPr>
          <w:b/>
          <w:bCs/>
        </w:rPr>
      </w:pPr>
      <w:r>
        <w:rPr>
          <w:b/>
          <w:bCs/>
        </w:rPr>
        <w:t>Identify N</w:t>
      </w:r>
      <w:r w:rsidR="0026341B">
        <w:rPr>
          <w:b/>
          <w:bCs/>
        </w:rPr>
        <w:t>ext Steps</w:t>
      </w:r>
      <w:r>
        <w:rPr>
          <w:b/>
          <w:bCs/>
        </w:rPr>
        <w:t xml:space="preserve"> and</w:t>
      </w:r>
      <w:r w:rsidR="0026341B">
        <w:rPr>
          <w:b/>
          <w:bCs/>
        </w:rPr>
        <w:t xml:space="preserve"> Action Items</w:t>
      </w:r>
    </w:p>
    <w:p w14:paraId="7507E96E" w14:textId="5B136DE1" w:rsidR="00FF138A" w:rsidRDefault="006C3A3B" w:rsidP="00F979E4">
      <w:pPr>
        <w:widowControl w:val="0"/>
        <w:tabs>
          <w:tab w:val="left" w:pos="1440"/>
          <w:tab w:val="num" w:pos="1620"/>
          <w:tab w:val="num" w:pos="2160"/>
        </w:tabs>
        <w:spacing w:before="120" w:after="120"/>
        <w:jc w:val="both"/>
        <w:rPr>
          <w:bCs/>
        </w:rPr>
      </w:pPr>
      <w:r>
        <w:rPr>
          <w:bCs/>
        </w:rPr>
        <w:t>Mr. Phillips stated that the subcommittee had previously discussed holding an informal comment period on draft standards language.  He suggested that the participants aim to have language to send out for informal comment by the end of the next meeting, October 27, 2022.  Mr. Brown indicated that he could provide an updated work paper that contains draft language for the subcommittee to consider within the next few weeks.  He suggested that it may be helpful to include a link to this document as part of the agenda for the next meeting.</w:t>
      </w:r>
    </w:p>
    <w:p w14:paraId="53CA196C" w14:textId="4077478B" w:rsidR="00996F77" w:rsidRDefault="00184FD1" w:rsidP="00184FD1">
      <w:pPr>
        <w:widowControl w:val="0"/>
        <w:numPr>
          <w:ilvl w:val="0"/>
          <w:numId w:val="11"/>
        </w:numPr>
        <w:tabs>
          <w:tab w:val="left" w:pos="1440"/>
        </w:tabs>
        <w:spacing w:after="120"/>
        <w:ind w:left="0" w:firstLine="0"/>
        <w:jc w:val="both"/>
        <w:rPr>
          <w:b/>
          <w:bCs/>
        </w:rPr>
      </w:pPr>
      <w:r>
        <w:rPr>
          <w:b/>
          <w:bCs/>
        </w:rPr>
        <w:t>Other Business</w:t>
      </w:r>
    </w:p>
    <w:p w14:paraId="7B118CCB" w14:textId="58FDB2A9" w:rsidR="00F27BFF" w:rsidRDefault="00996F77" w:rsidP="00184FD1">
      <w:pPr>
        <w:widowControl w:val="0"/>
        <w:tabs>
          <w:tab w:val="left" w:pos="1440"/>
        </w:tabs>
        <w:spacing w:after="120"/>
        <w:jc w:val="both"/>
      </w:pPr>
      <w:r>
        <w:t xml:space="preserve">Mr. Phillips noted that </w:t>
      </w:r>
      <w:r w:rsidR="00F27BFF">
        <w:t xml:space="preserve">the next meeting of the subcommittee is scheduled for </w:t>
      </w:r>
      <w:r w:rsidR="006C3A3B">
        <w:t>October</w:t>
      </w:r>
      <w:r w:rsidR="002D3550">
        <w:t xml:space="preserve"> </w:t>
      </w:r>
      <w:r w:rsidR="00FA5423">
        <w:t>2</w:t>
      </w:r>
      <w:r w:rsidR="002D3550">
        <w:t>7</w:t>
      </w:r>
      <w:r w:rsidR="00F27BFF">
        <w:t xml:space="preserve">, 2022.  </w:t>
      </w:r>
    </w:p>
    <w:p w14:paraId="3691BDEB" w14:textId="71C0E59A" w:rsidR="00171CE0" w:rsidRDefault="00C44C62" w:rsidP="00184FD1">
      <w:pPr>
        <w:widowControl w:val="0"/>
        <w:numPr>
          <w:ilvl w:val="0"/>
          <w:numId w:val="11"/>
        </w:numPr>
        <w:tabs>
          <w:tab w:val="left" w:pos="1440"/>
        </w:tabs>
        <w:spacing w:after="120"/>
        <w:ind w:left="0" w:firstLine="0"/>
        <w:jc w:val="both"/>
        <w:rPr>
          <w:b/>
          <w:bCs/>
        </w:rPr>
      </w:pPr>
      <w:r w:rsidRPr="00A651AC">
        <w:rPr>
          <w:b/>
          <w:bCs/>
        </w:rPr>
        <w:lastRenderedPageBreak/>
        <w:t>Adjourn</w:t>
      </w:r>
    </w:p>
    <w:p w14:paraId="102FB5CB" w14:textId="0549DE91" w:rsidR="000D609A" w:rsidRPr="000D609A" w:rsidRDefault="000D609A" w:rsidP="00184FD1">
      <w:pPr>
        <w:widowControl w:val="0"/>
        <w:tabs>
          <w:tab w:val="left" w:pos="1440"/>
        </w:tabs>
        <w:spacing w:after="120"/>
        <w:jc w:val="both"/>
        <w:rPr>
          <w:bCs/>
        </w:rPr>
      </w:pPr>
      <w:r>
        <w:rPr>
          <w:bCs/>
        </w:rPr>
        <w:t>The meet</w:t>
      </w:r>
      <w:r w:rsidR="00D876BE">
        <w:rPr>
          <w:bCs/>
        </w:rPr>
        <w:t xml:space="preserve">ing adjourned </w:t>
      </w:r>
      <w:r w:rsidR="001D36F7">
        <w:rPr>
          <w:bCs/>
        </w:rPr>
        <w:t>at</w:t>
      </w:r>
      <w:r w:rsidR="00F27BFF">
        <w:rPr>
          <w:bCs/>
        </w:rPr>
        <w:t xml:space="preserve"> </w:t>
      </w:r>
      <w:r w:rsidR="006C3A3B">
        <w:rPr>
          <w:bCs/>
        </w:rPr>
        <w:t>4:03</w:t>
      </w:r>
      <w:r w:rsidR="00F27BFF">
        <w:rPr>
          <w:bCs/>
        </w:rPr>
        <w:t xml:space="preserve"> </w:t>
      </w:r>
      <w:r w:rsidR="009D1F6F">
        <w:rPr>
          <w:bCs/>
        </w:rPr>
        <w:t>PM</w:t>
      </w:r>
      <w:r w:rsidR="00FF2568">
        <w:rPr>
          <w:bCs/>
        </w:rPr>
        <w:t xml:space="preserve"> Central </w:t>
      </w:r>
      <w:r w:rsidR="006C3A3B">
        <w:rPr>
          <w:bCs/>
        </w:rPr>
        <w:t>by consensus.</w:t>
      </w:r>
    </w:p>
    <w:p w14:paraId="115DE2EC" w14:textId="77777777" w:rsidR="00492BAD" w:rsidRPr="00700781" w:rsidRDefault="00C44C62" w:rsidP="00FF138A">
      <w:pPr>
        <w:keepNext/>
        <w:keepLines/>
        <w:widowControl w:val="0"/>
        <w:numPr>
          <w:ilvl w:val="0"/>
          <w:numId w:val="11"/>
        </w:numPr>
        <w:tabs>
          <w:tab w:val="left" w:pos="1440"/>
        </w:tabs>
        <w:spacing w:before="120"/>
        <w:ind w:left="0" w:firstLine="0"/>
        <w:jc w:val="both"/>
        <w:rPr>
          <w:b/>
          <w:bCs/>
        </w:rPr>
      </w:pPr>
      <w:r w:rsidRPr="00A651AC">
        <w:rPr>
          <w:b/>
          <w:bCs/>
        </w:rPr>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FF138A">
            <w:pPr>
              <w:keepNext/>
              <w:keepLines/>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FF138A">
            <w:pPr>
              <w:keepNext/>
              <w:keepLines/>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FF138A">
            <w:pPr>
              <w:keepNext/>
              <w:keepLines/>
              <w:widowControl w:val="0"/>
              <w:spacing w:before="120"/>
              <w:rPr>
                <w:rFonts w:ascii="Calibri" w:eastAsiaTheme="minorHAnsi" w:hAnsi="Calibri" w:cs="Calibri"/>
                <w:sz w:val="22"/>
                <w:szCs w:val="22"/>
              </w:rPr>
            </w:pPr>
            <w:r w:rsidRPr="003A33E1">
              <w:rPr>
                <w:b/>
                <w:bCs/>
              </w:rPr>
              <w:t>Organization</w:t>
            </w:r>
          </w:p>
        </w:tc>
      </w:tr>
      <w:tr w:rsidR="0074610C" w:rsidRPr="00286562" w14:paraId="70664519" w14:textId="77777777" w:rsidTr="001262CB">
        <w:tc>
          <w:tcPr>
            <w:tcW w:w="1998" w:type="dxa"/>
            <w:tcMar>
              <w:top w:w="0" w:type="dxa"/>
              <w:left w:w="108" w:type="dxa"/>
              <w:bottom w:w="0" w:type="dxa"/>
              <w:right w:w="108" w:type="dxa"/>
            </w:tcMar>
          </w:tcPr>
          <w:p w14:paraId="17EE4765" w14:textId="25F81189" w:rsidR="0074610C" w:rsidRPr="006C3A3B" w:rsidRDefault="0074610C" w:rsidP="00FF138A">
            <w:pPr>
              <w:keepNext/>
              <w:keepLines/>
              <w:widowControl w:val="0"/>
              <w:spacing w:before="120"/>
              <w:rPr>
                <w:bCs/>
              </w:rPr>
            </w:pPr>
            <w:r w:rsidRPr="006C3A3B">
              <w:rPr>
                <w:bCs/>
              </w:rPr>
              <w:t>Dick</w:t>
            </w:r>
          </w:p>
        </w:tc>
        <w:tc>
          <w:tcPr>
            <w:tcW w:w="3240" w:type="dxa"/>
            <w:tcMar>
              <w:top w:w="0" w:type="dxa"/>
              <w:left w:w="108" w:type="dxa"/>
              <w:bottom w:w="0" w:type="dxa"/>
              <w:right w:w="108" w:type="dxa"/>
            </w:tcMar>
          </w:tcPr>
          <w:p w14:paraId="2B35B985" w14:textId="45E58EBE" w:rsidR="0074610C" w:rsidRPr="006C3A3B" w:rsidRDefault="0074610C" w:rsidP="00FF138A">
            <w:pPr>
              <w:keepNext/>
              <w:keepLines/>
              <w:widowControl w:val="0"/>
              <w:spacing w:before="120"/>
              <w:rPr>
                <w:bCs/>
              </w:rPr>
            </w:pPr>
            <w:r w:rsidRPr="006C3A3B">
              <w:rPr>
                <w:bCs/>
              </w:rPr>
              <w:t>Brooks</w:t>
            </w:r>
          </w:p>
        </w:tc>
        <w:tc>
          <w:tcPr>
            <w:tcW w:w="3870" w:type="dxa"/>
            <w:tcMar>
              <w:top w:w="0" w:type="dxa"/>
              <w:left w:w="108" w:type="dxa"/>
              <w:bottom w:w="0" w:type="dxa"/>
              <w:right w:w="108" w:type="dxa"/>
            </w:tcMar>
          </w:tcPr>
          <w:p w14:paraId="471AF643" w14:textId="61B50145" w:rsidR="0074610C" w:rsidRPr="006C3A3B" w:rsidRDefault="0074610C" w:rsidP="00FF138A">
            <w:pPr>
              <w:keepNext/>
              <w:keepLines/>
              <w:widowControl w:val="0"/>
              <w:spacing w:before="120"/>
              <w:rPr>
                <w:bCs/>
              </w:rPr>
            </w:pPr>
            <w:r w:rsidRPr="006C3A3B">
              <w:rPr>
                <w:bCs/>
              </w:rPr>
              <w:t xml:space="preserve">Reliable Energy Analytics </w:t>
            </w:r>
          </w:p>
        </w:tc>
      </w:tr>
      <w:tr w:rsidR="00F27BFF" w:rsidRPr="00286562" w14:paraId="187BCED5" w14:textId="77777777" w:rsidTr="001262CB">
        <w:tc>
          <w:tcPr>
            <w:tcW w:w="1998" w:type="dxa"/>
            <w:tcMar>
              <w:top w:w="0" w:type="dxa"/>
              <w:left w:w="108" w:type="dxa"/>
              <w:bottom w:w="0" w:type="dxa"/>
              <w:right w:w="108" w:type="dxa"/>
            </w:tcMar>
          </w:tcPr>
          <w:p w14:paraId="4B1B2F73" w14:textId="7264C390" w:rsidR="00F27BFF" w:rsidRPr="006C3A3B" w:rsidRDefault="00F27BFF" w:rsidP="00FF138A">
            <w:pPr>
              <w:keepNext/>
              <w:keepLines/>
              <w:widowControl w:val="0"/>
              <w:spacing w:before="120"/>
              <w:rPr>
                <w:bCs/>
              </w:rPr>
            </w:pPr>
            <w:r w:rsidRPr="006C3A3B">
              <w:rPr>
                <w:bCs/>
              </w:rPr>
              <w:t>Rich</w:t>
            </w:r>
          </w:p>
        </w:tc>
        <w:tc>
          <w:tcPr>
            <w:tcW w:w="3240" w:type="dxa"/>
            <w:tcMar>
              <w:top w:w="0" w:type="dxa"/>
              <w:left w:w="108" w:type="dxa"/>
              <w:bottom w:w="0" w:type="dxa"/>
              <w:right w:w="108" w:type="dxa"/>
            </w:tcMar>
          </w:tcPr>
          <w:p w14:paraId="6CF81AFA" w14:textId="5AC1DCD9" w:rsidR="00F27BFF" w:rsidRPr="006C3A3B" w:rsidRDefault="00F27BFF" w:rsidP="00FF138A">
            <w:pPr>
              <w:keepNext/>
              <w:keepLines/>
              <w:widowControl w:val="0"/>
              <w:spacing w:before="120"/>
              <w:rPr>
                <w:bCs/>
              </w:rPr>
            </w:pPr>
            <w:r w:rsidRPr="006C3A3B">
              <w:rPr>
                <w:bCs/>
              </w:rPr>
              <w:t>Brown</w:t>
            </w:r>
          </w:p>
        </w:tc>
        <w:tc>
          <w:tcPr>
            <w:tcW w:w="3870" w:type="dxa"/>
            <w:tcMar>
              <w:top w:w="0" w:type="dxa"/>
              <w:left w:w="108" w:type="dxa"/>
              <w:bottom w:w="0" w:type="dxa"/>
              <w:right w:w="108" w:type="dxa"/>
            </w:tcMar>
          </w:tcPr>
          <w:p w14:paraId="052FDE9D" w14:textId="7FF0A6B5" w:rsidR="00F27BFF" w:rsidRPr="006C3A3B" w:rsidRDefault="00F27BFF" w:rsidP="00FF138A">
            <w:pPr>
              <w:keepNext/>
              <w:keepLines/>
              <w:widowControl w:val="0"/>
              <w:spacing w:before="120"/>
              <w:rPr>
                <w:bCs/>
              </w:rPr>
            </w:pPr>
            <w:r w:rsidRPr="006C3A3B">
              <w:rPr>
                <w:bCs/>
              </w:rPr>
              <w:t>Lawrence Berkeley National Laboratory</w:t>
            </w:r>
          </w:p>
        </w:tc>
      </w:tr>
      <w:tr w:rsidR="006C3A3B" w:rsidRPr="00286562" w14:paraId="2687589E" w14:textId="77777777" w:rsidTr="001262CB">
        <w:tc>
          <w:tcPr>
            <w:tcW w:w="1998" w:type="dxa"/>
            <w:tcMar>
              <w:top w:w="0" w:type="dxa"/>
              <w:left w:w="108" w:type="dxa"/>
              <w:bottom w:w="0" w:type="dxa"/>
              <w:right w:w="108" w:type="dxa"/>
            </w:tcMar>
          </w:tcPr>
          <w:p w14:paraId="27C64FFF" w14:textId="02747730" w:rsidR="006C3A3B" w:rsidRPr="006C3A3B" w:rsidRDefault="006C3A3B" w:rsidP="00C00301">
            <w:pPr>
              <w:widowControl w:val="0"/>
              <w:spacing w:before="120"/>
              <w:rPr>
                <w:bCs/>
              </w:rPr>
            </w:pPr>
            <w:r>
              <w:rPr>
                <w:bCs/>
              </w:rPr>
              <w:t>John</w:t>
            </w:r>
          </w:p>
        </w:tc>
        <w:tc>
          <w:tcPr>
            <w:tcW w:w="3240" w:type="dxa"/>
            <w:tcMar>
              <w:top w:w="0" w:type="dxa"/>
              <w:left w:w="108" w:type="dxa"/>
              <w:bottom w:w="0" w:type="dxa"/>
              <w:right w:w="108" w:type="dxa"/>
            </w:tcMar>
          </w:tcPr>
          <w:p w14:paraId="7DF7A08E" w14:textId="6D1D789B" w:rsidR="006C3A3B" w:rsidRPr="006C3A3B" w:rsidRDefault="006C3A3B" w:rsidP="00C00301">
            <w:pPr>
              <w:widowControl w:val="0"/>
              <w:spacing w:before="120"/>
              <w:rPr>
                <w:bCs/>
              </w:rPr>
            </w:pPr>
            <w:r>
              <w:rPr>
                <w:bCs/>
              </w:rPr>
              <w:t>Pearson</w:t>
            </w:r>
          </w:p>
        </w:tc>
        <w:tc>
          <w:tcPr>
            <w:tcW w:w="3870" w:type="dxa"/>
            <w:tcMar>
              <w:top w:w="0" w:type="dxa"/>
              <w:left w:w="108" w:type="dxa"/>
              <w:bottom w:w="0" w:type="dxa"/>
              <w:right w:w="108" w:type="dxa"/>
            </w:tcMar>
          </w:tcPr>
          <w:p w14:paraId="1FD76D43" w14:textId="75835A60" w:rsidR="006C3A3B" w:rsidRPr="006C3A3B" w:rsidRDefault="006C3A3B" w:rsidP="00C00301">
            <w:pPr>
              <w:widowControl w:val="0"/>
              <w:spacing w:before="120"/>
              <w:rPr>
                <w:bCs/>
              </w:rPr>
            </w:pPr>
            <w:r>
              <w:rPr>
                <w:bCs/>
              </w:rPr>
              <w:t>ISO-NE</w:t>
            </w:r>
          </w:p>
        </w:tc>
      </w:tr>
      <w:tr w:rsidR="00EA28F0" w:rsidRPr="00286562" w14:paraId="23E1C061" w14:textId="77777777" w:rsidTr="001262CB">
        <w:tc>
          <w:tcPr>
            <w:tcW w:w="1998" w:type="dxa"/>
            <w:tcMar>
              <w:top w:w="0" w:type="dxa"/>
              <w:left w:w="108" w:type="dxa"/>
              <w:bottom w:w="0" w:type="dxa"/>
              <w:right w:w="108" w:type="dxa"/>
            </w:tcMar>
          </w:tcPr>
          <w:p w14:paraId="3C5E8765" w14:textId="746BA219" w:rsidR="00EA28F0" w:rsidRPr="006C3A3B" w:rsidRDefault="00EA28F0" w:rsidP="00C00301">
            <w:pPr>
              <w:widowControl w:val="0"/>
              <w:spacing w:before="120"/>
              <w:rPr>
                <w:bCs/>
              </w:rPr>
            </w:pPr>
            <w:r w:rsidRPr="006C3A3B">
              <w:rPr>
                <w:bCs/>
              </w:rPr>
              <w:t>Joshua</w:t>
            </w:r>
          </w:p>
        </w:tc>
        <w:tc>
          <w:tcPr>
            <w:tcW w:w="3240" w:type="dxa"/>
            <w:tcMar>
              <w:top w:w="0" w:type="dxa"/>
              <w:left w:w="108" w:type="dxa"/>
              <w:bottom w:w="0" w:type="dxa"/>
              <w:right w:w="108" w:type="dxa"/>
            </w:tcMar>
          </w:tcPr>
          <w:p w14:paraId="117D0E94" w14:textId="5D650685" w:rsidR="00EA28F0" w:rsidRPr="006C3A3B" w:rsidRDefault="00EA28F0" w:rsidP="00C00301">
            <w:pPr>
              <w:widowControl w:val="0"/>
              <w:spacing w:before="120"/>
              <w:rPr>
                <w:bCs/>
              </w:rPr>
            </w:pPr>
            <w:r w:rsidRPr="006C3A3B">
              <w:rPr>
                <w:bCs/>
              </w:rPr>
              <w:t>Phillips</w:t>
            </w:r>
          </w:p>
        </w:tc>
        <w:tc>
          <w:tcPr>
            <w:tcW w:w="3870" w:type="dxa"/>
            <w:tcMar>
              <w:top w:w="0" w:type="dxa"/>
              <w:left w:w="108" w:type="dxa"/>
              <w:bottom w:w="0" w:type="dxa"/>
              <w:right w:w="108" w:type="dxa"/>
            </w:tcMar>
          </w:tcPr>
          <w:p w14:paraId="05A4F1ED" w14:textId="77DDEBE2" w:rsidR="00EA28F0" w:rsidRPr="006C3A3B" w:rsidRDefault="00EA28F0" w:rsidP="00C00301">
            <w:pPr>
              <w:widowControl w:val="0"/>
              <w:spacing w:before="120"/>
              <w:rPr>
                <w:bCs/>
              </w:rPr>
            </w:pPr>
            <w:r w:rsidRPr="006C3A3B">
              <w:rPr>
                <w:bCs/>
              </w:rPr>
              <w:t>S</w:t>
            </w:r>
            <w:r w:rsidR="00184FD1" w:rsidRPr="006C3A3B">
              <w:rPr>
                <w:bCs/>
              </w:rPr>
              <w:t xml:space="preserve">outhwest </w:t>
            </w:r>
            <w:r w:rsidRPr="006C3A3B">
              <w:rPr>
                <w:bCs/>
              </w:rPr>
              <w:t>P</w:t>
            </w:r>
            <w:r w:rsidR="00184FD1" w:rsidRPr="006C3A3B">
              <w:rPr>
                <w:bCs/>
              </w:rPr>
              <w:t xml:space="preserve">ower </w:t>
            </w:r>
            <w:r w:rsidRPr="006C3A3B">
              <w:rPr>
                <w:bCs/>
              </w:rPr>
              <w:t>P</w:t>
            </w:r>
            <w:r w:rsidR="00184FD1" w:rsidRPr="006C3A3B">
              <w:rPr>
                <w:bCs/>
              </w:rPr>
              <w:t>ool</w:t>
            </w:r>
          </w:p>
        </w:tc>
      </w:tr>
      <w:tr w:rsidR="006C3A3B" w:rsidRPr="00286562" w14:paraId="4D3D87BA" w14:textId="77777777" w:rsidTr="001262CB">
        <w:tc>
          <w:tcPr>
            <w:tcW w:w="1998" w:type="dxa"/>
            <w:tcMar>
              <w:top w:w="0" w:type="dxa"/>
              <w:left w:w="108" w:type="dxa"/>
              <w:bottom w:w="0" w:type="dxa"/>
              <w:right w:w="108" w:type="dxa"/>
            </w:tcMar>
          </w:tcPr>
          <w:p w14:paraId="231371D6" w14:textId="3B7A83A5" w:rsidR="006C3A3B" w:rsidRPr="006C3A3B" w:rsidRDefault="006C3A3B" w:rsidP="00C00301">
            <w:pPr>
              <w:widowControl w:val="0"/>
              <w:spacing w:before="120"/>
              <w:rPr>
                <w:bCs/>
              </w:rPr>
            </w:pPr>
            <w:r>
              <w:rPr>
                <w:bCs/>
              </w:rPr>
              <w:t>Ken</w:t>
            </w:r>
          </w:p>
        </w:tc>
        <w:tc>
          <w:tcPr>
            <w:tcW w:w="3240" w:type="dxa"/>
            <w:tcMar>
              <w:top w:w="0" w:type="dxa"/>
              <w:left w:w="108" w:type="dxa"/>
              <w:bottom w:w="0" w:type="dxa"/>
              <w:right w:w="108" w:type="dxa"/>
            </w:tcMar>
          </w:tcPr>
          <w:p w14:paraId="3C02E4CD" w14:textId="6F91D813" w:rsidR="006C3A3B" w:rsidRPr="006C3A3B" w:rsidRDefault="006C3A3B" w:rsidP="00C00301">
            <w:pPr>
              <w:widowControl w:val="0"/>
              <w:spacing w:before="120"/>
              <w:rPr>
                <w:bCs/>
              </w:rPr>
            </w:pPr>
            <w:r>
              <w:rPr>
                <w:bCs/>
              </w:rPr>
              <w:t>Quimby</w:t>
            </w:r>
          </w:p>
        </w:tc>
        <w:tc>
          <w:tcPr>
            <w:tcW w:w="3870" w:type="dxa"/>
            <w:tcMar>
              <w:top w:w="0" w:type="dxa"/>
              <w:left w:w="108" w:type="dxa"/>
              <w:bottom w:w="0" w:type="dxa"/>
              <w:right w:w="108" w:type="dxa"/>
            </w:tcMar>
          </w:tcPr>
          <w:p w14:paraId="56105FF1" w14:textId="4E9E0083" w:rsidR="006C3A3B" w:rsidRPr="006C3A3B" w:rsidRDefault="006C3A3B" w:rsidP="00C00301">
            <w:pPr>
              <w:widowControl w:val="0"/>
              <w:spacing w:before="120"/>
              <w:rPr>
                <w:bCs/>
              </w:rPr>
            </w:pPr>
            <w:r>
              <w:rPr>
                <w:bCs/>
              </w:rPr>
              <w:t>Southwest Power Pool</w:t>
            </w:r>
          </w:p>
        </w:tc>
      </w:tr>
      <w:tr w:rsidR="0074610C" w:rsidRPr="00286562" w14:paraId="7D1F1664" w14:textId="77777777" w:rsidTr="001262CB">
        <w:tc>
          <w:tcPr>
            <w:tcW w:w="1998" w:type="dxa"/>
            <w:tcMar>
              <w:top w:w="0" w:type="dxa"/>
              <w:left w:w="108" w:type="dxa"/>
              <w:bottom w:w="0" w:type="dxa"/>
              <w:right w:w="108" w:type="dxa"/>
            </w:tcMar>
          </w:tcPr>
          <w:p w14:paraId="2F857D2F" w14:textId="288B4BCB" w:rsidR="0074610C" w:rsidRPr="006C3A3B" w:rsidRDefault="0074610C" w:rsidP="00C00301">
            <w:pPr>
              <w:widowControl w:val="0"/>
              <w:spacing w:before="120"/>
              <w:rPr>
                <w:bCs/>
              </w:rPr>
            </w:pPr>
            <w:r w:rsidRPr="006C3A3B">
              <w:rPr>
                <w:bCs/>
              </w:rPr>
              <w:t>Farrokh</w:t>
            </w:r>
          </w:p>
        </w:tc>
        <w:tc>
          <w:tcPr>
            <w:tcW w:w="3240" w:type="dxa"/>
            <w:tcMar>
              <w:top w:w="0" w:type="dxa"/>
              <w:left w:w="108" w:type="dxa"/>
              <w:bottom w:w="0" w:type="dxa"/>
              <w:right w:w="108" w:type="dxa"/>
            </w:tcMar>
          </w:tcPr>
          <w:p w14:paraId="2F204526" w14:textId="1E799E56" w:rsidR="0074610C" w:rsidRPr="006C3A3B" w:rsidRDefault="0074610C" w:rsidP="00C00301">
            <w:pPr>
              <w:widowControl w:val="0"/>
              <w:spacing w:before="120"/>
              <w:rPr>
                <w:bCs/>
              </w:rPr>
            </w:pPr>
            <w:r w:rsidRPr="006C3A3B">
              <w:rPr>
                <w:bCs/>
              </w:rPr>
              <w:t>Rahimi</w:t>
            </w:r>
          </w:p>
        </w:tc>
        <w:tc>
          <w:tcPr>
            <w:tcW w:w="3870" w:type="dxa"/>
            <w:tcMar>
              <w:top w:w="0" w:type="dxa"/>
              <w:left w:w="108" w:type="dxa"/>
              <w:bottom w:w="0" w:type="dxa"/>
              <w:right w:w="108" w:type="dxa"/>
            </w:tcMar>
          </w:tcPr>
          <w:p w14:paraId="04098AD1" w14:textId="5F3DE8C0" w:rsidR="0074610C" w:rsidRPr="006C3A3B" w:rsidRDefault="0074610C" w:rsidP="00C00301">
            <w:pPr>
              <w:widowControl w:val="0"/>
              <w:spacing w:before="120"/>
              <w:rPr>
                <w:bCs/>
              </w:rPr>
            </w:pPr>
            <w:r w:rsidRPr="006C3A3B">
              <w:rPr>
                <w:bCs/>
              </w:rPr>
              <w:t>OATI</w:t>
            </w:r>
          </w:p>
        </w:tc>
      </w:tr>
      <w:tr w:rsidR="00FA5423" w:rsidRPr="00286562" w14:paraId="446C18EF" w14:textId="77777777" w:rsidTr="001262CB">
        <w:tc>
          <w:tcPr>
            <w:tcW w:w="1998" w:type="dxa"/>
            <w:tcMar>
              <w:top w:w="0" w:type="dxa"/>
              <w:left w:w="108" w:type="dxa"/>
              <w:bottom w:w="0" w:type="dxa"/>
              <w:right w:w="108" w:type="dxa"/>
            </w:tcMar>
          </w:tcPr>
          <w:p w14:paraId="6BB8D868" w14:textId="3672FAAC" w:rsidR="00FA5423" w:rsidRPr="006C3A3B" w:rsidRDefault="00FA5423" w:rsidP="00C00301">
            <w:pPr>
              <w:widowControl w:val="0"/>
              <w:spacing w:before="120"/>
              <w:rPr>
                <w:bCs/>
              </w:rPr>
            </w:pPr>
            <w:r w:rsidRPr="006C3A3B">
              <w:rPr>
                <w:bCs/>
              </w:rPr>
              <w:t>Robin</w:t>
            </w:r>
          </w:p>
        </w:tc>
        <w:tc>
          <w:tcPr>
            <w:tcW w:w="3240" w:type="dxa"/>
            <w:tcMar>
              <w:top w:w="0" w:type="dxa"/>
              <w:left w:w="108" w:type="dxa"/>
              <w:bottom w:w="0" w:type="dxa"/>
              <w:right w:w="108" w:type="dxa"/>
            </w:tcMar>
          </w:tcPr>
          <w:p w14:paraId="2D52F1AA" w14:textId="303A2016" w:rsidR="00FA5423" w:rsidRPr="006C3A3B" w:rsidRDefault="00FA5423" w:rsidP="00C00301">
            <w:pPr>
              <w:widowControl w:val="0"/>
              <w:spacing w:before="120"/>
              <w:rPr>
                <w:bCs/>
              </w:rPr>
            </w:pPr>
            <w:proofErr w:type="spellStart"/>
            <w:r w:rsidRPr="006C3A3B">
              <w:rPr>
                <w:bCs/>
              </w:rPr>
              <w:t>Rebillard</w:t>
            </w:r>
            <w:proofErr w:type="spellEnd"/>
          </w:p>
        </w:tc>
        <w:tc>
          <w:tcPr>
            <w:tcW w:w="3870" w:type="dxa"/>
            <w:tcMar>
              <w:top w:w="0" w:type="dxa"/>
              <w:left w:w="108" w:type="dxa"/>
              <w:bottom w:w="0" w:type="dxa"/>
              <w:right w:w="108" w:type="dxa"/>
            </w:tcMar>
          </w:tcPr>
          <w:p w14:paraId="620DBF2D" w14:textId="506FE55F" w:rsidR="00FA5423" w:rsidRPr="006C3A3B" w:rsidRDefault="00FA5423" w:rsidP="00C00301">
            <w:pPr>
              <w:widowControl w:val="0"/>
              <w:spacing w:before="120"/>
              <w:rPr>
                <w:bCs/>
              </w:rPr>
            </w:pPr>
            <w:r w:rsidRPr="006C3A3B">
              <w:rPr>
                <w:bCs/>
              </w:rPr>
              <w:t>Manitoba Hydro</w:t>
            </w:r>
          </w:p>
        </w:tc>
      </w:tr>
      <w:tr w:rsidR="00AD3870" w:rsidRPr="00286562" w14:paraId="6E13412B" w14:textId="77777777" w:rsidTr="001262CB">
        <w:tc>
          <w:tcPr>
            <w:tcW w:w="1998" w:type="dxa"/>
            <w:tcMar>
              <w:top w:w="0" w:type="dxa"/>
              <w:left w:w="108" w:type="dxa"/>
              <w:bottom w:w="0" w:type="dxa"/>
              <w:right w:w="108" w:type="dxa"/>
            </w:tcMar>
          </w:tcPr>
          <w:p w14:paraId="78478E63" w14:textId="6C69739E" w:rsidR="00AD3870" w:rsidRPr="006C3A3B" w:rsidRDefault="00121237" w:rsidP="00C00301">
            <w:pPr>
              <w:widowControl w:val="0"/>
              <w:spacing w:before="120"/>
              <w:rPr>
                <w:bCs/>
              </w:rPr>
            </w:pPr>
            <w:r w:rsidRPr="006C3A3B">
              <w:rPr>
                <w:bCs/>
              </w:rPr>
              <w:t>Lisa</w:t>
            </w:r>
          </w:p>
        </w:tc>
        <w:tc>
          <w:tcPr>
            <w:tcW w:w="3240" w:type="dxa"/>
            <w:tcMar>
              <w:top w:w="0" w:type="dxa"/>
              <w:left w:w="108" w:type="dxa"/>
              <w:bottom w:w="0" w:type="dxa"/>
              <w:right w:w="108" w:type="dxa"/>
            </w:tcMar>
          </w:tcPr>
          <w:p w14:paraId="6C2E6439" w14:textId="603856A5" w:rsidR="00AD3870" w:rsidRPr="006C3A3B" w:rsidRDefault="00121237" w:rsidP="00C00301">
            <w:pPr>
              <w:widowControl w:val="0"/>
              <w:spacing w:before="120"/>
              <w:rPr>
                <w:bCs/>
              </w:rPr>
            </w:pPr>
            <w:r w:rsidRPr="006C3A3B">
              <w:rPr>
                <w:bCs/>
              </w:rPr>
              <w:t>Sieg</w:t>
            </w:r>
          </w:p>
        </w:tc>
        <w:tc>
          <w:tcPr>
            <w:tcW w:w="3870" w:type="dxa"/>
            <w:tcMar>
              <w:top w:w="0" w:type="dxa"/>
              <w:left w:w="108" w:type="dxa"/>
              <w:bottom w:w="0" w:type="dxa"/>
              <w:right w:w="108" w:type="dxa"/>
            </w:tcMar>
          </w:tcPr>
          <w:p w14:paraId="4AC7CD13" w14:textId="7E0C90AC" w:rsidR="00AD3870" w:rsidRPr="006C3A3B" w:rsidRDefault="00121237" w:rsidP="00C00301">
            <w:pPr>
              <w:widowControl w:val="0"/>
              <w:spacing w:before="120"/>
              <w:rPr>
                <w:bCs/>
              </w:rPr>
            </w:pPr>
            <w:r w:rsidRPr="006C3A3B">
              <w:rPr>
                <w:bCs/>
              </w:rPr>
              <w:t>LG&amp;E and KU Services</w:t>
            </w:r>
          </w:p>
        </w:tc>
      </w:tr>
      <w:tr w:rsidR="006C3A3B" w:rsidRPr="00286562" w14:paraId="2D2E232B" w14:textId="77777777" w:rsidTr="001262CB">
        <w:tc>
          <w:tcPr>
            <w:tcW w:w="1998" w:type="dxa"/>
            <w:tcMar>
              <w:top w:w="0" w:type="dxa"/>
              <w:left w:w="108" w:type="dxa"/>
              <w:bottom w:w="0" w:type="dxa"/>
              <w:right w:w="108" w:type="dxa"/>
            </w:tcMar>
          </w:tcPr>
          <w:p w14:paraId="6400649A" w14:textId="417B1394" w:rsidR="006C3A3B" w:rsidRPr="006C3A3B" w:rsidRDefault="006C3A3B" w:rsidP="00C00301">
            <w:pPr>
              <w:widowControl w:val="0"/>
              <w:spacing w:before="120"/>
              <w:rPr>
                <w:bCs/>
              </w:rPr>
            </w:pPr>
            <w:r>
              <w:rPr>
                <w:bCs/>
              </w:rPr>
              <w:t>Scott</w:t>
            </w:r>
          </w:p>
        </w:tc>
        <w:tc>
          <w:tcPr>
            <w:tcW w:w="3240" w:type="dxa"/>
            <w:tcMar>
              <w:top w:w="0" w:type="dxa"/>
              <w:left w:w="108" w:type="dxa"/>
              <w:bottom w:w="0" w:type="dxa"/>
              <w:right w:w="108" w:type="dxa"/>
            </w:tcMar>
          </w:tcPr>
          <w:p w14:paraId="7E20576F" w14:textId="684AB6DC" w:rsidR="006C3A3B" w:rsidRPr="006C3A3B" w:rsidRDefault="006C3A3B" w:rsidP="00C00301">
            <w:pPr>
              <w:widowControl w:val="0"/>
              <w:spacing w:before="120"/>
              <w:rPr>
                <w:bCs/>
              </w:rPr>
            </w:pPr>
            <w:r>
              <w:rPr>
                <w:bCs/>
              </w:rPr>
              <w:t>Stewart</w:t>
            </w:r>
          </w:p>
        </w:tc>
        <w:tc>
          <w:tcPr>
            <w:tcW w:w="3870" w:type="dxa"/>
            <w:tcMar>
              <w:top w:w="0" w:type="dxa"/>
              <w:left w:w="108" w:type="dxa"/>
              <w:bottom w:w="0" w:type="dxa"/>
              <w:right w:w="108" w:type="dxa"/>
            </w:tcMar>
          </w:tcPr>
          <w:p w14:paraId="39C74851" w14:textId="1174C9AD" w:rsidR="006C3A3B" w:rsidRPr="006C3A3B" w:rsidRDefault="006C3A3B" w:rsidP="00C00301">
            <w:pPr>
              <w:widowControl w:val="0"/>
              <w:spacing w:before="120"/>
              <w:rPr>
                <w:bCs/>
              </w:rPr>
            </w:pPr>
            <w:r>
              <w:rPr>
                <w:bCs/>
              </w:rPr>
              <w:t>BPA</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6C3A3B" w:rsidRDefault="00BE24C3" w:rsidP="00C00301">
            <w:pPr>
              <w:widowControl w:val="0"/>
              <w:spacing w:before="120"/>
              <w:rPr>
                <w:bCs/>
              </w:rPr>
            </w:pPr>
            <w:r w:rsidRPr="006C3A3B">
              <w:rPr>
                <w:bCs/>
              </w:rPr>
              <w:t>Caroline</w:t>
            </w:r>
          </w:p>
        </w:tc>
        <w:tc>
          <w:tcPr>
            <w:tcW w:w="3240" w:type="dxa"/>
            <w:tcMar>
              <w:top w:w="0" w:type="dxa"/>
              <w:left w:w="108" w:type="dxa"/>
              <w:bottom w:w="0" w:type="dxa"/>
              <w:right w:w="108" w:type="dxa"/>
            </w:tcMar>
            <w:hideMark/>
          </w:tcPr>
          <w:p w14:paraId="3166FE36" w14:textId="77777777" w:rsidR="00BE24C3" w:rsidRPr="006C3A3B" w:rsidRDefault="00BE24C3" w:rsidP="00C00301">
            <w:pPr>
              <w:widowControl w:val="0"/>
              <w:spacing w:before="120"/>
              <w:rPr>
                <w:bCs/>
              </w:rPr>
            </w:pPr>
            <w:r w:rsidRPr="006C3A3B">
              <w:rPr>
                <w:bCs/>
              </w:rPr>
              <w:t>Trum</w:t>
            </w:r>
          </w:p>
        </w:tc>
        <w:tc>
          <w:tcPr>
            <w:tcW w:w="3870" w:type="dxa"/>
            <w:tcMar>
              <w:top w:w="0" w:type="dxa"/>
              <w:left w:w="108" w:type="dxa"/>
              <w:bottom w:w="0" w:type="dxa"/>
              <w:right w:w="108" w:type="dxa"/>
            </w:tcMar>
            <w:hideMark/>
          </w:tcPr>
          <w:p w14:paraId="57332193" w14:textId="77777777" w:rsidR="00BE24C3" w:rsidRPr="006C3A3B" w:rsidRDefault="00BE24C3" w:rsidP="00C00301">
            <w:pPr>
              <w:widowControl w:val="0"/>
              <w:spacing w:before="120"/>
              <w:rPr>
                <w:bCs/>
              </w:rPr>
            </w:pPr>
            <w:r w:rsidRPr="006C3A3B">
              <w:rPr>
                <w:bCs/>
              </w:rPr>
              <w:t>NAESB</w:t>
            </w:r>
          </w:p>
        </w:tc>
      </w:tr>
      <w:tr w:rsidR="00FA5423" w:rsidRPr="00286562" w14:paraId="14CC77AE" w14:textId="77777777" w:rsidTr="001262CB">
        <w:tc>
          <w:tcPr>
            <w:tcW w:w="1998" w:type="dxa"/>
            <w:tcMar>
              <w:top w:w="0" w:type="dxa"/>
              <w:left w:w="108" w:type="dxa"/>
              <w:bottom w:w="0" w:type="dxa"/>
              <w:right w:w="108" w:type="dxa"/>
            </w:tcMar>
          </w:tcPr>
          <w:p w14:paraId="3FAAACFD" w14:textId="2CE8D389" w:rsidR="00FA5423" w:rsidRPr="006C3A3B" w:rsidRDefault="00FA5423" w:rsidP="00C00301">
            <w:pPr>
              <w:widowControl w:val="0"/>
              <w:spacing w:before="120"/>
              <w:rPr>
                <w:bCs/>
              </w:rPr>
            </w:pPr>
            <w:r w:rsidRPr="006C3A3B">
              <w:rPr>
                <w:bCs/>
              </w:rPr>
              <w:t>Steve</w:t>
            </w:r>
          </w:p>
        </w:tc>
        <w:tc>
          <w:tcPr>
            <w:tcW w:w="3240" w:type="dxa"/>
            <w:tcMar>
              <w:top w:w="0" w:type="dxa"/>
              <w:left w:w="108" w:type="dxa"/>
              <w:bottom w:w="0" w:type="dxa"/>
              <w:right w:w="108" w:type="dxa"/>
            </w:tcMar>
          </w:tcPr>
          <w:p w14:paraId="11BB4B5E" w14:textId="6C49FD61" w:rsidR="00FA5423" w:rsidRPr="006C3A3B" w:rsidRDefault="00FA5423" w:rsidP="00C00301">
            <w:pPr>
              <w:widowControl w:val="0"/>
              <w:spacing w:before="120"/>
              <w:rPr>
                <w:bCs/>
              </w:rPr>
            </w:pPr>
            <w:r w:rsidRPr="006C3A3B">
              <w:rPr>
                <w:bCs/>
              </w:rPr>
              <w:t>Widergr</w:t>
            </w:r>
            <w:r w:rsidR="00402A50" w:rsidRPr="006C3A3B">
              <w:rPr>
                <w:bCs/>
              </w:rPr>
              <w:t>e</w:t>
            </w:r>
            <w:r w:rsidRPr="006C3A3B">
              <w:rPr>
                <w:bCs/>
              </w:rPr>
              <w:t>n</w:t>
            </w:r>
          </w:p>
        </w:tc>
        <w:tc>
          <w:tcPr>
            <w:tcW w:w="3870" w:type="dxa"/>
            <w:tcMar>
              <w:top w:w="0" w:type="dxa"/>
              <w:left w:w="108" w:type="dxa"/>
              <w:bottom w:w="0" w:type="dxa"/>
              <w:right w:w="108" w:type="dxa"/>
            </w:tcMar>
          </w:tcPr>
          <w:p w14:paraId="59470660" w14:textId="44E4659B" w:rsidR="00FA5423" w:rsidRPr="006C3A3B" w:rsidRDefault="00FA5423" w:rsidP="00C00301">
            <w:pPr>
              <w:widowControl w:val="0"/>
              <w:spacing w:before="120"/>
              <w:rPr>
                <w:bCs/>
              </w:rPr>
            </w:pPr>
            <w:r w:rsidRPr="006C3A3B">
              <w:rPr>
                <w:bCs/>
              </w:rPr>
              <w:t>Pacific Northwest National Laboratory</w:t>
            </w:r>
          </w:p>
        </w:tc>
      </w:tr>
      <w:tr w:rsidR="00BC5DF1" w:rsidRPr="00286562" w14:paraId="11DA91D6" w14:textId="77777777" w:rsidTr="001262CB">
        <w:tc>
          <w:tcPr>
            <w:tcW w:w="1998" w:type="dxa"/>
            <w:tcMar>
              <w:top w:w="0" w:type="dxa"/>
              <w:left w:w="108" w:type="dxa"/>
              <w:bottom w:w="0" w:type="dxa"/>
              <w:right w:w="108" w:type="dxa"/>
            </w:tcMar>
          </w:tcPr>
          <w:p w14:paraId="13AE5F83" w14:textId="303FA004" w:rsidR="00BC5DF1" w:rsidRPr="006C3A3B" w:rsidRDefault="00BC5DF1" w:rsidP="00C00301">
            <w:pPr>
              <w:widowControl w:val="0"/>
              <w:spacing w:before="120"/>
              <w:rPr>
                <w:bCs/>
              </w:rPr>
            </w:pPr>
            <w:r w:rsidRPr="006C3A3B">
              <w:rPr>
                <w:bCs/>
              </w:rPr>
              <w:t>JT</w:t>
            </w:r>
          </w:p>
        </w:tc>
        <w:tc>
          <w:tcPr>
            <w:tcW w:w="3240" w:type="dxa"/>
            <w:tcMar>
              <w:top w:w="0" w:type="dxa"/>
              <w:left w:w="108" w:type="dxa"/>
              <w:bottom w:w="0" w:type="dxa"/>
              <w:right w:w="108" w:type="dxa"/>
            </w:tcMar>
          </w:tcPr>
          <w:p w14:paraId="2392DA64" w14:textId="53DBD2D9" w:rsidR="00BC5DF1" w:rsidRPr="006C3A3B" w:rsidRDefault="00BC5DF1" w:rsidP="00C00301">
            <w:pPr>
              <w:widowControl w:val="0"/>
              <w:spacing w:before="120"/>
              <w:rPr>
                <w:bCs/>
              </w:rPr>
            </w:pPr>
            <w:r w:rsidRPr="006C3A3B">
              <w:rPr>
                <w:bCs/>
              </w:rPr>
              <w:t>Wood</w:t>
            </w:r>
          </w:p>
        </w:tc>
        <w:tc>
          <w:tcPr>
            <w:tcW w:w="3870" w:type="dxa"/>
            <w:tcMar>
              <w:top w:w="0" w:type="dxa"/>
              <w:left w:w="108" w:type="dxa"/>
              <w:bottom w:w="0" w:type="dxa"/>
              <w:right w:w="108" w:type="dxa"/>
            </w:tcMar>
          </w:tcPr>
          <w:p w14:paraId="53D0F1D6" w14:textId="445FF6B8" w:rsidR="00BC5DF1" w:rsidRPr="006C3A3B" w:rsidRDefault="00BC5DF1" w:rsidP="00C00301">
            <w:pPr>
              <w:widowControl w:val="0"/>
              <w:spacing w:before="120"/>
              <w:rPr>
                <w:bCs/>
              </w:rPr>
            </w:pPr>
            <w:r w:rsidRPr="006C3A3B">
              <w:rPr>
                <w:bCs/>
              </w:rPr>
              <w:t>Southern Company</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13"/>
      <w:footerReference w:type="default" r:id="rId14"/>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C168" w14:textId="77777777" w:rsidR="004275CF" w:rsidRDefault="004275CF">
      <w:r>
        <w:separator/>
      </w:r>
    </w:p>
  </w:endnote>
  <w:endnote w:type="continuationSeparator" w:id="0">
    <w:p w14:paraId="6F486592" w14:textId="77777777" w:rsidR="004275CF" w:rsidRDefault="0042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52E6E3DB" w:rsidR="00F7176E" w:rsidRPr="00176FB9" w:rsidRDefault="00F7176E" w:rsidP="005E6421">
    <w:pPr>
      <w:pStyle w:val="Footer"/>
      <w:pBdr>
        <w:top w:val="single" w:sz="12" w:space="1" w:color="auto"/>
      </w:pBdr>
      <w:jc w:val="right"/>
      <w:rPr>
        <w:sz w:val="18"/>
        <w:szCs w:val="18"/>
      </w:rPr>
    </w:pPr>
    <w:r>
      <w:rPr>
        <w:sz w:val="18"/>
        <w:szCs w:val="18"/>
      </w:rPr>
      <w:t xml:space="preserve">WEQ BPS </w:t>
    </w:r>
    <w:r w:rsidR="00646DCA">
      <w:rPr>
        <w:sz w:val="18"/>
        <w:szCs w:val="18"/>
      </w:rPr>
      <w:t>Final</w:t>
    </w:r>
    <w:r>
      <w:rPr>
        <w:sz w:val="18"/>
        <w:szCs w:val="18"/>
      </w:rPr>
      <w:t xml:space="preserve"> Meeting Minutes </w:t>
    </w:r>
    <w:r w:rsidRPr="00176FB9">
      <w:rPr>
        <w:sz w:val="18"/>
        <w:szCs w:val="18"/>
      </w:rPr>
      <w:t>–</w:t>
    </w:r>
    <w:r w:rsidR="0038023A">
      <w:rPr>
        <w:sz w:val="18"/>
        <w:szCs w:val="18"/>
      </w:rPr>
      <w:t xml:space="preserve"> </w:t>
    </w:r>
    <w:r w:rsidR="00D96432">
      <w:rPr>
        <w:sz w:val="18"/>
        <w:szCs w:val="18"/>
      </w:rPr>
      <w:t xml:space="preserve">September </w:t>
    </w:r>
    <w:r w:rsidR="006C3A3B">
      <w:rPr>
        <w:sz w:val="18"/>
        <w:szCs w:val="18"/>
      </w:rPr>
      <w:t>2</w:t>
    </w:r>
    <w:r w:rsidR="00D96432">
      <w:rPr>
        <w:sz w:val="18"/>
        <w:szCs w:val="18"/>
      </w:rPr>
      <w:t>7</w:t>
    </w:r>
    <w:r w:rsidR="00936011">
      <w:rPr>
        <w:sz w:val="18"/>
        <w:szCs w:val="18"/>
      </w:rPr>
      <w:t>, 2022</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52BC" w14:textId="77777777" w:rsidR="004275CF" w:rsidRDefault="004275CF">
      <w:r>
        <w:separator/>
      </w:r>
    </w:p>
  </w:footnote>
  <w:footnote w:type="continuationSeparator" w:id="0">
    <w:p w14:paraId="32FC36A2" w14:textId="77777777" w:rsidR="004275CF" w:rsidRDefault="00427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47E9DAD1" w:rsidR="00F7176E" w:rsidRPr="00D65256" w:rsidRDefault="005C688C"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2142066936">
    <w:abstractNumId w:val="40"/>
  </w:num>
  <w:num w:numId="2" w16cid:durableId="213082767">
    <w:abstractNumId w:val="16"/>
  </w:num>
  <w:num w:numId="3" w16cid:durableId="228997703">
    <w:abstractNumId w:val="31"/>
  </w:num>
  <w:num w:numId="4" w16cid:durableId="1936547836">
    <w:abstractNumId w:val="38"/>
  </w:num>
  <w:num w:numId="5" w16cid:durableId="918439651">
    <w:abstractNumId w:val="9"/>
  </w:num>
  <w:num w:numId="6" w16cid:durableId="1601640830">
    <w:abstractNumId w:val="33"/>
  </w:num>
  <w:num w:numId="7" w16cid:durableId="38825310">
    <w:abstractNumId w:val="8"/>
  </w:num>
  <w:num w:numId="8" w16cid:durableId="1860660652">
    <w:abstractNumId w:val="11"/>
  </w:num>
  <w:num w:numId="9" w16cid:durableId="1096249235">
    <w:abstractNumId w:val="12"/>
  </w:num>
  <w:num w:numId="10" w16cid:durableId="1044909686">
    <w:abstractNumId w:val="4"/>
  </w:num>
  <w:num w:numId="11" w16cid:durableId="1653287285">
    <w:abstractNumId w:val="22"/>
  </w:num>
  <w:num w:numId="12" w16cid:durableId="693113558">
    <w:abstractNumId w:val="6"/>
  </w:num>
  <w:num w:numId="13" w16cid:durableId="1279530205">
    <w:abstractNumId w:val="14"/>
  </w:num>
  <w:num w:numId="14" w16cid:durableId="1358391778">
    <w:abstractNumId w:val="17"/>
  </w:num>
  <w:num w:numId="15" w16cid:durableId="797454161">
    <w:abstractNumId w:val="10"/>
  </w:num>
  <w:num w:numId="16" w16cid:durableId="641740180">
    <w:abstractNumId w:val="2"/>
  </w:num>
  <w:num w:numId="17" w16cid:durableId="154493278">
    <w:abstractNumId w:val="41"/>
  </w:num>
  <w:num w:numId="18" w16cid:durableId="919752428">
    <w:abstractNumId w:val="20"/>
  </w:num>
  <w:num w:numId="19" w16cid:durableId="211485760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2310445">
    <w:abstractNumId w:val="15"/>
  </w:num>
  <w:num w:numId="21" w16cid:durableId="1327245217">
    <w:abstractNumId w:val="39"/>
  </w:num>
  <w:num w:numId="22" w16cid:durableId="1432434037">
    <w:abstractNumId w:val="24"/>
  </w:num>
  <w:num w:numId="23" w16cid:durableId="479855235">
    <w:abstractNumId w:val="35"/>
  </w:num>
  <w:num w:numId="24" w16cid:durableId="154879141">
    <w:abstractNumId w:val="36"/>
  </w:num>
  <w:num w:numId="25" w16cid:durableId="318770904">
    <w:abstractNumId w:val="18"/>
  </w:num>
  <w:num w:numId="26" w16cid:durableId="244800911">
    <w:abstractNumId w:val="34"/>
  </w:num>
  <w:num w:numId="27" w16cid:durableId="4988435">
    <w:abstractNumId w:val="19"/>
  </w:num>
  <w:num w:numId="28" w16cid:durableId="1289050080">
    <w:abstractNumId w:val="5"/>
  </w:num>
  <w:num w:numId="29" w16cid:durableId="185486468">
    <w:abstractNumId w:val="27"/>
  </w:num>
  <w:num w:numId="30" w16cid:durableId="1722486156">
    <w:abstractNumId w:val="32"/>
  </w:num>
  <w:num w:numId="31" w16cid:durableId="1437480256">
    <w:abstractNumId w:val="37"/>
  </w:num>
  <w:num w:numId="32" w16cid:durableId="18432699">
    <w:abstractNumId w:val="26"/>
  </w:num>
  <w:num w:numId="33" w16cid:durableId="585383483">
    <w:abstractNumId w:val="25"/>
  </w:num>
  <w:num w:numId="34" w16cid:durableId="501631256">
    <w:abstractNumId w:val="23"/>
  </w:num>
  <w:num w:numId="35" w16cid:durableId="1536885961">
    <w:abstractNumId w:val="28"/>
  </w:num>
  <w:num w:numId="36" w16cid:durableId="1118331430">
    <w:abstractNumId w:val="13"/>
  </w:num>
  <w:num w:numId="37" w16cid:durableId="951210971">
    <w:abstractNumId w:val="29"/>
  </w:num>
  <w:num w:numId="38" w16cid:durableId="4798804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8810241">
    <w:abstractNumId w:val="21"/>
  </w:num>
  <w:num w:numId="40" w16cid:durableId="1517188946">
    <w:abstractNumId w:val="7"/>
  </w:num>
  <w:num w:numId="41" w16cid:durableId="1042635673">
    <w:abstractNumId w:val="3"/>
  </w:num>
  <w:num w:numId="42" w16cid:durableId="1268544486">
    <w:abstractNumId w:val="1"/>
  </w:num>
  <w:num w:numId="43" w16cid:durableId="97656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0A83"/>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332"/>
    <w:rsid w:val="00017436"/>
    <w:rsid w:val="0001758B"/>
    <w:rsid w:val="00017887"/>
    <w:rsid w:val="00020036"/>
    <w:rsid w:val="000202B7"/>
    <w:rsid w:val="00020541"/>
    <w:rsid w:val="00020710"/>
    <w:rsid w:val="00020931"/>
    <w:rsid w:val="00020C47"/>
    <w:rsid w:val="00020D1E"/>
    <w:rsid w:val="00020D65"/>
    <w:rsid w:val="00020DB2"/>
    <w:rsid w:val="00021026"/>
    <w:rsid w:val="000223D8"/>
    <w:rsid w:val="0002241F"/>
    <w:rsid w:val="000225E1"/>
    <w:rsid w:val="0002271C"/>
    <w:rsid w:val="00022F68"/>
    <w:rsid w:val="00022FC3"/>
    <w:rsid w:val="0002359A"/>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68E"/>
    <w:rsid w:val="00027B2D"/>
    <w:rsid w:val="00027DDB"/>
    <w:rsid w:val="00027F68"/>
    <w:rsid w:val="00030BF1"/>
    <w:rsid w:val="00030F25"/>
    <w:rsid w:val="00031613"/>
    <w:rsid w:val="00031B6D"/>
    <w:rsid w:val="0003200D"/>
    <w:rsid w:val="00032228"/>
    <w:rsid w:val="000324B5"/>
    <w:rsid w:val="00032AE3"/>
    <w:rsid w:val="00033359"/>
    <w:rsid w:val="00033667"/>
    <w:rsid w:val="00034080"/>
    <w:rsid w:val="0003425F"/>
    <w:rsid w:val="00034737"/>
    <w:rsid w:val="00034CE8"/>
    <w:rsid w:val="000358A6"/>
    <w:rsid w:val="00035EB5"/>
    <w:rsid w:val="00035EDD"/>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486"/>
    <w:rsid w:val="00051699"/>
    <w:rsid w:val="00051C74"/>
    <w:rsid w:val="0005211D"/>
    <w:rsid w:val="000526F0"/>
    <w:rsid w:val="0005275C"/>
    <w:rsid w:val="000527B9"/>
    <w:rsid w:val="0005302E"/>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1BFB"/>
    <w:rsid w:val="000622C2"/>
    <w:rsid w:val="00062371"/>
    <w:rsid w:val="00062658"/>
    <w:rsid w:val="00062872"/>
    <w:rsid w:val="000629E0"/>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16B"/>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5BD"/>
    <w:rsid w:val="000828B2"/>
    <w:rsid w:val="0008350D"/>
    <w:rsid w:val="00083B43"/>
    <w:rsid w:val="00084207"/>
    <w:rsid w:val="00084223"/>
    <w:rsid w:val="0008455F"/>
    <w:rsid w:val="000845C1"/>
    <w:rsid w:val="00084C51"/>
    <w:rsid w:val="00084E17"/>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87936"/>
    <w:rsid w:val="000900C6"/>
    <w:rsid w:val="000908B4"/>
    <w:rsid w:val="0009092F"/>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85F"/>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55"/>
    <w:rsid w:val="000B75B8"/>
    <w:rsid w:val="000B7E5D"/>
    <w:rsid w:val="000C0049"/>
    <w:rsid w:val="000C01EA"/>
    <w:rsid w:val="000C08D0"/>
    <w:rsid w:val="000C121F"/>
    <w:rsid w:val="000C1380"/>
    <w:rsid w:val="000C1872"/>
    <w:rsid w:val="000C1C75"/>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58"/>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5D8B"/>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21A"/>
    <w:rsid w:val="00115328"/>
    <w:rsid w:val="00115704"/>
    <w:rsid w:val="00115F33"/>
    <w:rsid w:val="0011660A"/>
    <w:rsid w:val="001169A3"/>
    <w:rsid w:val="00116FB0"/>
    <w:rsid w:val="001177B1"/>
    <w:rsid w:val="0011784D"/>
    <w:rsid w:val="001178C7"/>
    <w:rsid w:val="00117DFB"/>
    <w:rsid w:val="00117E53"/>
    <w:rsid w:val="00120097"/>
    <w:rsid w:val="001204EB"/>
    <w:rsid w:val="00120D74"/>
    <w:rsid w:val="00121237"/>
    <w:rsid w:val="00121E69"/>
    <w:rsid w:val="00121F28"/>
    <w:rsid w:val="00121F7C"/>
    <w:rsid w:val="0012257B"/>
    <w:rsid w:val="00122612"/>
    <w:rsid w:val="00122BC4"/>
    <w:rsid w:val="00122E81"/>
    <w:rsid w:val="00123221"/>
    <w:rsid w:val="0012358B"/>
    <w:rsid w:val="0012359F"/>
    <w:rsid w:val="00123D57"/>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4C23"/>
    <w:rsid w:val="0013502A"/>
    <w:rsid w:val="001356A0"/>
    <w:rsid w:val="00135AE5"/>
    <w:rsid w:val="00135B46"/>
    <w:rsid w:val="0013600B"/>
    <w:rsid w:val="001361EF"/>
    <w:rsid w:val="00136294"/>
    <w:rsid w:val="00136446"/>
    <w:rsid w:val="00137671"/>
    <w:rsid w:val="0013775F"/>
    <w:rsid w:val="00137913"/>
    <w:rsid w:val="00137D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303"/>
    <w:rsid w:val="00144C65"/>
    <w:rsid w:val="00144DBB"/>
    <w:rsid w:val="001452D0"/>
    <w:rsid w:val="0014580B"/>
    <w:rsid w:val="00145881"/>
    <w:rsid w:val="00145EE5"/>
    <w:rsid w:val="001462D2"/>
    <w:rsid w:val="00146CC3"/>
    <w:rsid w:val="0014759B"/>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4C5B"/>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3E6"/>
    <w:rsid w:val="001648EF"/>
    <w:rsid w:val="00165747"/>
    <w:rsid w:val="00165B42"/>
    <w:rsid w:val="00165F0C"/>
    <w:rsid w:val="001663A2"/>
    <w:rsid w:val="001663A5"/>
    <w:rsid w:val="001666F5"/>
    <w:rsid w:val="00166839"/>
    <w:rsid w:val="00166B4F"/>
    <w:rsid w:val="00166BDD"/>
    <w:rsid w:val="0016740D"/>
    <w:rsid w:val="0016786C"/>
    <w:rsid w:val="001679E2"/>
    <w:rsid w:val="0017000D"/>
    <w:rsid w:val="0017029F"/>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77B54"/>
    <w:rsid w:val="001805EC"/>
    <w:rsid w:val="00180FF8"/>
    <w:rsid w:val="001810B2"/>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29C"/>
    <w:rsid w:val="0018439F"/>
    <w:rsid w:val="00184B98"/>
    <w:rsid w:val="00184FD1"/>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3F1"/>
    <w:rsid w:val="001A1441"/>
    <w:rsid w:val="001A2171"/>
    <w:rsid w:val="001A21A0"/>
    <w:rsid w:val="001A2500"/>
    <w:rsid w:val="001A25E7"/>
    <w:rsid w:val="001A2677"/>
    <w:rsid w:val="001A2C7B"/>
    <w:rsid w:val="001A2CBE"/>
    <w:rsid w:val="001A4349"/>
    <w:rsid w:val="001A4746"/>
    <w:rsid w:val="001A480B"/>
    <w:rsid w:val="001A4A37"/>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A2F"/>
    <w:rsid w:val="001B1B6E"/>
    <w:rsid w:val="001B1DA4"/>
    <w:rsid w:val="001B2067"/>
    <w:rsid w:val="001B22BA"/>
    <w:rsid w:val="001B278F"/>
    <w:rsid w:val="001B29BC"/>
    <w:rsid w:val="001B2F75"/>
    <w:rsid w:val="001B301E"/>
    <w:rsid w:val="001B314E"/>
    <w:rsid w:val="001B332B"/>
    <w:rsid w:val="001B378E"/>
    <w:rsid w:val="001B382E"/>
    <w:rsid w:val="001B388B"/>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1C13"/>
    <w:rsid w:val="001C24A2"/>
    <w:rsid w:val="001C2700"/>
    <w:rsid w:val="001C2C76"/>
    <w:rsid w:val="001C39C8"/>
    <w:rsid w:val="001C3EFA"/>
    <w:rsid w:val="001C3F4B"/>
    <w:rsid w:val="001C414D"/>
    <w:rsid w:val="001C432F"/>
    <w:rsid w:val="001C44E9"/>
    <w:rsid w:val="001C4921"/>
    <w:rsid w:val="001C4BC3"/>
    <w:rsid w:val="001C63FC"/>
    <w:rsid w:val="001C67C6"/>
    <w:rsid w:val="001C6CFA"/>
    <w:rsid w:val="001C6D2B"/>
    <w:rsid w:val="001C6E91"/>
    <w:rsid w:val="001C7069"/>
    <w:rsid w:val="001C7085"/>
    <w:rsid w:val="001C715D"/>
    <w:rsid w:val="001C7348"/>
    <w:rsid w:val="001C742B"/>
    <w:rsid w:val="001C762F"/>
    <w:rsid w:val="001C76DE"/>
    <w:rsid w:val="001C783E"/>
    <w:rsid w:val="001C7C75"/>
    <w:rsid w:val="001C7F3D"/>
    <w:rsid w:val="001D0018"/>
    <w:rsid w:val="001D0181"/>
    <w:rsid w:val="001D084D"/>
    <w:rsid w:val="001D0C76"/>
    <w:rsid w:val="001D0FE6"/>
    <w:rsid w:val="001D1158"/>
    <w:rsid w:val="001D1207"/>
    <w:rsid w:val="001D1511"/>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3F0A"/>
    <w:rsid w:val="001E44D2"/>
    <w:rsid w:val="001E474B"/>
    <w:rsid w:val="001E4CBD"/>
    <w:rsid w:val="001E4E8F"/>
    <w:rsid w:val="001E55DD"/>
    <w:rsid w:val="001E59AD"/>
    <w:rsid w:val="001E5C74"/>
    <w:rsid w:val="001E6151"/>
    <w:rsid w:val="001E6179"/>
    <w:rsid w:val="001E6939"/>
    <w:rsid w:val="001E6D34"/>
    <w:rsid w:val="001E7020"/>
    <w:rsid w:val="001E71FA"/>
    <w:rsid w:val="001E7CF8"/>
    <w:rsid w:val="001F036C"/>
    <w:rsid w:val="001F08B7"/>
    <w:rsid w:val="001F0924"/>
    <w:rsid w:val="001F0D06"/>
    <w:rsid w:val="001F0D27"/>
    <w:rsid w:val="001F0ED1"/>
    <w:rsid w:val="001F104D"/>
    <w:rsid w:val="001F18D3"/>
    <w:rsid w:val="001F1AB9"/>
    <w:rsid w:val="001F1BA5"/>
    <w:rsid w:val="001F1F70"/>
    <w:rsid w:val="001F2224"/>
    <w:rsid w:val="001F22B3"/>
    <w:rsid w:val="001F23FD"/>
    <w:rsid w:val="001F25EE"/>
    <w:rsid w:val="001F25EF"/>
    <w:rsid w:val="001F2ABE"/>
    <w:rsid w:val="001F2E12"/>
    <w:rsid w:val="001F3454"/>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CE5"/>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6E9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2FE"/>
    <w:rsid w:val="00223303"/>
    <w:rsid w:val="002234B0"/>
    <w:rsid w:val="00223FF9"/>
    <w:rsid w:val="00224039"/>
    <w:rsid w:val="00224982"/>
    <w:rsid w:val="00224DA8"/>
    <w:rsid w:val="00225774"/>
    <w:rsid w:val="00226BA6"/>
    <w:rsid w:val="00226D6C"/>
    <w:rsid w:val="002270AC"/>
    <w:rsid w:val="0022728B"/>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6DEC"/>
    <w:rsid w:val="00237B82"/>
    <w:rsid w:val="00237E4F"/>
    <w:rsid w:val="00237EE9"/>
    <w:rsid w:val="002400F2"/>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3E8"/>
    <w:rsid w:val="002445F1"/>
    <w:rsid w:val="00244637"/>
    <w:rsid w:val="0024467D"/>
    <w:rsid w:val="0024469B"/>
    <w:rsid w:val="00244806"/>
    <w:rsid w:val="0024485D"/>
    <w:rsid w:val="00244868"/>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1EE6"/>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0F2F"/>
    <w:rsid w:val="00261294"/>
    <w:rsid w:val="00261302"/>
    <w:rsid w:val="002614FF"/>
    <w:rsid w:val="00261DC5"/>
    <w:rsid w:val="00262E42"/>
    <w:rsid w:val="002633AC"/>
    <w:rsid w:val="0026341B"/>
    <w:rsid w:val="00264194"/>
    <w:rsid w:val="00264ADE"/>
    <w:rsid w:val="00264C95"/>
    <w:rsid w:val="00264D69"/>
    <w:rsid w:val="00264D7C"/>
    <w:rsid w:val="00264E30"/>
    <w:rsid w:val="00264FD6"/>
    <w:rsid w:val="002651AF"/>
    <w:rsid w:val="0026552E"/>
    <w:rsid w:val="00265A2C"/>
    <w:rsid w:val="00265A56"/>
    <w:rsid w:val="0026624E"/>
    <w:rsid w:val="00266452"/>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EB5"/>
    <w:rsid w:val="00283155"/>
    <w:rsid w:val="00283473"/>
    <w:rsid w:val="00283686"/>
    <w:rsid w:val="00283AB2"/>
    <w:rsid w:val="00283E62"/>
    <w:rsid w:val="00284AC3"/>
    <w:rsid w:val="00284B19"/>
    <w:rsid w:val="00284BE6"/>
    <w:rsid w:val="00286441"/>
    <w:rsid w:val="00286562"/>
    <w:rsid w:val="00286D54"/>
    <w:rsid w:val="0028737B"/>
    <w:rsid w:val="002873E8"/>
    <w:rsid w:val="002873F7"/>
    <w:rsid w:val="00287429"/>
    <w:rsid w:val="002874B4"/>
    <w:rsid w:val="0028754F"/>
    <w:rsid w:val="0028761F"/>
    <w:rsid w:val="0028793F"/>
    <w:rsid w:val="0028799A"/>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942"/>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6D96"/>
    <w:rsid w:val="002A7168"/>
    <w:rsid w:val="002A7385"/>
    <w:rsid w:val="002A77AA"/>
    <w:rsid w:val="002A77B4"/>
    <w:rsid w:val="002A7A90"/>
    <w:rsid w:val="002B0010"/>
    <w:rsid w:val="002B00DD"/>
    <w:rsid w:val="002B039A"/>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90F"/>
    <w:rsid w:val="002B6E7C"/>
    <w:rsid w:val="002B713B"/>
    <w:rsid w:val="002B71A4"/>
    <w:rsid w:val="002B76FC"/>
    <w:rsid w:val="002B7ABC"/>
    <w:rsid w:val="002B7B25"/>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3F7"/>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550"/>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2F2"/>
    <w:rsid w:val="002E4312"/>
    <w:rsid w:val="002E439E"/>
    <w:rsid w:val="002E4403"/>
    <w:rsid w:val="002E4535"/>
    <w:rsid w:val="002E4A70"/>
    <w:rsid w:val="002E4D77"/>
    <w:rsid w:val="002E591E"/>
    <w:rsid w:val="002E59A1"/>
    <w:rsid w:val="002E5A53"/>
    <w:rsid w:val="002E5F52"/>
    <w:rsid w:val="002E6540"/>
    <w:rsid w:val="002E67F1"/>
    <w:rsid w:val="002E6BF7"/>
    <w:rsid w:val="002E6D44"/>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5BA"/>
    <w:rsid w:val="002F5A06"/>
    <w:rsid w:val="002F639A"/>
    <w:rsid w:val="002F6C7F"/>
    <w:rsid w:val="002F6DCE"/>
    <w:rsid w:val="002F709E"/>
    <w:rsid w:val="002F75B3"/>
    <w:rsid w:val="002F7B77"/>
    <w:rsid w:val="002F7C8C"/>
    <w:rsid w:val="0030089B"/>
    <w:rsid w:val="00300BCA"/>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4DC"/>
    <w:rsid w:val="0031077F"/>
    <w:rsid w:val="00310CBB"/>
    <w:rsid w:val="003115F0"/>
    <w:rsid w:val="0031176C"/>
    <w:rsid w:val="00311967"/>
    <w:rsid w:val="00311B1A"/>
    <w:rsid w:val="00311F03"/>
    <w:rsid w:val="00311FB4"/>
    <w:rsid w:val="00311FE9"/>
    <w:rsid w:val="003122DE"/>
    <w:rsid w:val="00312BC4"/>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0EC2"/>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AF8"/>
    <w:rsid w:val="00325BB8"/>
    <w:rsid w:val="00325C04"/>
    <w:rsid w:val="003262A6"/>
    <w:rsid w:val="0032688D"/>
    <w:rsid w:val="0032699F"/>
    <w:rsid w:val="00326ED5"/>
    <w:rsid w:val="0032733A"/>
    <w:rsid w:val="00327472"/>
    <w:rsid w:val="003275D1"/>
    <w:rsid w:val="00327D5A"/>
    <w:rsid w:val="00327D7C"/>
    <w:rsid w:val="003300D1"/>
    <w:rsid w:val="0033060B"/>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5EF"/>
    <w:rsid w:val="00340A49"/>
    <w:rsid w:val="00340AF3"/>
    <w:rsid w:val="00340F51"/>
    <w:rsid w:val="0034142C"/>
    <w:rsid w:val="00341435"/>
    <w:rsid w:val="00341538"/>
    <w:rsid w:val="0034154F"/>
    <w:rsid w:val="00341941"/>
    <w:rsid w:val="00341A9D"/>
    <w:rsid w:val="00341CB7"/>
    <w:rsid w:val="00341DD2"/>
    <w:rsid w:val="0034244E"/>
    <w:rsid w:val="003424BF"/>
    <w:rsid w:val="003424D8"/>
    <w:rsid w:val="003429DB"/>
    <w:rsid w:val="003433AF"/>
    <w:rsid w:val="003437F9"/>
    <w:rsid w:val="00343932"/>
    <w:rsid w:val="00343BB1"/>
    <w:rsid w:val="003441A8"/>
    <w:rsid w:val="00344E6E"/>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0DDB"/>
    <w:rsid w:val="00351030"/>
    <w:rsid w:val="003510B3"/>
    <w:rsid w:val="00351269"/>
    <w:rsid w:val="00351B22"/>
    <w:rsid w:val="00351D98"/>
    <w:rsid w:val="00351DF1"/>
    <w:rsid w:val="00351F2D"/>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76C"/>
    <w:rsid w:val="00361B3A"/>
    <w:rsid w:val="00362503"/>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79"/>
    <w:rsid w:val="00370BFF"/>
    <w:rsid w:val="00370FED"/>
    <w:rsid w:val="00370FEF"/>
    <w:rsid w:val="003717BA"/>
    <w:rsid w:val="00371BEA"/>
    <w:rsid w:val="00371C4B"/>
    <w:rsid w:val="00372234"/>
    <w:rsid w:val="0037239E"/>
    <w:rsid w:val="00372AC9"/>
    <w:rsid w:val="00372AE1"/>
    <w:rsid w:val="00372AF3"/>
    <w:rsid w:val="00373129"/>
    <w:rsid w:val="0037364B"/>
    <w:rsid w:val="003736A9"/>
    <w:rsid w:val="00373766"/>
    <w:rsid w:val="00373F18"/>
    <w:rsid w:val="003745D4"/>
    <w:rsid w:val="0037545F"/>
    <w:rsid w:val="00375703"/>
    <w:rsid w:val="00375CFF"/>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410"/>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8E4"/>
    <w:rsid w:val="003A1A48"/>
    <w:rsid w:val="003A1C13"/>
    <w:rsid w:val="003A1D68"/>
    <w:rsid w:val="003A2988"/>
    <w:rsid w:val="003A2E30"/>
    <w:rsid w:val="003A33E1"/>
    <w:rsid w:val="003A3590"/>
    <w:rsid w:val="003A3CB4"/>
    <w:rsid w:val="003A3E5C"/>
    <w:rsid w:val="003A3FB5"/>
    <w:rsid w:val="003A411E"/>
    <w:rsid w:val="003A47AB"/>
    <w:rsid w:val="003A48FD"/>
    <w:rsid w:val="003A5004"/>
    <w:rsid w:val="003A5161"/>
    <w:rsid w:val="003A51C7"/>
    <w:rsid w:val="003A5438"/>
    <w:rsid w:val="003A5DD8"/>
    <w:rsid w:val="003A65C3"/>
    <w:rsid w:val="003A6C54"/>
    <w:rsid w:val="003A6C58"/>
    <w:rsid w:val="003A6DD9"/>
    <w:rsid w:val="003A77E4"/>
    <w:rsid w:val="003A79F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3352"/>
    <w:rsid w:val="003C3366"/>
    <w:rsid w:val="003C3583"/>
    <w:rsid w:val="003C387C"/>
    <w:rsid w:val="003C42ED"/>
    <w:rsid w:val="003C452B"/>
    <w:rsid w:val="003C4854"/>
    <w:rsid w:val="003C4BD4"/>
    <w:rsid w:val="003C4D6B"/>
    <w:rsid w:val="003C5129"/>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045"/>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C4B"/>
    <w:rsid w:val="003E1E8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5807"/>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634"/>
    <w:rsid w:val="003F1BD7"/>
    <w:rsid w:val="003F1CA9"/>
    <w:rsid w:val="003F22DB"/>
    <w:rsid w:val="003F2480"/>
    <w:rsid w:val="003F2729"/>
    <w:rsid w:val="003F310C"/>
    <w:rsid w:val="003F33D7"/>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23"/>
    <w:rsid w:val="003F7F44"/>
    <w:rsid w:val="004000D2"/>
    <w:rsid w:val="00400687"/>
    <w:rsid w:val="004008D3"/>
    <w:rsid w:val="00400C81"/>
    <w:rsid w:val="00400DB4"/>
    <w:rsid w:val="004012FF"/>
    <w:rsid w:val="004015EF"/>
    <w:rsid w:val="00401EC5"/>
    <w:rsid w:val="00401EE6"/>
    <w:rsid w:val="00401FE9"/>
    <w:rsid w:val="0040246F"/>
    <w:rsid w:val="004028A9"/>
    <w:rsid w:val="00402A50"/>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288"/>
    <w:rsid w:val="0041794E"/>
    <w:rsid w:val="00417BC6"/>
    <w:rsid w:val="0042058A"/>
    <w:rsid w:val="00420971"/>
    <w:rsid w:val="00420D37"/>
    <w:rsid w:val="00420F1D"/>
    <w:rsid w:val="00421109"/>
    <w:rsid w:val="0042127F"/>
    <w:rsid w:val="00421A51"/>
    <w:rsid w:val="00421AF5"/>
    <w:rsid w:val="00421C1A"/>
    <w:rsid w:val="00421CA1"/>
    <w:rsid w:val="00421D00"/>
    <w:rsid w:val="00421F92"/>
    <w:rsid w:val="004225EB"/>
    <w:rsid w:val="00422B0F"/>
    <w:rsid w:val="0042328E"/>
    <w:rsid w:val="004232BE"/>
    <w:rsid w:val="00423A9F"/>
    <w:rsid w:val="00423D88"/>
    <w:rsid w:val="0042414F"/>
    <w:rsid w:val="00424573"/>
    <w:rsid w:val="00424BA1"/>
    <w:rsid w:val="00424E8B"/>
    <w:rsid w:val="004257D7"/>
    <w:rsid w:val="004258BE"/>
    <w:rsid w:val="00425A0A"/>
    <w:rsid w:val="0042675B"/>
    <w:rsid w:val="00426905"/>
    <w:rsid w:val="00426950"/>
    <w:rsid w:val="00426E32"/>
    <w:rsid w:val="00427228"/>
    <w:rsid w:val="004273A6"/>
    <w:rsid w:val="004275CF"/>
    <w:rsid w:val="00427724"/>
    <w:rsid w:val="00427BF2"/>
    <w:rsid w:val="00430400"/>
    <w:rsid w:val="004306C5"/>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D58"/>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29D"/>
    <w:rsid w:val="00443570"/>
    <w:rsid w:val="00443834"/>
    <w:rsid w:val="00443EDF"/>
    <w:rsid w:val="004443B7"/>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8E9"/>
    <w:rsid w:val="00451E1C"/>
    <w:rsid w:val="00452411"/>
    <w:rsid w:val="0045288D"/>
    <w:rsid w:val="00452A85"/>
    <w:rsid w:val="00452C81"/>
    <w:rsid w:val="00453077"/>
    <w:rsid w:val="004539EC"/>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A6C"/>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5C8F"/>
    <w:rsid w:val="004765AC"/>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544"/>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19"/>
    <w:rsid w:val="004A5CC9"/>
    <w:rsid w:val="004A601A"/>
    <w:rsid w:val="004A6591"/>
    <w:rsid w:val="004A6934"/>
    <w:rsid w:val="004A6C7E"/>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2C5"/>
    <w:rsid w:val="004B3345"/>
    <w:rsid w:val="004B3878"/>
    <w:rsid w:val="004B3A65"/>
    <w:rsid w:val="004B3BCE"/>
    <w:rsid w:val="004B4016"/>
    <w:rsid w:val="004B4455"/>
    <w:rsid w:val="004B475A"/>
    <w:rsid w:val="004B48BA"/>
    <w:rsid w:val="004B48C9"/>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49E"/>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B1C"/>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4F2"/>
    <w:rsid w:val="004E1F78"/>
    <w:rsid w:val="004E1FA7"/>
    <w:rsid w:val="004E247B"/>
    <w:rsid w:val="004E24A0"/>
    <w:rsid w:val="004E26A9"/>
    <w:rsid w:val="004E29D3"/>
    <w:rsid w:val="004E35DE"/>
    <w:rsid w:val="004E3DE7"/>
    <w:rsid w:val="004E4059"/>
    <w:rsid w:val="004E4666"/>
    <w:rsid w:val="004E49E3"/>
    <w:rsid w:val="004E4CC6"/>
    <w:rsid w:val="004E4FB3"/>
    <w:rsid w:val="004E53A5"/>
    <w:rsid w:val="004E54AE"/>
    <w:rsid w:val="004E5986"/>
    <w:rsid w:val="004E5990"/>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1206"/>
    <w:rsid w:val="004F170A"/>
    <w:rsid w:val="004F1885"/>
    <w:rsid w:val="004F19AE"/>
    <w:rsid w:val="004F1BB9"/>
    <w:rsid w:val="004F1F3D"/>
    <w:rsid w:val="004F1F8B"/>
    <w:rsid w:val="004F2CFC"/>
    <w:rsid w:val="004F2DBA"/>
    <w:rsid w:val="004F31E2"/>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3F1"/>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16A"/>
    <w:rsid w:val="00504292"/>
    <w:rsid w:val="005042AB"/>
    <w:rsid w:val="00504321"/>
    <w:rsid w:val="00504598"/>
    <w:rsid w:val="00504A61"/>
    <w:rsid w:val="00504EA8"/>
    <w:rsid w:val="00504F05"/>
    <w:rsid w:val="00504F54"/>
    <w:rsid w:val="005052A0"/>
    <w:rsid w:val="005052D6"/>
    <w:rsid w:val="005055C7"/>
    <w:rsid w:val="0050569E"/>
    <w:rsid w:val="00505887"/>
    <w:rsid w:val="00505DB2"/>
    <w:rsid w:val="00505FDF"/>
    <w:rsid w:val="005063DA"/>
    <w:rsid w:val="00506A66"/>
    <w:rsid w:val="00506B77"/>
    <w:rsid w:val="00506DB5"/>
    <w:rsid w:val="00507130"/>
    <w:rsid w:val="005072C1"/>
    <w:rsid w:val="005077F7"/>
    <w:rsid w:val="00507A24"/>
    <w:rsid w:val="00507AEF"/>
    <w:rsid w:val="00507D3A"/>
    <w:rsid w:val="005100E6"/>
    <w:rsid w:val="005107A3"/>
    <w:rsid w:val="005111F8"/>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3A9"/>
    <w:rsid w:val="0051487F"/>
    <w:rsid w:val="00514B96"/>
    <w:rsid w:val="00514CF5"/>
    <w:rsid w:val="005150F0"/>
    <w:rsid w:val="005159C6"/>
    <w:rsid w:val="00515D54"/>
    <w:rsid w:val="00515FAB"/>
    <w:rsid w:val="0051603A"/>
    <w:rsid w:val="005165E3"/>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CF5"/>
    <w:rsid w:val="00546DB7"/>
    <w:rsid w:val="0054744B"/>
    <w:rsid w:val="0054762B"/>
    <w:rsid w:val="00547804"/>
    <w:rsid w:val="00547818"/>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4F21"/>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A71"/>
    <w:rsid w:val="00590C99"/>
    <w:rsid w:val="00590E82"/>
    <w:rsid w:val="005915C9"/>
    <w:rsid w:val="005916E0"/>
    <w:rsid w:val="00592551"/>
    <w:rsid w:val="00593072"/>
    <w:rsid w:val="0059341F"/>
    <w:rsid w:val="00593669"/>
    <w:rsid w:val="005940FE"/>
    <w:rsid w:val="00594305"/>
    <w:rsid w:val="00594605"/>
    <w:rsid w:val="00594B6C"/>
    <w:rsid w:val="005956D8"/>
    <w:rsid w:val="005957CA"/>
    <w:rsid w:val="00595816"/>
    <w:rsid w:val="005958BB"/>
    <w:rsid w:val="00595BF1"/>
    <w:rsid w:val="00595E99"/>
    <w:rsid w:val="00596468"/>
    <w:rsid w:val="005965E2"/>
    <w:rsid w:val="00596ADD"/>
    <w:rsid w:val="005970CB"/>
    <w:rsid w:val="005970D0"/>
    <w:rsid w:val="0059727A"/>
    <w:rsid w:val="00597673"/>
    <w:rsid w:val="005976DE"/>
    <w:rsid w:val="00597C0B"/>
    <w:rsid w:val="00597D73"/>
    <w:rsid w:val="00597E25"/>
    <w:rsid w:val="005A04E7"/>
    <w:rsid w:val="005A0F70"/>
    <w:rsid w:val="005A1167"/>
    <w:rsid w:val="005A1241"/>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07"/>
    <w:rsid w:val="005B12CD"/>
    <w:rsid w:val="005B1444"/>
    <w:rsid w:val="005B1554"/>
    <w:rsid w:val="005B1C13"/>
    <w:rsid w:val="005B1D16"/>
    <w:rsid w:val="005B1D5B"/>
    <w:rsid w:val="005B1E49"/>
    <w:rsid w:val="005B1EF0"/>
    <w:rsid w:val="005B24E1"/>
    <w:rsid w:val="005B2957"/>
    <w:rsid w:val="005B35F1"/>
    <w:rsid w:val="005B3AAE"/>
    <w:rsid w:val="005B3B38"/>
    <w:rsid w:val="005B3E5C"/>
    <w:rsid w:val="005B4EFA"/>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5D5"/>
    <w:rsid w:val="005C0E06"/>
    <w:rsid w:val="005C132D"/>
    <w:rsid w:val="005C172A"/>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88C"/>
    <w:rsid w:val="005C6CA5"/>
    <w:rsid w:val="005C6E6A"/>
    <w:rsid w:val="005C6E96"/>
    <w:rsid w:val="005C6F9C"/>
    <w:rsid w:val="005C7291"/>
    <w:rsid w:val="005C7322"/>
    <w:rsid w:val="005C7792"/>
    <w:rsid w:val="005C7FEF"/>
    <w:rsid w:val="005D05D3"/>
    <w:rsid w:val="005D1AAA"/>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D7CC0"/>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04C"/>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44E"/>
    <w:rsid w:val="006078C0"/>
    <w:rsid w:val="00607F43"/>
    <w:rsid w:val="00610351"/>
    <w:rsid w:val="0061040E"/>
    <w:rsid w:val="006105C1"/>
    <w:rsid w:val="00610981"/>
    <w:rsid w:val="006117B8"/>
    <w:rsid w:val="00611A5C"/>
    <w:rsid w:val="00612662"/>
    <w:rsid w:val="0061297A"/>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27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21A"/>
    <w:rsid w:val="00630615"/>
    <w:rsid w:val="00630FFB"/>
    <w:rsid w:val="00631F5E"/>
    <w:rsid w:val="006321F8"/>
    <w:rsid w:val="00632673"/>
    <w:rsid w:val="006327CB"/>
    <w:rsid w:val="006333B8"/>
    <w:rsid w:val="00633BF5"/>
    <w:rsid w:val="00633D68"/>
    <w:rsid w:val="006342AD"/>
    <w:rsid w:val="00634581"/>
    <w:rsid w:val="006346AE"/>
    <w:rsid w:val="0063492A"/>
    <w:rsid w:val="00634946"/>
    <w:rsid w:val="00634DD6"/>
    <w:rsid w:val="006357AF"/>
    <w:rsid w:val="006358F1"/>
    <w:rsid w:val="006358F7"/>
    <w:rsid w:val="00635B61"/>
    <w:rsid w:val="00635C42"/>
    <w:rsid w:val="00636220"/>
    <w:rsid w:val="006364E3"/>
    <w:rsid w:val="00636EF3"/>
    <w:rsid w:val="00636F37"/>
    <w:rsid w:val="006371CB"/>
    <w:rsid w:val="006371D5"/>
    <w:rsid w:val="00637E50"/>
    <w:rsid w:val="00637FB9"/>
    <w:rsid w:val="00637FCD"/>
    <w:rsid w:val="00640222"/>
    <w:rsid w:val="006403FE"/>
    <w:rsid w:val="00640452"/>
    <w:rsid w:val="00640492"/>
    <w:rsid w:val="006404F8"/>
    <w:rsid w:val="00640513"/>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DCA"/>
    <w:rsid w:val="00646E8F"/>
    <w:rsid w:val="00646FCD"/>
    <w:rsid w:val="00647294"/>
    <w:rsid w:val="006474FD"/>
    <w:rsid w:val="00647945"/>
    <w:rsid w:val="006508CD"/>
    <w:rsid w:val="00650D73"/>
    <w:rsid w:val="006512CC"/>
    <w:rsid w:val="006515D5"/>
    <w:rsid w:val="00651758"/>
    <w:rsid w:val="00652098"/>
    <w:rsid w:val="0065272D"/>
    <w:rsid w:val="00652EA6"/>
    <w:rsid w:val="00652F50"/>
    <w:rsid w:val="006530CB"/>
    <w:rsid w:val="00653C16"/>
    <w:rsid w:val="00654492"/>
    <w:rsid w:val="00654863"/>
    <w:rsid w:val="00654F6A"/>
    <w:rsid w:val="00654FA2"/>
    <w:rsid w:val="00655274"/>
    <w:rsid w:val="00655275"/>
    <w:rsid w:val="006552AB"/>
    <w:rsid w:val="006557F0"/>
    <w:rsid w:val="006558CE"/>
    <w:rsid w:val="00655936"/>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B8B"/>
    <w:rsid w:val="00674D74"/>
    <w:rsid w:val="00675D7F"/>
    <w:rsid w:val="00675E0E"/>
    <w:rsid w:val="00675EE3"/>
    <w:rsid w:val="00676210"/>
    <w:rsid w:val="00676530"/>
    <w:rsid w:val="00676875"/>
    <w:rsid w:val="00676895"/>
    <w:rsid w:val="00676A1C"/>
    <w:rsid w:val="00676C46"/>
    <w:rsid w:val="0067796C"/>
    <w:rsid w:val="00677B6E"/>
    <w:rsid w:val="00677D70"/>
    <w:rsid w:val="0068064B"/>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C21"/>
    <w:rsid w:val="00685E56"/>
    <w:rsid w:val="00686442"/>
    <w:rsid w:val="006866AD"/>
    <w:rsid w:val="00686B06"/>
    <w:rsid w:val="00686E20"/>
    <w:rsid w:val="00687D11"/>
    <w:rsid w:val="006903C9"/>
    <w:rsid w:val="006905F3"/>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496"/>
    <w:rsid w:val="006A092D"/>
    <w:rsid w:val="006A0B28"/>
    <w:rsid w:val="006A0EAD"/>
    <w:rsid w:val="006A1336"/>
    <w:rsid w:val="006A1377"/>
    <w:rsid w:val="006A1BB4"/>
    <w:rsid w:val="006A1E77"/>
    <w:rsid w:val="006A2279"/>
    <w:rsid w:val="006A2E2D"/>
    <w:rsid w:val="006A2EC7"/>
    <w:rsid w:val="006A3282"/>
    <w:rsid w:val="006A32B2"/>
    <w:rsid w:val="006A40E6"/>
    <w:rsid w:val="006A427B"/>
    <w:rsid w:val="006A49F5"/>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18F9"/>
    <w:rsid w:val="006B2195"/>
    <w:rsid w:val="006B235E"/>
    <w:rsid w:val="006B2741"/>
    <w:rsid w:val="006B285D"/>
    <w:rsid w:val="006B2C0E"/>
    <w:rsid w:val="006B3038"/>
    <w:rsid w:val="006B3AE6"/>
    <w:rsid w:val="006B3BE1"/>
    <w:rsid w:val="006B3D05"/>
    <w:rsid w:val="006B42A2"/>
    <w:rsid w:val="006B4A19"/>
    <w:rsid w:val="006B4ADF"/>
    <w:rsid w:val="006B4D60"/>
    <w:rsid w:val="006B4DB5"/>
    <w:rsid w:val="006B4E4D"/>
    <w:rsid w:val="006B5130"/>
    <w:rsid w:val="006B536D"/>
    <w:rsid w:val="006B5596"/>
    <w:rsid w:val="006B56E1"/>
    <w:rsid w:val="006B5F3E"/>
    <w:rsid w:val="006B60B4"/>
    <w:rsid w:val="006B645C"/>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A3B"/>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2D8A"/>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349"/>
    <w:rsid w:val="006F2662"/>
    <w:rsid w:val="006F2675"/>
    <w:rsid w:val="006F28A8"/>
    <w:rsid w:val="006F29A9"/>
    <w:rsid w:val="006F29CC"/>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7F6"/>
    <w:rsid w:val="00701825"/>
    <w:rsid w:val="00701CB2"/>
    <w:rsid w:val="00701EF2"/>
    <w:rsid w:val="0070207F"/>
    <w:rsid w:val="00702293"/>
    <w:rsid w:val="00702407"/>
    <w:rsid w:val="007025D6"/>
    <w:rsid w:val="0070273D"/>
    <w:rsid w:val="00702BB8"/>
    <w:rsid w:val="00702E41"/>
    <w:rsid w:val="007030FD"/>
    <w:rsid w:val="00703188"/>
    <w:rsid w:val="0070324B"/>
    <w:rsid w:val="00703B1A"/>
    <w:rsid w:val="00703EAE"/>
    <w:rsid w:val="0070409B"/>
    <w:rsid w:val="00704583"/>
    <w:rsid w:val="007045EF"/>
    <w:rsid w:val="007046D6"/>
    <w:rsid w:val="00704981"/>
    <w:rsid w:val="00704BFB"/>
    <w:rsid w:val="00704CE7"/>
    <w:rsid w:val="0070512A"/>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AA3"/>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23D"/>
    <w:rsid w:val="00716381"/>
    <w:rsid w:val="0071670C"/>
    <w:rsid w:val="007167FC"/>
    <w:rsid w:val="00716A83"/>
    <w:rsid w:val="00716C96"/>
    <w:rsid w:val="00716CC2"/>
    <w:rsid w:val="00716E47"/>
    <w:rsid w:val="00717A07"/>
    <w:rsid w:val="00717B5A"/>
    <w:rsid w:val="007200EA"/>
    <w:rsid w:val="00720361"/>
    <w:rsid w:val="007205CF"/>
    <w:rsid w:val="00720868"/>
    <w:rsid w:val="00720DF9"/>
    <w:rsid w:val="00721A70"/>
    <w:rsid w:val="007220DD"/>
    <w:rsid w:val="00722E5F"/>
    <w:rsid w:val="00722E8C"/>
    <w:rsid w:val="00722F11"/>
    <w:rsid w:val="0072359C"/>
    <w:rsid w:val="00723E70"/>
    <w:rsid w:val="00724819"/>
    <w:rsid w:val="00724DD6"/>
    <w:rsid w:val="00724FBD"/>
    <w:rsid w:val="0072580A"/>
    <w:rsid w:val="00725B5C"/>
    <w:rsid w:val="00725C5D"/>
    <w:rsid w:val="00725D8C"/>
    <w:rsid w:val="00725FC8"/>
    <w:rsid w:val="007267C3"/>
    <w:rsid w:val="00727B07"/>
    <w:rsid w:val="007300BA"/>
    <w:rsid w:val="007302A3"/>
    <w:rsid w:val="00730426"/>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4E23"/>
    <w:rsid w:val="0073529F"/>
    <w:rsid w:val="0073576A"/>
    <w:rsid w:val="007357F4"/>
    <w:rsid w:val="0073650A"/>
    <w:rsid w:val="00737620"/>
    <w:rsid w:val="00737E27"/>
    <w:rsid w:val="00737F7D"/>
    <w:rsid w:val="0074104C"/>
    <w:rsid w:val="00741088"/>
    <w:rsid w:val="0074112E"/>
    <w:rsid w:val="007411E7"/>
    <w:rsid w:val="0074139F"/>
    <w:rsid w:val="007417B4"/>
    <w:rsid w:val="00741C19"/>
    <w:rsid w:val="00741F69"/>
    <w:rsid w:val="0074231D"/>
    <w:rsid w:val="00742558"/>
    <w:rsid w:val="007425BD"/>
    <w:rsid w:val="00742608"/>
    <w:rsid w:val="007428E5"/>
    <w:rsid w:val="00742B55"/>
    <w:rsid w:val="0074310B"/>
    <w:rsid w:val="007433D4"/>
    <w:rsid w:val="00743D6D"/>
    <w:rsid w:val="00744185"/>
    <w:rsid w:val="00744671"/>
    <w:rsid w:val="007447ED"/>
    <w:rsid w:val="00744A0E"/>
    <w:rsid w:val="0074610C"/>
    <w:rsid w:val="00746173"/>
    <w:rsid w:val="007461BB"/>
    <w:rsid w:val="00746BA4"/>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4F2D"/>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E8C"/>
    <w:rsid w:val="00766356"/>
    <w:rsid w:val="007664D8"/>
    <w:rsid w:val="00766583"/>
    <w:rsid w:val="0076727F"/>
    <w:rsid w:val="00767C33"/>
    <w:rsid w:val="00767F0C"/>
    <w:rsid w:val="00767F77"/>
    <w:rsid w:val="00770459"/>
    <w:rsid w:val="00770AFE"/>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2B4"/>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97FE6"/>
    <w:rsid w:val="007A02A7"/>
    <w:rsid w:val="007A0CA8"/>
    <w:rsid w:val="007A0FAC"/>
    <w:rsid w:val="007A12E5"/>
    <w:rsid w:val="007A1769"/>
    <w:rsid w:val="007A1777"/>
    <w:rsid w:val="007A205C"/>
    <w:rsid w:val="007A249B"/>
    <w:rsid w:val="007A2713"/>
    <w:rsid w:val="007A2938"/>
    <w:rsid w:val="007A2A89"/>
    <w:rsid w:val="007A2BAE"/>
    <w:rsid w:val="007A2CE6"/>
    <w:rsid w:val="007A2D1E"/>
    <w:rsid w:val="007A2E74"/>
    <w:rsid w:val="007A35B1"/>
    <w:rsid w:val="007A3617"/>
    <w:rsid w:val="007A3748"/>
    <w:rsid w:val="007A3976"/>
    <w:rsid w:val="007A3AB1"/>
    <w:rsid w:val="007A3E32"/>
    <w:rsid w:val="007A3E87"/>
    <w:rsid w:val="007A3FB8"/>
    <w:rsid w:val="007A4598"/>
    <w:rsid w:val="007A467E"/>
    <w:rsid w:val="007A479C"/>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4B0"/>
    <w:rsid w:val="007B0539"/>
    <w:rsid w:val="007B0551"/>
    <w:rsid w:val="007B0735"/>
    <w:rsid w:val="007B0BC2"/>
    <w:rsid w:val="007B107F"/>
    <w:rsid w:val="007B1284"/>
    <w:rsid w:val="007B1D7D"/>
    <w:rsid w:val="007B20C6"/>
    <w:rsid w:val="007B2800"/>
    <w:rsid w:val="007B3748"/>
    <w:rsid w:val="007B3922"/>
    <w:rsid w:val="007B4829"/>
    <w:rsid w:val="007B49B3"/>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0A"/>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2B24"/>
    <w:rsid w:val="007D3025"/>
    <w:rsid w:val="007D32C6"/>
    <w:rsid w:val="007D3716"/>
    <w:rsid w:val="007D37E5"/>
    <w:rsid w:val="007D3909"/>
    <w:rsid w:val="007D3D60"/>
    <w:rsid w:val="007D4435"/>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3A02"/>
    <w:rsid w:val="007E3B86"/>
    <w:rsid w:val="007E40A8"/>
    <w:rsid w:val="007E4298"/>
    <w:rsid w:val="007E477E"/>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3EA6"/>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75B"/>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5BEA"/>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6E3"/>
    <w:rsid w:val="00823735"/>
    <w:rsid w:val="00823A63"/>
    <w:rsid w:val="00824188"/>
    <w:rsid w:val="00824933"/>
    <w:rsid w:val="00824C2F"/>
    <w:rsid w:val="00824FB0"/>
    <w:rsid w:val="00824FCF"/>
    <w:rsid w:val="00825065"/>
    <w:rsid w:val="0082508E"/>
    <w:rsid w:val="008253C5"/>
    <w:rsid w:val="00825783"/>
    <w:rsid w:val="008257A6"/>
    <w:rsid w:val="00826308"/>
    <w:rsid w:val="0082641B"/>
    <w:rsid w:val="00826525"/>
    <w:rsid w:val="0082695C"/>
    <w:rsid w:val="00826C64"/>
    <w:rsid w:val="00826EA6"/>
    <w:rsid w:val="008271CB"/>
    <w:rsid w:val="008271D2"/>
    <w:rsid w:val="0082731B"/>
    <w:rsid w:val="008278F5"/>
    <w:rsid w:val="00827F85"/>
    <w:rsid w:val="008304D6"/>
    <w:rsid w:val="00831801"/>
    <w:rsid w:val="00832043"/>
    <w:rsid w:val="008333B6"/>
    <w:rsid w:val="00834214"/>
    <w:rsid w:val="008345D2"/>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44D"/>
    <w:rsid w:val="00843DAF"/>
    <w:rsid w:val="00844411"/>
    <w:rsid w:val="008447BC"/>
    <w:rsid w:val="00844AB3"/>
    <w:rsid w:val="00844ACF"/>
    <w:rsid w:val="00844B99"/>
    <w:rsid w:val="00844DFC"/>
    <w:rsid w:val="008451DC"/>
    <w:rsid w:val="00845B6B"/>
    <w:rsid w:val="00845C77"/>
    <w:rsid w:val="00846185"/>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77F"/>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4A7B"/>
    <w:rsid w:val="008651AC"/>
    <w:rsid w:val="008651DF"/>
    <w:rsid w:val="0086566A"/>
    <w:rsid w:val="00865711"/>
    <w:rsid w:val="00865B40"/>
    <w:rsid w:val="00865FBF"/>
    <w:rsid w:val="00866246"/>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5EC"/>
    <w:rsid w:val="00896790"/>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054"/>
    <w:rsid w:val="008A59E1"/>
    <w:rsid w:val="008A5B9D"/>
    <w:rsid w:val="008A5E51"/>
    <w:rsid w:val="008A60AC"/>
    <w:rsid w:val="008A6136"/>
    <w:rsid w:val="008A619C"/>
    <w:rsid w:val="008A6BE4"/>
    <w:rsid w:val="008A7193"/>
    <w:rsid w:val="008A72FE"/>
    <w:rsid w:val="008A7780"/>
    <w:rsid w:val="008A7B02"/>
    <w:rsid w:val="008A7B24"/>
    <w:rsid w:val="008A7E42"/>
    <w:rsid w:val="008B06AF"/>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E6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D7E79"/>
    <w:rsid w:val="008E015E"/>
    <w:rsid w:val="008E097A"/>
    <w:rsid w:val="008E0B5D"/>
    <w:rsid w:val="008E1029"/>
    <w:rsid w:val="008E10CD"/>
    <w:rsid w:val="008E124E"/>
    <w:rsid w:val="008E136E"/>
    <w:rsid w:val="008E16F2"/>
    <w:rsid w:val="008E1E3B"/>
    <w:rsid w:val="008E21F8"/>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C79"/>
    <w:rsid w:val="008E4FAE"/>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95"/>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0879"/>
    <w:rsid w:val="009010E5"/>
    <w:rsid w:val="009011C2"/>
    <w:rsid w:val="0090143C"/>
    <w:rsid w:val="00901848"/>
    <w:rsid w:val="00901A3C"/>
    <w:rsid w:val="009023AC"/>
    <w:rsid w:val="0090289A"/>
    <w:rsid w:val="00902D5D"/>
    <w:rsid w:val="00903A10"/>
    <w:rsid w:val="00903A93"/>
    <w:rsid w:val="0090510D"/>
    <w:rsid w:val="009054A0"/>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DA9"/>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09E"/>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011"/>
    <w:rsid w:val="009364A8"/>
    <w:rsid w:val="00936E50"/>
    <w:rsid w:val="00936F18"/>
    <w:rsid w:val="0093795B"/>
    <w:rsid w:val="00937B28"/>
    <w:rsid w:val="00937CE9"/>
    <w:rsid w:val="00940E55"/>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5CB"/>
    <w:rsid w:val="00950AE9"/>
    <w:rsid w:val="00950D40"/>
    <w:rsid w:val="00951244"/>
    <w:rsid w:val="0095142C"/>
    <w:rsid w:val="009516EF"/>
    <w:rsid w:val="00951AB9"/>
    <w:rsid w:val="00951ADA"/>
    <w:rsid w:val="00951C47"/>
    <w:rsid w:val="00951D86"/>
    <w:rsid w:val="009521AF"/>
    <w:rsid w:val="009522A1"/>
    <w:rsid w:val="009523BB"/>
    <w:rsid w:val="00952446"/>
    <w:rsid w:val="009526C2"/>
    <w:rsid w:val="009526CF"/>
    <w:rsid w:val="0095284F"/>
    <w:rsid w:val="00952CD9"/>
    <w:rsid w:val="00952CF0"/>
    <w:rsid w:val="00952FA6"/>
    <w:rsid w:val="0095327E"/>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B88"/>
    <w:rsid w:val="009635C1"/>
    <w:rsid w:val="00963B90"/>
    <w:rsid w:val="009640FB"/>
    <w:rsid w:val="009643C7"/>
    <w:rsid w:val="00964899"/>
    <w:rsid w:val="00964F9A"/>
    <w:rsid w:val="0096503B"/>
    <w:rsid w:val="009653C4"/>
    <w:rsid w:val="0096570C"/>
    <w:rsid w:val="0096572C"/>
    <w:rsid w:val="009658B2"/>
    <w:rsid w:val="00966020"/>
    <w:rsid w:val="009662C1"/>
    <w:rsid w:val="00966ACC"/>
    <w:rsid w:val="00966DDE"/>
    <w:rsid w:val="009671E2"/>
    <w:rsid w:val="00967327"/>
    <w:rsid w:val="0096733F"/>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9FE"/>
    <w:rsid w:val="00973ECF"/>
    <w:rsid w:val="00973F5A"/>
    <w:rsid w:val="00974991"/>
    <w:rsid w:val="00974B73"/>
    <w:rsid w:val="00974BB4"/>
    <w:rsid w:val="00974E28"/>
    <w:rsid w:val="009755C0"/>
    <w:rsid w:val="00975819"/>
    <w:rsid w:val="00975913"/>
    <w:rsid w:val="00975A39"/>
    <w:rsid w:val="00976330"/>
    <w:rsid w:val="00976396"/>
    <w:rsid w:val="009763C0"/>
    <w:rsid w:val="00976853"/>
    <w:rsid w:val="00976B0C"/>
    <w:rsid w:val="00976C4F"/>
    <w:rsid w:val="00976D3D"/>
    <w:rsid w:val="009818B6"/>
    <w:rsid w:val="00981941"/>
    <w:rsid w:val="00981DF7"/>
    <w:rsid w:val="009824CE"/>
    <w:rsid w:val="009825E5"/>
    <w:rsid w:val="009829E7"/>
    <w:rsid w:val="00983171"/>
    <w:rsid w:val="0098322C"/>
    <w:rsid w:val="0098326C"/>
    <w:rsid w:val="00983599"/>
    <w:rsid w:val="00983B7D"/>
    <w:rsid w:val="00983F54"/>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160"/>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897"/>
    <w:rsid w:val="009969BC"/>
    <w:rsid w:val="00996F77"/>
    <w:rsid w:val="00997AB0"/>
    <w:rsid w:val="00997FA5"/>
    <w:rsid w:val="009A0054"/>
    <w:rsid w:val="009A2511"/>
    <w:rsid w:val="009A267B"/>
    <w:rsid w:val="009A26EB"/>
    <w:rsid w:val="009A26EE"/>
    <w:rsid w:val="009A279A"/>
    <w:rsid w:val="009A2BB6"/>
    <w:rsid w:val="009A2C19"/>
    <w:rsid w:val="009A2D30"/>
    <w:rsid w:val="009A30AF"/>
    <w:rsid w:val="009A3952"/>
    <w:rsid w:val="009A3993"/>
    <w:rsid w:val="009A4545"/>
    <w:rsid w:val="009A4823"/>
    <w:rsid w:val="009A4B92"/>
    <w:rsid w:val="009A4FCE"/>
    <w:rsid w:val="009A5809"/>
    <w:rsid w:val="009A5E31"/>
    <w:rsid w:val="009A5F0C"/>
    <w:rsid w:val="009A5FA9"/>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BD3"/>
    <w:rsid w:val="009B4CBA"/>
    <w:rsid w:val="009B5120"/>
    <w:rsid w:val="009B54B0"/>
    <w:rsid w:val="009B54FA"/>
    <w:rsid w:val="009B5515"/>
    <w:rsid w:val="009B56DC"/>
    <w:rsid w:val="009B571D"/>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1E4C"/>
    <w:rsid w:val="009C3610"/>
    <w:rsid w:val="009C3CE9"/>
    <w:rsid w:val="009C3F94"/>
    <w:rsid w:val="009C4471"/>
    <w:rsid w:val="009C4592"/>
    <w:rsid w:val="009C486A"/>
    <w:rsid w:val="009C4B74"/>
    <w:rsid w:val="009C4CB8"/>
    <w:rsid w:val="009C4DE1"/>
    <w:rsid w:val="009C55F9"/>
    <w:rsid w:val="009C5A7A"/>
    <w:rsid w:val="009C5AB7"/>
    <w:rsid w:val="009C5BE1"/>
    <w:rsid w:val="009C6E64"/>
    <w:rsid w:val="009C76E2"/>
    <w:rsid w:val="009D075E"/>
    <w:rsid w:val="009D09A0"/>
    <w:rsid w:val="009D09EB"/>
    <w:rsid w:val="009D121B"/>
    <w:rsid w:val="009D165D"/>
    <w:rsid w:val="009D1CB2"/>
    <w:rsid w:val="009D1D3E"/>
    <w:rsid w:val="009D1F6F"/>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4D91"/>
    <w:rsid w:val="009D513A"/>
    <w:rsid w:val="009D5233"/>
    <w:rsid w:val="009D56C8"/>
    <w:rsid w:val="009D5956"/>
    <w:rsid w:val="009D6569"/>
    <w:rsid w:val="009D66C5"/>
    <w:rsid w:val="009D6918"/>
    <w:rsid w:val="009D73F7"/>
    <w:rsid w:val="009D7CF5"/>
    <w:rsid w:val="009E051C"/>
    <w:rsid w:val="009E0697"/>
    <w:rsid w:val="009E08C7"/>
    <w:rsid w:val="009E0FED"/>
    <w:rsid w:val="009E13C1"/>
    <w:rsid w:val="009E14B6"/>
    <w:rsid w:val="009E1C12"/>
    <w:rsid w:val="009E1E2F"/>
    <w:rsid w:val="009E2D8A"/>
    <w:rsid w:val="009E3A50"/>
    <w:rsid w:val="009E3C5A"/>
    <w:rsid w:val="009E3D52"/>
    <w:rsid w:val="009E412C"/>
    <w:rsid w:val="009E4246"/>
    <w:rsid w:val="009E427F"/>
    <w:rsid w:val="009E438F"/>
    <w:rsid w:val="009E4962"/>
    <w:rsid w:val="009E4997"/>
    <w:rsid w:val="009E4C7F"/>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6B9"/>
    <w:rsid w:val="009F0AF3"/>
    <w:rsid w:val="009F0F67"/>
    <w:rsid w:val="009F1BF4"/>
    <w:rsid w:val="009F1DA8"/>
    <w:rsid w:val="009F22AC"/>
    <w:rsid w:val="009F2A64"/>
    <w:rsid w:val="009F2DB3"/>
    <w:rsid w:val="009F3023"/>
    <w:rsid w:val="009F3168"/>
    <w:rsid w:val="009F3505"/>
    <w:rsid w:val="009F3764"/>
    <w:rsid w:val="009F427D"/>
    <w:rsid w:val="009F4AB1"/>
    <w:rsid w:val="009F4C2B"/>
    <w:rsid w:val="009F4EB8"/>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36C0"/>
    <w:rsid w:val="00A04223"/>
    <w:rsid w:val="00A04442"/>
    <w:rsid w:val="00A04843"/>
    <w:rsid w:val="00A0513E"/>
    <w:rsid w:val="00A054AA"/>
    <w:rsid w:val="00A06814"/>
    <w:rsid w:val="00A06B9D"/>
    <w:rsid w:val="00A06BF8"/>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62AF"/>
    <w:rsid w:val="00A17997"/>
    <w:rsid w:val="00A20914"/>
    <w:rsid w:val="00A20C84"/>
    <w:rsid w:val="00A20DA8"/>
    <w:rsid w:val="00A21154"/>
    <w:rsid w:val="00A212A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16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586"/>
    <w:rsid w:val="00A456D8"/>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6F8"/>
    <w:rsid w:val="00A52A5E"/>
    <w:rsid w:val="00A52E93"/>
    <w:rsid w:val="00A53059"/>
    <w:rsid w:val="00A53403"/>
    <w:rsid w:val="00A53AEE"/>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0960"/>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2BB1"/>
    <w:rsid w:val="00A73222"/>
    <w:rsid w:val="00A73493"/>
    <w:rsid w:val="00A73984"/>
    <w:rsid w:val="00A73A8D"/>
    <w:rsid w:val="00A748A0"/>
    <w:rsid w:val="00A74B27"/>
    <w:rsid w:val="00A74D5F"/>
    <w:rsid w:val="00A75122"/>
    <w:rsid w:val="00A752A7"/>
    <w:rsid w:val="00A75581"/>
    <w:rsid w:val="00A75676"/>
    <w:rsid w:val="00A756ED"/>
    <w:rsid w:val="00A75706"/>
    <w:rsid w:val="00A75B37"/>
    <w:rsid w:val="00A75C2A"/>
    <w:rsid w:val="00A75FA4"/>
    <w:rsid w:val="00A7604F"/>
    <w:rsid w:val="00A766B1"/>
    <w:rsid w:val="00A7685A"/>
    <w:rsid w:val="00A76F20"/>
    <w:rsid w:val="00A77A28"/>
    <w:rsid w:val="00A77D01"/>
    <w:rsid w:val="00A80434"/>
    <w:rsid w:val="00A80B92"/>
    <w:rsid w:val="00A812DA"/>
    <w:rsid w:val="00A81790"/>
    <w:rsid w:val="00A81C9A"/>
    <w:rsid w:val="00A81D22"/>
    <w:rsid w:val="00A826B4"/>
    <w:rsid w:val="00A833E4"/>
    <w:rsid w:val="00A8383A"/>
    <w:rsid w:val="00A83B2F"/>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0EC"/>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0F5C"/>
    <w:rsid w:val="00AB13E9"/>
    <w:rsid w:val="00AB15C0"/>
    <w:rsid w:val="00AB1BCD"/>
    <w:rsid w:val="00AB1C29"/>
    <w:rsid w:val="00AB1C31"/>
    <w:rsid w:val="00AB1F6C"/>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5CDF"/>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1DD"/>
    <w:rsid w:val="00AD261F"/>
    <w:rsid w:val="00AD2D67"/>
    <w:rsid w:val="00AD316C"/>
    <w:rsid w:val="00AD375E"/>
    <w:rsid w:val="00AD379B"/>
    <w:rsid w:val="00AD3870"/>
    <w:rsid w:val="00AD39AB"/>
    <w:rsid w:val="00AD3A5E"/>
    <w:rsid w:val="00AD3CED"/>
    <w:rsid w:val="00AD444A"/>
    <w:rsid w:val="00AD4510"/>
    <w:rsid w:val="00AD45A6"/>
    <w:rsid w:val="00AD4C88"/>
    <w:rsid w:val="00AD53FA"/>
    <w:rsid w:val="00AD552F"/>
    <w:rsid w:val="00AD595D"/>
    <w:rsid w:val="00AD5A5A"/>
    <w:rsid w:val="00AD5C72"/>
    <w:rsid w:val="00AD608C"/>
    <w:rsid w:val="00AD617D"/>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493"/>
    <w:rsid w:val="00AF3791"/>
    <w:rsid w:val="00AF3862"/>
    <w:rsid w:val="00AF397A"/>
    <w:rsid w:val="00AF3A04"/>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B64"/>
    <w:rsid w:val="00AF7CC0"/>
    <w:rsid w:val="00AF7D8D"/>
    <w:rsid w:val="00AF7F6C"/>
    <w:rsid w:val="00AF7FE7"/>
    <w:rsid w:val="00AF7FFE"/>
    <w:rsid w:val="00B005CD"/>
    <w:rsid w:val="00B007D4"/>
    <w:rsid w:val="00B00C97"/>
    <w:rsid w:val="00B00CAB"/>
    <w:rsid w:val="00B010CA"/>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D32"/>
    <w:rsid w:val="00B05E4B"/>
    <w:rsid w:val="00B065D3"/>
    <w:rsid w:val="00B0685F"/>
    <w:rsid w:val="00B06A9B"/>
    <w:rsid w:val="00B06AA7"/>
    <w:rsid w:val="00B06D0C"/>
    <w:rsid w:val="00B06FB8"/>
    <w:rsid w:val="00B07034"/>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9B9"/>
    <w:rsid w:val="00B25CEF"/>
    <w:rsid w:val="00B25D66"/>
    <w:rsid w:val="00B25E26"/>
    <w:rsid w:val="00B25E6E"/>
    <w:rsid w:val="00B25E7C"/>
    <w:rsid w:val="00B26024"/>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560"/>
    <w:rsid w:val="00B32B43"/>
    <w:rsid w:val="00B32C66"/>
    <w:rsid w:val="00B32C94"/>
    <w:rsid w:val="00B33458"/>
    <w:rsid w:val="00B338C1"/>
    <w:rsid w:val="00B34319"/>
    <w:rsid w:val="00B3432A"/>
    <w:rsid w:val="00B3439E"/>
    <w:rsid w:val="00B3459D"/>
    <w:rsid w:val="00B348AE"/>
    <w:rsid w:val="00B34B8B"/>
    <w:rsid w:val="00B34D09"/>
    <w:rsid w:val="00B34D5A"/>
    <w:rsid w:val="00B35256"/>
    <w:rsid w:val="00B352D6"/>
    <w:rsid w:val="00B35835"/>
    <w:rsid w:val="00B35CD0"/>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8F1"/>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4F4"/>
    <w:rsid w:val="00B60C6D"/>
    <w:rsid w:val="00B6166C"/>
    <w:rsid w:val="00B61AF0"/>
    <w:rsid w:val="00B61DF8"/>
    <w:rsid w:val="00B6293E"/>
    <w:rsid w:val="00B629ED"/>
    <w:rsid w:val="00B6387A"/>
    <w:rsid w:val="00B63975"/>
    <w:rsid w:val="00B63BDF"/>
    <w:rsid w:val="00B63CCA"/>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6DAE"/>
    <w:rsid w:val="00B67137"/>
    <w:rsid w:val="00B67221"/>
    <w:rsid w:val="00B6757D"/>
    <w:rsid w:val="00B6763C"/>
    <w:rsid w:val="00B679FB"/>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434"/>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433"/>
    <w:rsid w:val="00B856CE"/>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530"/>
    <w:rsid w:val="00BA36CF"/>
    <w:rsid w:val="00BA3C01"/>
    <w:rsid w:val="00BA42CF"/>
    <w:rsid w:val="00BA461F"/>
    <w:rsid w:val="00BA487E"/>
    <w:rsid w:val="00BA4A8D"/>
    <w:rsid w:val="00BA5A26"/>
    <w:rsid w:val="00BA62A1"/>
    <w:rsid w:val="00BA6637"/>
    <w:rsid w:val="00BA6750"/>
    <w:rsid w:val="00BA687E"/>
    <w:rsid w:val="00BA6D4D"/>
    <w:rsid w:val="00BA6DA7"/>
    <w:rsid w:val="00BA6E52"/>
    <w:rsid w:val="00BA7183"/>
    <w:rsid w:val="00BA7256"/>
    <w:rsid w:val="00BA74C2"/>
    <w:rsid w:val="00BA75E1"/>
    <w:rsid w:val="00BA7CBE"/>
    <w:rsid w:val="00BB0B81"/>
    <w:rsid w:val="00BB0FA3"/>
    <w:rsid w:val="00BB10BD"/>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30D"/>
    <w:rsid w:val="00BB4514"/>
    <w:rsid w:val="00BB4636"/>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91F"/>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449F"/>
    <w:rsid w:val="00BC52E2"/>
    <w:rsid w:val="00BC5300"/>
    <w:rsid w:val="00BC5793"/>
    <w:rsid w:val="00BC57AA"/>
    <w:rsid w:val="00BC5B04"/>
    <w:rsid w:val="00BC5DF1"/>
    <w:rsid w:val="00BC5FB4"/>
    <w:rsid w:val="00BC64BF"/>
    <w:rsid w:val="00BC6E20"/>
    <w:rsid w:val="00BC6FAF"/>
    <w:rsid w:val="00BC713E"/>
    <w:rsid w:val="00BC7330"/>
    <w:rsid w:val="00BC74CC"/>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A42"/>
    <w:rsid w:val="00BE1BAC"/>
    <w:rsid w:val="00BE24C3"/>
    <w:rsid w:val="00BE262E"/>
    <w:rsid w:val="00BE27A4"/>
    <w:rsid w:val="00BE27BB"/>
    <w:rsid w:val="00BE2F7C"/>
    <w:rsid w:val="00BE334E"/>
    <w:rsid w:val="00BE3599"/>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301"/>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62B"/>
    <w:rsid w:val="00C2274F"/>
    <w:rsid w:val="00C2283D"/>
    <w:rsid w:val="00C228D3"/>
    <w:rsid w:val="00C22B97"/>
    <w:rsid w:val="00C2374B"/>
    <w:rsid w:val="00C23C26"/>
    <w:rsid w:val="00C23E52"/>
    <w:rsid w:val="00C240D7"/>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7F6"/>
    <w:rsid w:val="00C268F8"/>
    <w:rsid w:val="00C26A9E"/>
    <w:rsid w:val="00C27154"/>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999"/>
    <w:rsid w:val="00C36A0F"/>
    <w:rsid w:val="00C36DD3"/>
    <w:rsid w:val="00C370E9"/>
    <w:rsid w:val="00C37622"/>
    <w:rsid w:val="00C37847"/>
    <w:rsid w:val="00C37B7A"/>
    <w:rsid w:val="00C37ECB"/>
    <w:rsid w:val="00C40183"/>
    <w:rsid w:val="00C402B1"/>
    <w:rsid w:val="00C4048F"/>
    <w:rsid w:val="00C4051D"/>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395"/>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67D4E"/>
    <w:rsid w:val="00C70098"/>
    <w:rsid w:val="00C70DFA"/>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364"/>
    <w:rsid w:val="00C84691"/>
    <w:rsid w:val="00C84A47"/>
    <w:rsid w:val="00C84B90"/>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7A2"/>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1E82"/>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583F"/>
    <w:rsid w:val="00C96992"/>
    <w:rsid w:val="00C96B72"/>
    <w:rsid w:val="00C97576"/>
    <w:rsid w:val="00C97A23"/>
    <w:rsid w:val="00C97DF7"/>
    <w:rsid w:val="00CA0520"/>
    <w:rsid w:val="00CA08E1"/>
    <w:rsid w:val="00CA0F9E"/>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9DC"/>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604"/>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38B"/>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A22"/>
    <w:rsid w:val="00CF2F9B"/>
    <w:rsid w:val="00CF308B"/>
    <w:rsid w:val="00CF31AC"/>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0D92"/>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1B1"/>
    <w:rsid w:val="00D217CA"/>
    <w:rsid w:val="00D21939"/>
    <w:rsid w:val="00D21BCE"/>
    <w:rsid w:val="00D21C4B"/>
    <w:rsid w:val="00D2213D"/>
    <w:rsid w:val="00D23B75"/>
    <w:rsid w:val="00D23FCC"/>
    <w:rsid w:val="00D24311"/>
    <w:rsid w:val="00D245C9"/>
    <w:rsid w:val="00D247B1"/>
    <w:rsid w:val="00D24F97"/>
    <w:rsid w:val="00D251FE"/>
    <w:rsid w:val="00D2585F"/>
    <w:rsid w:val="00D258BA"/>
    <w:rsid w:val="00D26193"/>
    <w:rsid w:val="00D268A7"/>
    <w:rsid w:val="00D26E83"/>
    <w:rsid w:val="00D2705F"/>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13B"/>
    <w:rsid w:val="00D52B27"/>
    <w:rsid w:val="00D52C38"/>
    <w:rsid w:val="00D52C4F"/>
    <w:rsid w:val="00D53122"/>
    <w:rsid w:val="00D53592"/>
    <w:rsid w:val="00D54044"/>
    <w:rsid w:val="00D546C2"/>
    <w:rsid w:val="00D54A65"/>
    <w:rsid w:val="00D553F9"/>
    <w:rsid w:val="00D5565D"/>
    <w:rsid w:val="00D55743"/>
    <w:rsid w:val="00D55819"/>
    <w:rsid w:val="00D55CB0"/>
    <w:rsid w:val="00D561BF"/>
    <w:rsid w:val="00D566EC"/>
    <w:rsid w:val="00D575CA"/>
    <w:rsid w:val="00D57823"/>
    <w:rsid w:val="00D578E2"/>
    <w:rsid w:val="00D57ADE"/>
    <w:rsid w:val="00D57B21"/>
    <w:rsid w:val="00D603C8"/>
    <w:rsid w:val="00D60422"/>
    <w:rsid w:val="00D60488"/>
    <w:rsid w:val="00D605A3"/>
    <w:rsid w:val="00D60A70"/>
    <w:rsid w:val="00D60B0C"/>
    <w:rsid w:val="00D60B11"/>
    <w:rsid w:val="00D60B58"/>
    <w:rsid w:val="00D60D86"/>
    <w:rsid w:val="00D61574"/>
    <w:rsid w:val="00D6160E"/>
    <w:rsid w:val="00D618A2"/>
    <w:rsid w:val="00D620D9"/>
    <w:rsid w:val="00D62409"/>
    <w:rsid w:val="00D6268F"/>
    <w:rsid w:val="00D62DE0"/>
    <w:rsid w:val="00D6318D"/>
    <w:rsid w:val="00D63857"/>
    <w:rsid w:val="00D63B39"/>
    <w:rsid w:val="00D63C63"/>
    <w:rsid w:val="00D64345"/>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621"/>
    <w:rsid w:val="00D70ABD"/>
    <w:rsid w:val="00D70FB3"/>
    <w:rsid w:val="00D710F6"/>
    <w:rsid w:val="00D714C1"/>
    <w:rsid w:val="00D719CD"/>
    <w:rsid w:val="00D71AE7"/>
    <w:rsid w:val="00D72279"/>
    <w:rsid w:val="00D73547"/>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4F"/>
    <w:rsid w:val="00D876BE"/>
    <w:rsid w:val="00D87915"/>
    <w:rsid w:val="00D879D2"/>
    <w:rsid w:val="00D87D22"/>
    <w:rsid w:val="00D87DA4"/>
    <w:rsid w:val="00D87FC7"/>
    <w:rsid w:val="00D900A2"/>
    <w:rsid w:val="00D9014C"/>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432"/>
    <w:rsid w:val="00D96566"/>
    <w:rsid w:val="00D96784"/>
    <w:rsid w:val="00D96A55"/>
    <w:rsid w:val="00D96B77"/>
    <w:rsid w:val="00D97105"/>
    <w:rsid w:val="00D97314"/>
    <w:rsid w:val="00D97448"/>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462"/>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1EFF"/>
    <w:rsid w:val="00DC2017"/>
    <w:rsid w:val="00DC2AE9"/>
    <w:rsid w:val="00DC2DBB"/>
    <w:rsid w:val="00DC3154"/>
    <w:rsid w:val="00DC3239"/>
    <w:rsid w:val="00DC3304"/>
    <w:rsid w:val="00DC3DCD"/>
    <w:rsid w:val="00DC4200"/>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C7BFD"/>
    <w:rsid w:val="00DD0F96"/>
    <w:rsid w:val="00DD11BC"/>
    <w:rsid w:val="00DD1AA3"/>
    <w:rsid w:val="00DD1BF9"/>
    <w:rsid w:val="00DD2536"/>
    <w:rsid w:val="00DD25FC"/>
    <w:rsid w:val="00DD2713"/>
    <w:rsid w:val="00DD2C51"/>
    <w:rsid w:val="00DD2C96"/>
    <w:rsid w:val="00DD3105"/>
    <w:rsid w:val="00DD33A9"/>
    <w:rsid w:val="00DD3825"/>
    <w:rsid w:val="00DD3E8D"/>
    <w:rsid w:val="00DD4CF1"/>
    <w:rsid w:val="00DD4D50"/>
    <w:rsid w:val="00DD5290"/>
    <w:rsid w:val="00DD54DA"/>
    <w:rsid w:val="00DD5686"/>
    <w:rsid w:val="00DD5A60"/>
    <w:rsid w:val="00DD5A66"/>
    <w:rsid w:val="00DD6205"/>
    <w:rsid w:val="00DD63A4"/>
    <w:rsid w:val="00DD64FC"/>
    <w:rsid w:val="00DD6680"/>
    <w:rsid w:val="00DD6ACF"/>
    <w:rsid w:val="00DD6E6D"/>
    <w:rsid w:val="00DD7305"/>
    <w:rsid w:val="00DD75C2"/>
    <w:rsid w:val="00DD777C"/>
    <w:rsid w:val="00DD782E"/>
    <w:rsid w:val="00DD7F1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8E2"/>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5BFB"/>
    <w:rsid w:val="00E26D00"/>
    <w:rsid w:val="00E274F4"/>
    <w:rsid w:val="00E27626"/>
    <w:rsid w:val="00E27E26"/>
    <w:rsid w:val="00E27EB4"/>
    <w:rsid w:val="00E3050C"/>
    <w:rsid w:val="00E307C9"/>
    <w:rsid w:val="00E30DFB"/>
    <w:rsid w:val="00E312F3"/>
    <w:rsid w:val="00E31443"/>
    <w:rsid w:val="00E314EF"/>
    <w:rsid w:val="00E31514"/>
    <w:rsid w:val="00E31690"/>
    <w:rsid w:val="00E31862"/>
    <w:rsid w:val="00E31CB5"/>
    <w:rsid w:val="00E3234E"/>
    <w:rsid w:val="00E3265A"/>
    <w:rsid w:val="00E32AAD"/>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AF5"/>
    <w:rsid w:val="00E42BF0"/>
    <w:rsid w:val="00E42E38"/>
    <w:rsid w:val="00E43620"/>
    <w:rsid w:val="00E43702"/>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04B"/>
    <w:rsid w:val="00E57324"/>
    <w:rsid w:val="00E57B40"/>
    <w:rsid w:val="00E57C5E"/>
    <w:rsid w:val="00E57DF1"/>
    <w:rsid w:val="00E57F75"/>
    <w:rsid w:val="00E601B2"/>
    <w:rsid w:val="00E601B9"/>
    <w:rsid w:val="00E60248"/>
    <w:rsid w:val="00E60565"/>
    <w:rsid w:val="00E60F62"/>
    <w:rsid w:val="00E60F94"/>
    <w:rsid w:val="00E612B8"/>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A6C"/>
    <w:rsid w:val="00E72A7B"/>
    <w:rsid w:val="00E731B6"/>
    <w:rsid w:val="00E7336B"/>
    <w:rsid w:val="00E73445"/>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2E2"/>
    <w:rsid w:val="00E96B94"/>
    <w:rsid w:val="00E96F3C"/>
    <w:rsid w:val="00E971A2"/>
    <w:rsid w:val="00E9777D"/>
    <w:rsid w:val="00E978A7"/>
    <w:rsid w:val="00E978E8"/>
    <w:rsid w:val="00E978EE"/>
    <w:rsid w:val="00EA07DB"/>
    <w:rsid w:val="00EA0FAA"/>
    <w:rsid w:val="00EA1689"/>
    <w:rsid w:val="00EA17EC"/>
    <w:rsid w:val="00EA1C31"/>
    <w:rsid w:val="00EA2474"/>
    <w:rsid w:val="00EA2675"/>
    <w:rsid w:val="00EA28F0"/>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EF0"/>
    <w:rsid w:val="00EA4F01"/>
    <w:rsid w:val="00EA4F36"/>
    <w:rsid w:val="00EA4F6B"/>
    <w:rsid w:val="00EA54C2"/>
    <w:rsid w:val="00EA5C0E"/>
    <w:rsid w:val="00EA5C6F"/>
    <w:rsid w:val="00EA5F3B"/>
    <w:rsid w:val="00EA65A1"/>
    <w:rsid w:val="00EA691D"/>
    <w:rsid w:val="00EA6A0D"/>
    <w:rsid w:val="00EA6C9D"/>
    <w:rsid w:val="00EA7699"/>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3D50"/>
    <w:rsid w:val="00EB4727"/>
    <w:rsid w:val="00EB5826"/>
    <w:rsid w:val="00EB61F2"/>
    <w:rsid w:val="00EB626C"/>
    <w:rsid w:val="00EB64E7"/>
    <w:rsid w:val="00EB6641"/>
    <w:rsid w:val="00EB6838"/>
    <w:rsid w:val="00EB6C93"/>
    <w:rsid w:val="00EB6FC2"/>
    <w:rsid w:val="00EB71D6"/>
    <w:rsid w:val="00EB7378"/>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511"/>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03"/>
    <w:rsid w:val="00EC6D2D"/>
    <w:rsid w:val="00EC6F7B"/>
    <w:rsid w:val="00EC6F92"/>
    <w:rsid w:val="00EC7859"/>
    <w:rsid w:val="00EC7A6B"/>
    <w:rsid w:val="00ED1790"/>
    <w:rsid w:val="00ED17E5"/>
    <w:rsid w:val="00ED1A60"/>
    <w:rsid w:val="00ED1C68"/>
    <w:rsid w:val="00ED25DF"/>
    <w:rsid w:val="00ED2B8D"/>
    <w:rsid w:val="00ED2DD2"/>
    <w:rsid w:val="00ED2F37"/>
    <w:rsid w:val="00ED3010"/>
    <w:rsid w:val="00ED3370"/>
    <w:rsid w:val="00ED3A1C"/>
    <w:rsid w:val="00ED3FB5"/>
    <w:rsid w:val="00ED4120"/>
    <w:rsid w:val="00ED442C"/>
    <w:rsid w:val="00ED4447"/>
    <w:rsid w:val="00ED44C1"/>
    <w:rsid w:val="00ED454E"/>
    <w:rsid w:val="00ED4995"/>
    <w:rsid w:val="00ED4DFC"/>
    <w:rsid w:val="00ED4F32"/>
    <w:rsid w:val="00ED5147"/>
    <w:rsid w:val="00ED54BA"/>
    <w:rsid w:val="00ED58C3"/>
    <w:rsid w:val="00ED5B87"/>
    <w:rsid w:val="00ED60A3"/>
    <w:rsid w:val="00ED62F6"/>
    <w:rsid w:val="00ED65D9"/>
    <w:rsid w:val="00ED6DD9"/>
    <w:rsid w:val="00ED6EE9"/>
    <w:rsid w:val="00ED74DE"/>
    <w:rsid w:val="00ED765E"/>
    <w:rsid w:val="00ED7E78"/>
    <w:rsid w:val="00EE0136"/>
    <w:rsid w:val="00EE0260"/>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16DB"/>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456"/>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C22"/>
    <w:rsid w:val="00F24DB6"/>
    <w:rsid w:val="00F24FBC"/>
    <w:rsid w:val="00F250F8"/>
    <w:rsid w:val="00F257EE"/>
    <w:rsid w:val="00F25958"/>
    <w:rsid w:val="00F25FBD"/>
    <w:rsid w:val="00F26780"/>
    <w:rsid w:val="00F26C65"/>
    <w:rsid w:val="00F26EF9"/>
    <w:rsid w:val="00F27096"/>
    <w:rsid w:val="00F271FF"/>
    <w:rsid w:val="00F2723F"/>
    <w:rsid w:val="00F272E1"/>
    <w:rsid w:val="00F27385"/>
    <w:rsid w:val="00F27BFF"/>
    <w:rsid w:val="00F27DF2"/>
    <w:rsid w:val="00F30008"/>
    <w:rsid w:val="00F3081B"/>
    <w:rsid w:val="00F3093D"/>
    <w:rsid w:val="00F30AD7"/>
    <w:rsid w:val="00F30C97"/>
    <w:rsid w:val="00F31345"/>
    <w:rsid w:val="00F31418"/>
    <w:rsid w:val="00F31701"/>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919"/>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4771C"/>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041"/>
    <w:rsid w:val="00F5549F"/>
    <w:rsid w:val="00F555D8"/>
    <w:rsid w:val="00F55614"/>
    <w:rsid w:val="00F56786"/>
    <w:rsid w:val="00F569CE"/>
    <w:rsid w:val="00F56B46"/>
    <w:rsid w:val="00F56ECF"/>
    <w:rsid w:val="00F57033"/>
    <w:rsid w:val="00F57094"/>
    <w:rsid w:val="00F57242"/>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B1A"/>
    <w:rsid w:val="00F729E5"/>
    <w:rsid w:val="00F733FA"/>
    <w:rsid w:val="00F73D82"/>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64E"/>
    <w:rsid w:val="00F82866"/>
    <w:rsid w:val="00F828EB"/>
    <w:rsid w:val="00F82FFF"/>
    <w:rsid w:val="00F83304"/>
    <w:rsid w:val="00F83453"/>
    <w:rsid w:val="00F8378B"/>
    <w:rsid w:val="00F837C2"/>
    <w:rsid w:val="00F838FD"/>
    <w:rsid w:val="00F84024"/>
    <w:rsid w:val="00F84543"/>
    <w:rsid w:val="00F84825"/>
    <w:rsid w:val="00F84B9C"/>
    <w:rsid w:val="00F84F89"/>
    <w:rsid w:val="00F85154"/>
    <w:rsid w:val="00F85159"/>
    <w:rsid w:val="00F861F6"/>
    <w:rsid w:val="00F86761"/>
    <w:rsid w:val="00F86C6C"/>
    <w:rsid w:val="00F86F6F"/>
    <w:rsid w:val="00F870D9"/>
    <w:rsid w:val="00F87142"/>
    <w:rsid w:val="00F87284"/>
    <w:rsid w:val="00F872B4"/>
    <w:rsid w:val="00F87334"/>
    <w:rsid w:val="00F8739D"/>
    <w:rsid w:val="00F8776E"/>
    <w:rsid w:val="00F87C01"/>
    <w:rsid w:val="00F87F9E"/>
    <w:rsid w:val="00F9066D"/>
    <w:rsid w:val="00F90D7F"/>
    <w:rsid w:val="00F9153A"/>
    <w:rsid w:val="00F91603"/>
    <w:rsid w:val="00F91A37"/>
    <w:rsid w:val="00F92C11"/>
    <w:rsid w:val="00F92C21"/>
    <w:rsid w:val="00F9311D"/>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9E4"/>
    <w:rsid w:val="00F97AD6"/>
    <w:rsid w:val="00FA01A7"/>
    <w:rsid w:val="00FA0E54"/>
    <w:rsid w:val="00FA1D99"/>
    <w:rsid w:val="00FA2246"/>
    <w:rsid w:val="00FA2260"/>
    <w:rsid w:val="00FA2798"/>
    <w:rsid w:val="00FA296C"/>
    <w:rsid w:val="00FA2BDA"/>
    <w:rsid w:val="00FA2C34"/>
    <w:rsid w:val="00FA2D78"/>
    <w:rsid w:val="00FA2F70"/>
    <w:rsid w:val="00FA2FB4"/>
    <w:rsid w:val="00FA3271"/>
    <w:rsid w:val="00FA3320"/>
    <w:rsid w:val="00FA385D"/>
    <w:rsid w:val="00FA3940"/>
    <w:rsid w:val="00FA3AA3"/>
    <w:rsid w:val="00FA4578"/>
    <w:rsid w:val="00FA482D"/>
    <w:rsid w:val="00FA4FAF"/>
    <w:rsid w:val="00FA5423"/>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6C4"/>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4BB"/>
    <w:rsid w:val="00FB451F"/>
    <w:rsid w:val="00FB4935"/>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7F2"/>
    <w:rsid w:val="00FC48D9"/>
    <w:rsid w:val="00FC4B0B"/>
    <w:rsid w:val="00FC4FAC"/>
    <w:rsid w:val="00FC52CD"/>
    <w:rsid w:val="00FC596F"/>
    <w:rsid w:val="00FC5C8A"/>
    <w:rsid w:val="00FC5FA0"/>
    <w:rsid w:val="00FC6457"/>
    <w:rsid w:val="00FC6888"/>
    <w:rsid w:val="00FC7409"/>
    <w:rsid w:val="00FC7F25"/>
    <w:rsid w:val="00FC7F7D"/>
    <w:rsid w:val="00FC7F97"/>
    <w:rsid w:val="00FD0244"/>
    <w:rsid w:val="00FD0759"/>
    <w:rsid w:val="00FD07D8"/>
    <w:rsid w:val="00FD0A44"/>
    <w:rsid w:val="00FD0A8D"/>
    <w:rsid w:val="00FD11D4"/>
    <w:rsid w:val="00FD1366"/>
    <w:rsid w:val="00FD140E"/>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ED6"/>
    <w:rsid w:val="00FD5F6E"/>
    <w:rsid w:val="00FD6037"/>
    <w:rsid w:val="00FD683F"/>
    <w:rsid w:val="00FD6D0F"/>
    <w:rsid w:val="00FD6FA4"/>
    <w:rsid w:val="00FD712E"/>
    <w:rsid w:val="00FD73BF"/>
    <w:rsid w:val="00FD799F"/>
    <w:rsid w:val="00FD7D28"/>
    <w:rsid w:val="00FD7FE3"/>
    <w:rsid w:val="00FE01F3"/>
    <w:rsid w:val="00FE05A2"/>
    <w:rsid w:val="00FE0675"/>
    <w:rsid w:val="00FE071B"/>
    <w:rsid w:val="00FE09C5"/>
    <w:rsid w:val="00FE1B64"/>
    <w:rsid w:val="00FE1D81"/>
    <w:rsid w:val="00FE2077"/>
    <w:rsid w:val="00FE27AA"/>
    <w:rsid w:val="00FE2A98"/>
    <w:rsid w:val="00FE2BAB"/>
    <w:rsid w:val="00FE2C57"/>
    <w:rsid w:val="00FE3027"/>
    <w:rsid w:val="00FE3233"/>
    <w:rsid w:val="00FE3D87"/>
    <w:rsid w:val="00FE3D9F"/>
    <w:rsid w:val="00FE493E"/>
    <w:rsid w:val="00FE4CC6"/>
    <w:rsid w:val="00FE4E61"/>
    <w:rsid w:val="00FE4FAC"/>
    <w:rsid w:val="00FE5105"/>
    <w:rsid w:val="00FE5BE6"/>
    <w:rsid w:val="00FE5CDE"/>
    <w:rsid w:val="00FE5DFA"/>
    <w:rsid w:val="00FE5FD8"/>
    <w:rsid w:val="00FE612C"/>
    <w:rsid w:val="00FE6C06"/>
    <w:rsid w:val="00FE7129"/>
    <w:rsid w:val="00FE78CB"/>
    <w:rsid w:val="00FE7B42"/>
    <w:rsid w:val="00FF00D3"/>
    <w:rsid w:val="00FF03BA"/>
    <w:rsid w:val="00FF045F"/>
    <w:rsid w:val="00FF059D"/>
    <w:rsid w:val="00FF0D0B"/>
    <w:rsid w:val="00FF138A"/>
    <w:rsid w:val="00FF161D"/>
    <w:rsid w:val="00FF1A71"/>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90722fm.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weq_bps092722a1.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weq_bps092722a2.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esb.org/pdf4/weq_bps092722w1.docx" TargetMode="External"/><Relationship Id="rId4" Type="http://schemas.openxmlformats.org/officeDocument/2006/relationships/settings" Target="settings.xml"/><Relationship Id="rId9" Type="http://schemas.openxmlformats.org/officeDocument/2006/relationships/hyperlink" Target="https://naesb.org/pdf4/weq_bps092722w2.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C1D1-064E-447D-9CC7-4CDF31D2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8793</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NAESB</cp:lastModifiedBy>
  <cp:revision>2</cp:revision>
  <cp:lastPrinted>2012-04-04T10:38:00Z</cp:lastPrinted>
  <dcterms:created xsi:type="dcterms:W3CDTF">2022-10-27T21:40:00Z</dcterms:created>
  <dcterms:modified xsi:type="dcterms:W3CDTF">2022-10-27T21:40:00Z</dcterms:modified>
</cp:coreProperties>
</file>