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ListParagraph"/>
        <w:numPr>
          <w:ilvl w:val="0"/>
          <w:numId w:val="1"/>
        </w:numPr>
        <w:rPr>
          <w:color w:val="1F497D"/>
        </w:rPr>
      </w:pPr>
      <w:r>
        <w:rPr>
          <w:color w:val="1F497D"/>
        </w:rPr>
        <w:t>I think it would be difficult to track and maintain who is Reciprocal with whom absent specific agreements between companies.  The coordination agreements themselves are small enough in scope that it shouldn’t be hard for two companies to establish specific agreements between themselves.</w:t>
      </w:r>
    </w:p>
    <w:p>
      <w:pPr>
        <w:pStyle w:val="ListParagraph"/>
        <w:numPr>
          <w:ilvl w:val="1"/>
          <w:numId w:val="1"/>
        </w:numPr>
        <w:rPr>
          <w:color w:val="1F497D"/>
        </w:rPr>
      </w:pPr>
      <w:r>
        <w:rPr>
          <w:color w:val="1F497D"/>
        </w:rPr>
        <w:t>I propose removing the automatic reciprocal provisions from this white paper.</w:t>
      </w:r>
    </w:p>
    <w:p>
      <w:pPr>
        <w:pStyle w:val="ListParagraph"/>
        <w:numPr>
          <w:ilvl w:val="0"/>
          <w:numId w:val="1"/>
        </w:numPr>
        <w:rPr>
          <w:color w:val="1F497D"/>
        </w:rPr>
      </w:pPr>
      <w:r>
        <w:rPr>
          <w:color w:val="1F497D"/>
        </w:rPr>
        <w:t>I don’t see the difference between Monitoring Coordination Agreement and the direct/regular coordination agreement where both designations require that a TSP consider the effects of third party (off the path) flowgates when evaluating a TSR.</w:t>
      </w:r>
    </w:p>
    <w:p>
      <w:pPr>
        <w:pStyle w:val="ListParagraph"/>
        <w:numPr>
          <w:ilvl w:val="0"/>
          <w:numId w:val="1"/>
        </w:numPr>
        <w:rPr>
          <w:color w:val="1F497D"/>
        </w:rPr>
      </w:pPr>
      <w:r>
        <w:rPr>
          <w:color w:val="1F497D"/>
        </w:rPr>
        <w:t>Regarding the Implicit coordination agreement, how would the &lt;5% impacts be established and monitored?  Also, what type of effective dates would be required?</w:t>
      </w:r>
    </w:p>
    <w:p>
      <w:pPr>
        <w:pStyle w:val="ListParagraph"/>
        <w:numPr>
          <w:ilvl w:val="0"/>
          <w:numId w:val="1"/>
        </w:numPr>
        <w:rPr>
          <w:color w:val="1F497D"/>
        </w:rPr>
      </w:pPr>
      <w:r>
        <w:rPr>
          <w:color w:val="1F497D"/>
        </w:rPr>
        <w:t>When you boil this down, if a Flowgate was considered when the TSR was sold (by any TSP), then that Tag should be last to curtail because the TSR evaluation considered possible loop flow effects.</w:t>
      </w:r>
    </w:p>
    <w:p>
      <w:pPr>
        <w:pStyle w:val="ListParagraph"/>
        <w:numPr>
          <w:ilvl w:val="1"/>
          <w:numId w:val="1"/>
        </w:numPr>
        <w:rPr>
          <w:color w:val="1F497D"/>
        </w:rPr>
      </w:pPr>
      <w:r>
        <w:rPr>
          <w:color w:val="1F497D"/>
        </w:rPr>
        <w:t>NERC MOD standards address this already where a TSP has to ask another TSP to include the FG in its AFC calculations.</w:t>
      </w:r>
    </w:p>
    <w:p>
      <w:pPr>
        <w:pStyle w:val="ListParagraph"/>
        <w:numPr>
          <w:ilvl w:val="1"/>
          <w:numId w:val="1"/>
        </w:numPr>
        <w:rPr>
          <w:color w:val="1F497D"/>
        </w:rPr>
      </w:pPr>
      <w:r>
        <w:rPr>
          <w:color w:val="1F497D"/>
        </w:rPr>
        <w:t>More granularity should be addressed here to ensure that each TSP who signs the coordination agreement includes third party flowgates for all reservations no matter if a TSP is the source, sink, or wheel on a Reservation.</w:t>
      </w:r>
    </w:p>
    <w:p>
      <w:pPr>
        <w:pStyle w:val="ListParagraph"/>
        <w:numPr>
          <w:ilvl w:val="2"/>
          <w:numId w:val="1"/>
        </w:numPr>
        <w:rPr>
          <w:color w:val="1F497D"/>
        </w:rPr>
      </w:pPr>
      <w:r>
        <w:rPr>
          <w:color w:val="1F497D"/>
        </w:rPr>
        <w:t>Some TSPs ignore third party flowgates, despite a signed agreement, when they are the sink on a reservation.</w:t>
      </w:r>
    </w:p>
    <w:p>
      <w:pPr>
        <w:rPr>
          <w:color w:val="1F497D"/>
        </w:rPr>
      </w:pPr>
    </w:p>
    <w:p>
      <w:pPr>
        <w:rPr>
          <w:color w:val="1F497D"/>
        </w:rPr>
      </w:pPr>
      <w:r>
        <w:rPr>
          <w:color w:val="1F497D"/>
        </w:rPr>
        <w:t xml:space="preserve">Slide Edits: </w:t>
      </w:r>
    </w:p>
    <w:p>
      <w:pPr>
        <w:rPr>
          <w:color w:val="1F497D"/>
        </w:rPr>
      </w:pPr>
      <w:r>
        <w:rPr>
          <w:color w:val="1F497D"/>
        </w:rPr>
        <w:t>                Slide 2: Made Reciprocity Optional</w:t>
      </w:r>
    </w:p>
    <w:p>
      <w:pPr>
        <w:rPr>
          <w:color w:val="1F497D"/>
        </w:rPr>
      </w:pPr>
      <w:r>
        <w:rPr>
          <w:color w:val="1F497D"/>
        </w:rPr>
        <w:t>                Slide 4: Changed Agmts so DF had agmt to show Tag for FG in C to be First to Curtail</w:t>
      </w:r>
    </w:p>
    <w:p>
      <w:pPr>
        <w:rPr>
          <w:color w:val="1F497D"/>
        </w:rPr>
      </w:pPr>
      <w:r>
        <w:rPr>
          <w:color w:val="1F497D"/>
        </w:rPr>
        <w:t>                Slide 9: Added comments in Green</w:t>
      </w:r>
    </w:p>
    <w:p>
      <w:pPr>
        <w:rPr>
          <w:color w:val="1F497D"/>
        </w:rPr>
      </w:pPr>
      <w:r>
        <w:rPr>
          <w:color w:val="1F497D"/>
        </w:rPr>
        <w:t>                Slide 10 through 14 can be deleted, Need agreement between at least one TSP on Tag and FG owning TSP for Last to Curtail</w:t>
      </w:r>
    </w:p>
    <w:p>
      <w:pPr>
        <w:rPr>
          <w:color w:val="1F497D"/>
        </w:rPr>
      </w:pPr>
      <w:r>
        <w:rPr>
          <w:color w:val="1F497D"/>
        </w:rPr>
        <w:t>                Slide 16: As it is, with my suggestions, Slide 16 is last to curtail since C has an agreement with A.  If you take that agreement away between A and C, the tag would be first to curtail.</w:t>
      </w:r>
    </w:p>
    <w:p>
      <w:pPr>
        <w:rPr>
          <w:color w:val="1F497D"/>
        </w:rPr>
      </w:pPr>
      <w:r>
        <w:rPr>
          <w:color w:val="1F497D"/>
        </w:rPr>
        <w:t>                Slide 17: As it is, with my suggestions, it is last to curtail since C and D have an agreement and D is on the path.  If you took away the CD agmt, then FG in C would be First to curtail.</w:t>
      </w:r>
    </w:p>
    <w:p>
      <w:pPr>
        <w:rPr>
          <w:rFonts w:ascii="Arial" w:hAnsi="Arial" w:cs="Arial"/>
          <w:sz w:val="20"/>
          <w:szCs w:val="20"/>
        </w:rPr>
      </w:pPr>
    </w:p>
    <w:sect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309C0"/>
    <w:multiLevelType w:val="hybridMultilevel"/>
    <w:tmpl w:val="79809D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rPr>
      <w:rFonts w:eastAsiaTheme="minorHAnsi"/>
      <w:sz w:val="22"/>
      <w:szCs w:val="22"/>
    </w:rPr>
  </w:style>
  <w:style w:type="paragraph" w:styleId="Footer">
    <w:name w:val="footer"/>
    <w:basedOn w:val="Normal"/>
    <w:link w:val="FooterChar"/>
    <w:uiPriority w:val="99"/>
    <w:semiHidden/>
    <w:unhideWhenUsed/>
    <w:pPr>
      <w:tabs>
        <w:tab w:val="center" w:pos="4680"/>
        <w:tab w:val="right" w:pos="9360"/>
      </w:tabs>
    </w:pPr>
  </w:style>
  <w:style w:type="character" w:customStyle="1" w:styleId="FooterChar">
    <w:name w:val="Footer Char"/>
    <w:basedOn w:val="DefaultParagraphFont"/>
    <w:link w:val="Footer"/>
    <w:uiPriority w:val="99"/>
    <w:semiHidden/>
    <w:rPr>
      <w:rFonts w:eastAsiaTheme="minorHAnsi"/>
      <w:sz w:val="22"/>
      <w:szCs w:val="22"/>
    </w:rPr>
  </w:style>
</w:styles>
</file>

<file path=word/webSettings.xml><?xml version="1.0" encoding="utf-8"?>
<w:webSettings xmlns:r="http://schemas.openxmlformats.org/officeDocument/2006/relationships" xmlns:w="http://schemas.openxmlformats.org/wordprocessingml/2006/main">
  <w:divs>
    <w:div w:id="206374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1725</Characters>
  <Application>Microsoft Office Word</Application>
  <DocSecurity>0</DocSecurity>
  <Lines>31</Lines>
  <Paragraphs>15</Paragraphs>
  <ScaleCrop>false</ScaleCrop>
  <Company> </Company>
  <LinksUpToDate>false</LinksUpToDate>
  <CharactersWithSpaces>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wolfea</cp:lastModifiedBy>
  <cp:revision>2</cp:revision>
  <dcterms:created xsi:type="dcterms:W3CDTF">2011-08-04T21:52:00Z</dcterms:created>
  <dcterms:modified xsi:type="dcterms:W3CDTF">2011-08-05T12:49:00Z</dcterms:modified>
</cp:coreProperties>
</file>