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E48D" w14:textId="680AA2BD" w:rsidR="002D2E2C" w:rsidRDefault="6148EF14">
      <w:pPr>
        <w:pStyle w:val="Title"/>
      </w:pPr>
      <w:bookmarkStart w:id="0" w:name="_Hlk109811439"/>
      <w:r>
        <w:t>Common Grid Services</w:t>
      </w:r>
    </w:p>
    <w:p w14:paraId="62D3F460" w14:textId="1744BC84" w:rsidR="002D2E2C" w:rsidRDefault="4A465870">
      <w:pPr>
        <w:pBdr>
          <w:top w:val="nil"/>
          <w:left w:val="nil"/>
          <w:bottom w:val="nil"/>
          <w:right w:val="nil"/>
          <w:between w:val="nil"/>
        </w:pBdr>
        <w:tabs>
          <w:tab w:val="left" w:pos="2700"/>
        </w:tabs>
        <w:spacing w:after="360"/>
        <w:rPr>
          <w:rFonts w:ascii="Arial" w:eastAsia="Arial" w:hAnsi="Arial" w:cs="Arial"/>
          <w:color w:val="000000"/>
          <w:sz w:val="48"/>
          <w:szCs w:val="48"/>
        </w:rPr>
      </w:pPr>
      <w:r w:rsidRPr="4A465870">
        <w:rPr>
          <w:rFonts w:ascii="Arial" w:eastAsia="Arial" w:hAnsi="Arial" w:cs="Arial"/>
          <w:color w:val="000000"/>
          <w:sz w:val="48"/>
          <w:szCs w:val="48"/>
        </w:rPr>
        <w:t>Terms and Definitions</w:t>
      </w:r>
      <w:r w:rsidR="00A04164">
        <w:rPr>
          <w:rFonts w:ascii="Arial" w:eastAsia="Arial" w:hAnsi="Arial" w:cs="Arial"/>
          <w:color w:val="000000"/>
          <w:sz w:val="48"/>
          <w:szCs w:val="48"/>
        </w:rPr>
        <w:t xml:space="preserve"> Whitepaper</w:t>
      </w:r>
    </w:p>
    <w:bookmarkEnd w:id="0"/>
    <w:p w14:paraId="119245F7" w14:textId="77777777" w:rsidR="00461AE7" w:rsidRPr="00461AE7" w:rsidRDefault="00461AE7" w:rsidP="00461AE7">
      <w:pPr>
        <w:pBdr>
          <w:top w:val="nil"/>
          <w:left w:val="nil"/>
          <w:bottom w:val="nil"/>
          <w:right w:val="nil"/>
          <w:between w:val="nil"/>
        </w:pBdr>
        <w:tabs>
          <w:tab w:val="left" w:pos="2700"/>
        </w:tabs>
        <w:spacing w:after="360"/>
        <w:rPr>
          <w:rFonts w:ascii="Arial" w:eastAsia="Arial" w:hAnsi="Arial" w:cs="Arial"/>
          <w:color w:val="000000"/>
          <w:sz w:val="36"/>
          <w:szCs w:val="36"/>
        </w:rPr>
      </w:pPr>
      <w:r w:rsidRPr="00461AE7">
        <w:rPr>
          <w:rFonts w:ascii="Arial" w:eastAsia="Arial" w:hAnsi="Arial" w:cs="Arial"/>
          <w:color w:val="000000"/>
          <w:sz w:val="36"/>
          <w:szCs w:val="36"/>
        </w:rPr>
        <w:t>Public Review Draft – Do not cite or quote</w:t>
      </w:r>
    </w:p>
    <w:p w14:paraId="3392DEFC" w14:textId="179F07EC" w:rsidR="00461AE7" w:rsidRDefault="00461AE7" w:rsidP="00461AE7">
      <w:pPr>
        <w:pBdr>
          <w:top w:val="nil"/>
          <w:left w:val="nil"/>
          <w:bottom w:val="nil"/>
          <w:right w:val="nil"/>
          <w:between w:val="nil"/>
        </w:pBdr>
        <w:tabs>
          <w:tab w:val="left" w:pos="2700"/>
        </w:tabs>
        <w:spacing w:after="480"/>
        <w:rPr>
          <w:rFonts w:ascii="Arial" w:eastAsia="Arial" w:hAnsi="Arial" w:cs="Arial"/>
          <w:b/>
          <w:bCs/>
          <w:color w:val="000000"/>
          <w:sz w:val="36"/>
          <w:szCs w:val="36"/>
        </w:rPr>
      </w:pPr>
      <w:r>
        <w:rPr>
          <w:rFonts w:ascii="Arial" w:eastAsia="Arial" w:hAnsi="Arial" w:cs="Arial"/>
          <w:b/>
          <w:bCs/>
          <w:color w:val="000000"/>
          <w:sz w:val="36"/>
          <w:szCs w:val="36"/>
        </w:rPr>
        <w:t>July</w:t>
      </w:r>
      <w:r w:rsidRPr="7AAF2058">
        <w:rPr>
          <w:rFonts w:ascii="Arial" w:eastAsia="Arial" w:hAnsi="Arial" w:cs="Arial"/>
          <w:b/>
          <w:bCs/>
          <w:color w:val="000000"/>
          <w:sz w:val="36"/>
          <w:szCs w:val="36"/>
        </w:rPr>
        <w:t xml:space="preserve"> 202</w:t>
      </w:r>
      <w:r>
        <w:rPr>
          <w:rFonts w:ascii="Arial" w:eastAsia="Arial" w:hAnsi="Arial" w:cs="Arial"/>
          <w:b/>
          <w:bCs/>
          <w:color w:val="000000"/>
          <w:sz w:val="36"/>
          <w:szCs w:val="36"/>
        </w:rPr>
        <w:t>2</w:t>
      </w:r>
    </w:p>
    <w:p w14:paraId="0CC8114A" w14:textId="13B3FE2E" w:rsidR="00D3260C" w:rsidRPr="00461AE7" w:rsidRDefault="00D3260C" w:rsidP="0F6B8321">
      <w:pPr>
        <w:tabs>
          <w:tab w:val="left" w:pos="2700"/>
        </w:tabs>
        <w:spacing w:line="264" w:lineRule="auto"/>
        <w:rPr>
          <w:rFonts w:ascii="Arial" w:eastAsia="Arial" w:hAnsi="Arial" w:cs="Arial"/>
          <w:b/>
          <w:bCs/>
          <w:color w:val="000000"/>
        </w:rPr>
      </w:pPr>
      <w:r w:rsidRPr="00461AE7">
        <w:rPr>
          <w:rFonts w:ascii="Arial" w:eastAsia="Arial" w:hAnsi="Arial" w:cs="Arial"/>
          <w:b/>
          <w:bCs/>
          <w:color w:val="000000"/>
        </w:rPr>
        <w:t>Authors</w:t>
      </w:r>
    </w:p>
    <w:p w14:paraId="25131A1B" w14:textId="77777777" w:rsidR="00461AE7" w:rsidRDefault="00461AE7" w:rsidP="00461AE7">
      <w:pPr>
        <w:pBdr>
          <w:top w:val="nil"/>
          <w:left w:val="nil"/>
          <w:bottom w:val="nil"/>
          <w:right w:val="nil"/>
          <w:between w:val="nil"/>
        </w:pBdr>
        <w:tabs>
          <w:tab w:val="left" w:pos="2700"/>
        </w:tabs>
        <w:spacing w:line="264" w:lineRule="auto"/>
        <w:rPr>
          <w:rFonts w:ascii="Arial" w:eastAsia="Arial" w:hAnsi="Arial" w:cs="Arial"/>
          <w:color w:val="000000"/>
        </w:rPr>
      </w:pPr>
      <w:r>
        <w:rPr>
          <w:rFonts w:ascii="Arial" w:eastAsia="Arial" w:hAnsi="Arial" w:cs="Arial"/>
          <w:color w:val="000000"/>
        </w:rPr>
        <w:t>Jingjing Liu</w:t>
      </w:r>
      <w:r>
        <w:rPr>
          <w:rFonts w:ascii="Arial" w:eastAsia="Arial" w:hAnsi="Arial" w:cs="Arial"/>
          <w:color w:val="000000"/>
        </w:rPr>
        <w:tab/>
        <w:t>Steve Widergren</w:t>
      </w:r>
    </w:p>
    <w:p w14:paraId="0ACF3724" w14:textId="64D957C6" w:rsidR="00461AE7" w:rsidRDefault="00461AE7" w:rsidP="00461AE7">
      <w:pPr>
        <w:pBdr>
          <w:top w:val="nil"/>
          <w:left w:val="nil"/>
          <w:bottom w:val="nil"/>
          <w:right w:val="nil"/>
          <w:between w:val="nil"/>
        </w:pBdr>
        <w:tabs>
          <w:tab w:val="left" w:pos="2700"/>
        </w:tabs>
        <w:spacing w:line="264" w:lineRule="auto"/>
        <w:rPr>
          <w:rFonts w:ascii="Arial" w:eastAsia="Arial" w:hAnsi="Arial" w:cs="Arial"/>
          <w:color w:val="000000"/>
        </w:rPr>
      </w:pPr>
      <w:r>
        <w:rPr>
          <w:rFonts w:ascii="Arial" w:eastAsia="Arial" w:hAnsi="Arial" w:cs="Arial"/>
          <w:color w:val="000000"/>
        </w:rPr>
        <w:t xml:space="preserve">Jaime </w:t>
      </w:r>
      <w:proofErr w:type="spellStart"/>
      <w:r>
        <w:rPr>
          <w:rFonts w:ascii="Arial" w:eastAsia="Arial" w:hAnsi="Arial" w:cs="Arial"/>
          <w:color w:val="000000"/>
        </w:rPr>
        <w:t>Kolln</w:t>
      </w:r>
      <w:proofErr w:type="spellEnd"/>
      <w:r>
        <w:rPr>
          <w:rFonts w:ascii="Arial" w:eastAsia="Arial" w:hAnsi="Arial" w:cs="Arial"/>
          <w:color w:val="000000"/>
        </w:rPr>
        <w:tab/>
      </w:r>
      <w:r>
        <w:rPr>
          <w:rFonts w:ascii="Arial" w:eastAsia="Arial" w:hAnsi="Arial" w:cs="Arial"/>
        </w:rPr>
        <w:t>Rich Brown</w:t>
      </w:r>
    </w:p>
    <w:p w14:paraId="5D860394" w14:textId="2BAA96BD" w:rsidR="0F6B8321" w:rsidRDefault="0F6B8321" w:rsidP="00461AE7">
      <w:pPr>
        <w:tabs>
          <w:tab w:val="left" w:pos="2700"/>
        </w:tabs>
        <w:spacing w:line="264" w:lineRule="auto"/>
        <w:rPr>
          <w:rFonts w:ascii="Arial" w:eastAsia="Arial" w:hAnsi="Arial" w:cs="Arial"/>
          <w:color w:val="000000"/>
        </w:rPr>
      </w:pPr>
    </w:p>
    <w:p w14:paraId="68400D91" w14:textId="3C3CA7E7" w:rsidR="0F6B8321" w:rsidRDefault="0F6B8321" w:rsidP="0F6B8321">
      <w:pPr>
        <w:tabs>
          <w:tab w:val="left" w:pos="2700"/>
        </w:tabs>
        <w:spacing w:line="264" w:lineRule="auto"/>
        <w:rPr>
          <w:rFonts w:ascii="Arial" w:eastAsia="Arial" w:hAnsi="Arial" w:cs="Arial"/>
          <w:color w:val="000000"/>
        </w:rPr>
        <w:sectPr w:rsidR="0F6B8321">
          <w:headerReference w:type="default" r:id="rId9"/>
          <w:footerReference w:type="even" r:id="rId10"/>
          <w:footerReference w:type="default" r:id="rId11"/>
          <w:pgSz w:w="12240" w:h="15840"/>
          <w:pgMar w:top="6667" w:right="1440" w:bottom="3240" w:left="1627" w:header="907" w:footer="907" w:gutter="0"/>
          <w:pgNumType w:start="1"/>
          <w:cols w:space="720"/>
        </w:sectPr>
      </w:pPr>
    </w:p>
    <w:p w14:paraId="1D9DA862" w14:textId="05FBA654" w:rsidR="00B5454E" w:rsidRDefault="4A465870" w:rsidP="00B5454E">
      <w:pPr>
        <w:rPr>
          <w:sz w:val="24"/>
          <w:szCs w:val="24"/>
        </w:rPr>
      </w:pPr>
      <w:r w:rsidRPr="4A465870">
        <w:rPr>
          <w:sz w:val="24"/>
          <w:szCs w:val="24"/>
        </w:rPr>
        <w:lastRenderedPageBreak/>
        <w:t>Disclaimer:</w:t>
      </w:r>
    </w:p>
    <w:p w14:paraId="44517DA9" w14:textId="77777777" w:rsidR="00B5454E" w:rsidRDefault="00B5454E" w:rsidP="00B5454E">
      <w:pPr>
        <w:rPr>
          <w:sz w:val="24"/>
          <w:szCs w:val="24"/>
        </w:rPr>
      </w:pPr>
    </w:p>
    <w:p w14:paraId="054E8FDE" w14:textId="77777777" w:rsidR="00B5454E" w:rsidRDefault="4A465870" w:rsidP="00B5454E">
      <w:pPr>
        <w:rPr>
          <w:sz w:val="24"/>
          <w:szCs w:val="24"/>
        </w:rPr>
      </w:pPr>
      <w:r w:rsidRPr="4A465870">
        <w:rPr>
          <w:sz w:val="24"/>
          <w:szCs w:val="24"/>
        </w:rPr>
        <w:t>This document was prepared as an account of work sponsored by the United States Government.</w:t>
      </w:r>
    </w:p>
    <w:p w14:paraId="31F1F876" w14:textId="77777777" w:rsidR="00B5454E" w:rsidRDefault="4A465870" w:rsidP="00B5454E">
      <w:pPr>
        <w:rPr>
          <w:sz w:val="24"/>
          <w:szCs w:val="24"/>
        </w:rPr>
      </w:pPr>
      <w:r w:rsidRPr="4A465870">
        <w:rPr>
          <w:sz w:val="24"/>
          <w:szCs w:val="24"/>
        </w:rPr>
        <w:t>While this document is believed to contain correct information, neither the United States</w:t>
      </w:r>
    </w:p>
    <w:p w14:paraId="2AD5A547" w14:textId="77777777" w:rsidR="00B5454E" w:rsidRDefault="4A465870" w:rsidP="00B5454E">
      <w:pPr>
        <w:rPr>
          <w:sz w:val="24"/>
          <w:szCs w:val="24"/>
        </w:rPr>
        <w:sectPr w:rsidR="00B5454E">
          <w:headerReference w:type="default" r:id="rId12"/>
          <w:footerReference w:type="even" r:id="rId13"/>
          <w:footerReference w:type="default" r:id="rId14"/>
          <w:pgSz w:w="12240" w:h="15840"/>
          <w:pgMar w:top="1440" w:right="1440" w:bottom="1440" w:left="1440" w:header="720" w:footer="878" w:gutter="0"/>
          <w:pgNumType w:start="1"/>
          <w:cols w:space="720"/>
        </w:sectPr>
      </w:pPr>
      <w:r w:rsidRPr="4A465870">
        <w:rPr>
          <w:sz w:val="24"/>
          <w:szCs w:val="24"/>
        </w:rPr>
        <w:t>Government nor any agency thereof, nor the Regents of the University of California,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herein to any specific commercial product, process, or service by its trade name, trademark, manufacturer, or otherwise, does not necessarily constitute or imply its endorsement, recommendation, or favoring by the United States Government or any agency thereof, or the Regents of the University of California. The views and opinions of authors expressed herein do not necessarily state or reflect those of the United States Government or any agency thereof or the Regents of the University of California.</w:t>
      </w:r>
    </w:p>
    <w:p w14:paraId="7421F285"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5561DBE4"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263D922C"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231D5B62"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38477753"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28B971E3"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6D52D6EC"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1E0C0430"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4E096101"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58DB4CB6" w14:textId="77777777" w:rsidR="00461AE7" w:rsidRDefault="00461AE7" w:rsidP="00461AE7">
      <w:pPr>
        <w:pBdr>
          <w:top w:val="nil"/>
          <w:left w:val="nil"/>
          <w:bottom w:val="nil"/>
          <w:right w:val="nil"/>
          <w:between w:val="nil"/>
        </w:pBdr>
        <w:tabs>
          <w:tab w:val="left" w:pos="2880"/>
        </w:tabs>
        <w:rPr>
          <w:rFonts w:ascii="Arial" w:eastAsia="Arial" w:hAnsi="Arial" w:cs="Arial"/>
          <w:color w:val="000000"/>
          <w:sz w:val="24"/>
          <w:szCs w:val="24"/>
        </w:rPr>
      </w:pPr>
    </w:p>
    <w:p w14:paraId="7B953EAE" w14:textId="3F02DE99" w:rsidR="00461AE7" w:rsidRPr="00461AE7" w:rsidRDefault="00461AE7" w:rsidP="00461AE7">
      <w:pPr>
        <w:pBdr>
          <w:top w:val="nil"/>
          <w:left w:val="nil"/>
          <w:bottom w:val="nil"/>
          <w:right w:val="nil"/>
          <w:between w:val="nil"/>
        </w:pBdr>
        <w:tabs>
          <w:tab w:val="left" w:pos="2880"/>
        </w:tabs>
        <w:rPr>
          <w:rFonts w:ascii="Arial" w:eastAsia="Arial" w:hAnsi="Arial" w:cs="Arial"/>
          <w:b/>
          <w:color w:val="000000"/>
          <w:sz w:val="40"/>
          <w:szCs w:val="40"/>
        </w:rPr>
      </w:pPr>
      <w:r w:rsidRPr="00461AE7">
        <w:rPr>
          <w:rFonts w:ascii="Arial" w:eastAsia="Arial" w:hAnsi="Arial" w:cs="Arial"/>
          <w:b/>
          <w:color w:val="000000"/>
          <w:sz w:val="40"/>
          <w:szCs w:val="40"/>
        </w:rPr>
        <w:t>Common Grid Services</w:t>
      </w:r>
      <w:r>
        <w:rPr>
          <w:rFonts w:ascii="Arial" w:eastAsia="Arial" w:hAnsi="Arial" w:cs="Arial"/>
          <w:b/>
          <w:color w:val="000000"/>
          <w:sz w:val="40"/>
          <w:szCs w:val="40"/>
        </w:rPr>
        <w:t>:</w:t>
      </w:r>
    </w:p>
    <w:p w14:paraId="4EE29E12" w14:textId="60A483EC" w:rsidR="00461AE7" w:rsidRDefault="00461AE7" w:rsidP="00461AE7">
      <w:pPr>
        <w:pBdr>
          <w:top w:val="nil"/>
          <w:left w:val="nil"/>
          <w:bottom w:val="nil"/>
          <w:right w:val="nil"/>
          <w:between w:val="nil"/>
        </w:pBdr>
        <w:tabs>
          <w:tab w:val="left" w:pos="2880"/>
        </w:tabs>
        <w:rPr>
          <w:rFonts w:ascii="Arial" w:eastAsia="Arial" w:hAnsi="Arial" w:cs="Arial"/>
          <w:b/>
          <w:color w:val="000000"/>
          <w:sz w:val="40"/>
          <w:szCs w:val="40"/>
        </w:rPr>
      </w:pPr>
      <w:r w:rsidRPr="00461AE7">
        <w:rPr>
          <w:rFonts w:ascii="Arial" w:eastAsia="Arial" w:hAnsi="Arial" w:cs="Arial"/>
          <w:b/>
          <w:color w:val="000000"/>
          <w:sz w:val="40"/>
          <w:szCs w:val="40"/>
        </w:rPr>
        <w:t xml:space="preserve">Terms and Definitions </w:t>
      </w:r>
    </w:p>
    <w:p w14:paraId="2265DACA" w14:textId="77777777" w:rsidR="00461AE7" w:rsidRDefault="00461AE7" w:rsidP="00461AE7">
      <w:pPr>
        <w:pBdr>
          <w:top w:val="nil"/>
          <w:left w:val="nil"/>
          <w:bottom w:val="nil"/>
          <w:right w:val="nil"/>
          <w:between w:val="nil"/>
        </w:pBdr>
        <w:tabs>
          <w:tab w:val="left" w:pos="2880"/>
        </w:tabs>
        <w:rPr>
          <w:color w:val="000000"/>
          <w:sz w:val="28"/>
          <w:szCs w:val="28"/>
        </w:rPr>
      </w:pPr>
    </w:p>
    <w:p w14:paraId="66D6E796" w14:textId="2FFEE503" w:rsidR="00461AE7" w:rsidRDefault="00461AE7" w:rsidP="00461AE7">
      <w:pPr>
        <w:pBdr>
          <w:top w:val="nil"/>
          <w:left w:val="nil"/>
          <w:bottom w:val="nil"/>
          <w:right w:val="nil"/>
          <w:between w:val="nil"/>
        </w:pBdr>
        <w:tabs>
          <w:tab w:val="left" w:pos="2880"/>
        </w:tabs>
        <w:rPr>
          <w:color w:val="000000"/>
          <w:sz w:val="24"/>
          <w:szCs w:val="24"/>
        </w:rPr>
      </w:pPr>
      <w:r>
        <w:rPr>
          <w:color w:val="000000"/>
          <w:sz w:val="28"/>
          <w:szCs w:val="28"/>
        </w:rPr>
        <w:t>GMLC 2.5.2 project w</w:t>
      </w:r>
      <w:r w:rsidRPr="00461AE7">
        <w:rPr>
          <w:color w:val="000000"/>
          <w:sz w:val="28"/>
          <w:szCs w:val="28"/>
        </w:rPr>
        <w:t>hitepaper</w:t>
      </w:r>
    </w:p>
    <w:p w14:paraId="5D7F5788" w14:textId="77777777" w:rsidR="00461AE7" w:rsidRDefault="00461AE7" w:rsidP="00461AE7">
      <w:pPr>
        <w:pBdr>
          <w:top w:val="nil"/>
          <w:left w:val="nil"/>
          <w:bottom w:val="nil"/>
          <w:right w:val="nil"/>
          <w:between w:val="nil"/>
        </w:pBdr>
        <w:tabs>
          <w:tab w:val="left" w:pos="2880"/>
        </w:tabs>
        <w:rPr>
          <w:color w:val="000000"/>
          <w:sz w:val="24"/>
          <w:szCs w:val="24"/>
        </w:rPr>
      </w:pPr>
    </w:p>
    <w:p w14:paraId="794DE7C6" w14:textId="77777777" w:rsidR="00461AE7" w:rsidRDefault="00461AE7" w:rsidP="00461AE7">
      <w:pPr>
        <w:pBdr>
          <w:top w:val="nil"/>
          <w:left w:val="nil"/>
          <w:bottom w:val="nil"/>
          <w:right w:val="nil"/>
          <w:between w:val="nil"/>
        </w:pBdr>
        <w:tabs>
          <w:tab w:val="left" w:pos="2880"/>
        </w:tabs>
        <w:rPr>
          <w:color w:val="000000"/>
          <w:sz w:val="24"/>
          <w:szCs w:val="24"/>
        </w:rPr>
      </w:pPr>
    </w:p>
    <w:p w14:paraId="21960C1C" w14:textId="01D60D8D" w:rsidR="009810FB" w:rsidRDefault="009810FB" w:rsidP="00461AE7">
      <w:pPr>
        <w:pBdr>
          <w:top w:val="nil"/>
          <w:left w:val="nil"/>
          <w:bottom w:val="nil"/>
          <w:right w:val="nil"/>
          <w:between w:val="nil"/>
        </w:pBdr>
        <w:tabs>
          <w:tab w:val="left" w:pos="2880"/>
        </w:tabs>
        <w:rPr>
          <w:color w:val="000000"/>
          <w:sz w:val="24"/>
          <w:szCs w:val="24"/>
          <w:vertAlign w:val="superscript"/>
        </w:rPr>
      </w:pPr>
      <w:r>
        <w:rPr>
          <w:color w:val="000000"/>
          <w:sz w:val="24"/>
          <w:szCs w:val="24"/>
        </w:rPr>
        <w:t xml:space="preserve">Jaime </w:t>
      </w:r>
      <w:proofErr w:type="spellStart"/>
      <w:r>
        <w:rPr>
          <w:color w:val="000000"/>
          <w:sz w:val="24"/>
          <w:szCs w:val="24"/>
        </w:rPr>
        <w:t>Kolln</w:t>
      </w:r>
      <w:proofErr w:type="spellEnd"/>
      <w:r>
        <w:rPr>
          <w:rStyle w:val="FootnoteReference"/>
          <w:color w:val="000000"/>
          <w:szCs w:val="24"/>
        </w:rPr>
        <w:footnoteReference w:id="2"/>
      </w:r>
      <w:r>
        <w:rPr>
          <w:color w:val="000000"/>
          <w:sz w:val="24"/>
          <w:szCs w:val="24"/>
          <w:vertAlign w:val="superscript"/>
        </w:rPr>
        <w:tab/>
      </w:r>
      <w:r w:rsidR="00461AE7">
        <w:rPr>
          <w:color w:val="000000"/>
          <w:sz w:val="24"/>
          <w:szCs w:val="24"/>
        </w:rPr>
        <w:t>Jingjing Liu</w:t>
      </w:r>
      <w:r>
        <w:rPr>
          <w:rStyle w:val="FootnoteReference"/>
          <w:color w:val="000000"/>
          <w:szCs w:val="24"/>
        </w:rPr>
        <w:footnoteReference w:id="3"/>
      </w:r>
    </w:p>
    <w:p w14:paraId="039B56BD" w14:textId="36047A6C" w:rsidR="009810FB" w:rsidRPr="008125C8" w:rsidRDefault="00461AE7" w:rsidP="009810FB">
      <w:pPr>
        <w:pBdr>
          <w:top w:val="nil"/>
          <w:left w:val="nil"/>
          <w:bottom w:val="nil"/>
          <w:right w:val="nil"/>
          <w:between w:val="nil"/>
        </w:pBdr>
        <w:tabs>
          <w:tab w:val="left" w:pos="2880"/>
        </w:tabs>
        <w:rPr>
          <w:color w:val="000000"/>
          <w:sz w:val="24"/>
          <w:szCs w:val="24"/>
          <w:vertAlign w:val="superscript"/>
        </w:rPr>
      </w:pPr>
      <w:r>
        <w:rPr>
          <w:color w:val="000000"/>
          <w:sz w:val="24"/>
          <w:szCs w:val="24"/>
        </w:rPr>
        <w:t>Rich Brown</w:t>
      </w:r>
      <w:r w:rsidR="009810FB" w:rsidRPr="009810FB">
        <w:rPr>
          <w:color w:val="000000"/>
          <w:vertAlign w:val="superscript"/>
        </w:rPr>
        <w:t>2</w:t>
      </w:r>
      <w:r w:rsidR="009810FB">
        <w:rPr>
          <w:color w:val="000000"/>
          <w:sz w:val="24"/>
          <w:szCs w:val="24"/>
        </w:rPr>
        <w:tab/>
        <w:t>Steve Widergren</w:t>
      </w:r>
      <w:r w:rsidR="009810FB">
        <w:rPr>
          <w:color w:val="000000"/>
          <w:vertAlign w:val="superscript"/>
        </w:rPr>
        <w:t>1</w:t>
      </w:r>
    </w:p>
    <w:p w14:paraId="1F12792E" w14:textId="77777777" w:rsidR="00461AE7" w:rsidRDefault="00461AE7" w:rsidP="00461AE7">
      <w:pPr>
        <w:pBdr>
          <w:top w:val="nil"/>
          <w:left w:val="nil"/>
          <w:bottom w:val="nil"/>
          <w:right w:val="nil"/>
          <w:between w:val="nil"/>
        </w:pBdr>
        <w:tabs>
          <w:tab w:val="left" w:pos="2880"/>
        </w:tabs>
        <w:rPr>
          <w:color w:val="000000"/>
          <w:sz w:val="24"/>
          <w:szCs w:val="24"/>
        </w:rPr>
      </w:pPr>
    </w:p>
    <w:p w14:paraId="22BF9C53" w14:textId="77777777" w:rsidR="00461AE7" w:rsidRDefault="00461AE7" w:rsidP="00461AE7">
      <w:pPr>
        <w:pBdr>
          <w:top w:val="nil"/>
          <w:left w:val="nil"/>
          <w:bottom w:val="nil"/>
          <w:right w:val="nil"/>
          <w:between w:val="nil"/>
        </w:pBdr>
        <w:tabs>
          <w:tab w:val="left" w:pos="2880"/>
        </w:tabs>
        <w:rPr>
          <w:color w:val="000000"/>
          <w:sz w:val="24"/>
          <w:szCs w:val="24"/>
        </w:rPr>
      </w:pPr>
    </w:p>
    <w:p w14:paraId="2BDCE1FD" w14:textId="77777777" w:rsidR="00461AE7" w:rsidRDefault="00461AE7" w:rsidP="00461AE7">
      <w:pPr>
        <w:pBdr>
          <w:top w:val="nil"/>
          <w:left w:val="nil"/>
          <w:bottom w:val="nil"/>
          <w:right w:val="nil"/>
          <w:between w:val="nil"/>
        </w:pBdr>
        <w:tabs>
          <w:tab w:val="left" w:pos="2880"/>
        </w:tabs>
        <w:rPr>
          <w:color w:val="000000"/>
          <w:sz w:val="24"/>
          <w:szCs w:val="24"/>
        </w:rPr>
      </w:pPr>
    </w:p>
    <w:p w14:paraId="53D66579" w14:textId="77777777" w:rsidR="00461AE7" w:rsidRDefault="00461AE7" w:rsidP="00461AE7">
      <w:pPr>
        <w:pBdr>
          <w:top w:val="nil"/>
          <w:left w:val="nil"/>
          <w:bottom w:val="nil"/>
          <w:right w:val="nil"/>
          <w:between w:val="nil"/>
        </w:pBdr>
        <w:tabs>
          <w:tab w:val="left" w:pos="2880"/>
        </w:tabs>
        <w:rPr>
          <w:color w:val="000000"/>
          <w:sz w:val="24"/>
          <w:szCs w:val="24"/>
        </w:rPr>
      </w:pPr>
    </w:p>
    <w:p w14:paraId="62FFC67F" w14:textId="77777777" w:rsidR="00461AE7" w:rsidRDefault="00461AE7" w:rsidP="00461AE7">
      <w:pPr>
        <w:pBdr>
          <w:top w:val="nil"/>
          <w:left w:val="nil"/>
          <w:bottom w:val="nil"/>
          <w:right w:val="nil"/>
          <w:between w:val="nil"/>
        </w:pBdr>
        <w:tabs>
          <w:tab w:val="left" w:pos="2880"/>
        </w:tabs>
        <w:rPr>
          <w:color w:val="000000"/>
          <w:sz w:val="24"/>
          <w:szCs w:val="24"/>
        </w:rPr>
      </w:pPr>
    </w:p>
    <w:p w14:paraId="096ED36D" w14:textId="4D56C0D8" w:rsidR="00461AE7" w:rsidRDefault="00461AE7" w:rsidP="00461AE7">
      <w:pPr>
        <w:pBdr>
          <w:top w:val="nil"/>
          <w:left w:val="nil"/>
          <w:bottom w:val="nil"/>
          <w:right w:val="nil"/>
          <w:between w:val="nil"/>
        </w:pBdr>
        <w:tabs>
          <w:tab w:val="left" w:pos="2880"/>
        </w:tabs>
        <w:rPr>
          <w:color w:val="000000"/>
          <w:sz w:val="24"/>
          <w:szCs w:val="24"/>
        </w:rPr>
      </w:pPr>
      <w:r>
        <w:rPr>
          <w:color w:val="000000"/>
          <w:sz w:val="24"/>
          <w:szCs w:val="24"/>
        </w:rPr>
        <w:t>July</w:t>
      </w:r>
      <w:r w:rsidRPr="7AAF2058">
        <w:rPr>
          <w:color w:val="000000"/>
          <w:sz w:val="24"/>
          <w:szCs w:val="24"/>
        </w:rPr>
        <w:t xml:space="preserve"> 202</w:t>
      </w:r>
      <w:r>
        <w:rPr>
          <w:color w:val="000000"/>
          <w:sz w:val="24"/>
          <w:szCs w:val="24"/>
        </w:rPr>
        <w:t>2</w:t>
      </w:r>
    </w:p>
    <w:p w14:paraId="7BB1B58A" w14:textId="77777777" w:rsidR="00461AE7" w:rsidRDefault="00461AE7" w:rsidP="00461AE7">
      <w:pPr>
        <w:pBdr>
          <w:top w:val="nil"/>
          <w:left w:val="nil"/>
          <w:bottom w:val="nil"/>
          <w:right w:val="nil"/>
          <w:between w:val="nil"/>
        </w:pBdr>
        <w:tabs>
          <w:tab w:val="left" w:pos="2880"/>
        </w:tabs>
        <w:rPr>
          <w:color w:val="000000"/>
          <w:sz w:val="24"/>
          <w:szCs w:val="24"/>
        </w:rPr>
      </w:pPr>
    </w:p>
    <w:p w14:paraId="6B8E7122" w14:textId="77777777" w:rsidR="00461AE7" w:rsidRDefault="00461AE7" w:rsidP="00461AE7">
      <w:pPr>
        <w:pBdr>
          <w:top w:val="nil"/>
          <w:left w:val="nil"/>
          <w:bottom w:val="nil"/>
          <w:right w:val="nil"/>
          <w:between w:val="nil"/>
        </w:pBdr>
        <w:tabs>
          <w:tab w:val="left" w:pos="2880"/>
        </w:tabs>
        <w:rPr>
          <w:color w:val="000000"/>
          <w:sz w:val="24"/>
          <w:szCs w:val="24"/>
        </w:rPr>
      </w:pPr>
    </w:p>
    <w:p w14:paraId="529704E2" w14:textId="77777777" w:rsidR="00461AE7" w:rsidRDefault="00461AE7" w:rsidP="00461AE7">
      <w:pPr>
        <w:pBdr>
          <w:top w:val="nil"/>
          <w:left w:val="nil"/>
          <w:bottom w:val="nil"/>
          <w:right w:val="nil"/>
          <w:between w:val="nil"/>
        </w:pBdr>
        <w:tabs>
          <w:tab w:val="left" w:pos="2880"/>
        </w:tabs>
        <w:rPr>
          <w:b/>
          <w:color w:val="000000"/>
          <w:sz w:val="24"/>
          <w:szCs w:val="24"/>
        </w:rPr>
      </w:pPr>
      <w:r>
        <w:rPr>
          <w:b/>
          <w:color w:val="000000"/>
          <w:sz w:val="24"/>
          <w:szCs w:val="24"/>
        </w:rPr>
        <w:t>Public Review Draft – Do not cite or quote</w:t>
      </w:r>
    </w:p>
    <w:p w14:paraId="06A342B9" w14:textId="77777777" w:rsidR="00461AE7" w:rsidRDefault="00461AE7" w:rsidP="00461AE7">
      <w:pPr>
        <w:pBdr>
          <w:top w:val="nil"/>
          <w:left w:val="nil"/>
          <w:bottom w:val="nil"/>
          <w:right w:val="nil"/>
          <w:between w:val="nil"/>
        </w:pBdr>
        <w:tabs>
          <w:tab w:val="left" w:pos="2880"/>
        </w:tabs>
        <w:rPr>
          <w:color w:val="000000"/>
          <w:sz w:val="24"/>
          <w:szCs w:val="24"/>
        </w:rPr>
      </w:pPr>
    </w:p>
    <w:p w14:paraId="404366E8" w14:textId="77777777" w:rsidR="00461AE7" w:rsidRDefault="00461AE7" w:rsidP="00461AE7">
      <w:pPr>
        <w:pBdr>
          <w:top w:val="nil"/>
          <w:left w:val="nil"/>
          <w:bottom w:val="nil"/>
          <w:right w:val="nil"/>
          <w:between w:val="nil"/>
        </w:pBdr>
        <w:tabs>
          <w:tab w:val="left" w:pos="2880"/>
        </w:tabs>
        <w:rPr>
          <w:color w:val="000000"/>
          <w:sz w:val="24"/>
          <w:szCs w:val="24"/>
        </w:rPr>
      </w:pPr>
    </w:p>
    <w:p w14:paraId="59BF10B9" w14:textId="61326989" w:rsidR="002D2E2C" w:rsidRDefault="002D2E2C">
      <w:pPr>
        <w:pBdr>
          <w:top w:val="nil"/>
          <w:left w:val="nil"/>
          <w:bottom w:val="nil"/>
          <w:right w:val="nil"/>
          <w:between w:val="nil"/>
        </w:pBdr>
        <w:tabs>
          <w:tab w:val="left" w:pos="2880"/>
        </w:tabs>
        <w:jc w:val="center"/>
        <w:rPr>
          <w:rFonts w:ascii="Arial" w:eastAsia="Arial" w:hAnsi="Arial" w:cs="Arial"/>
          <w:color w:val="000000"/>
          <w:sz w:val="24"/>
          <w:szCs w:val="24"/>
        </w:rPr>
        <w:sectPr w:rsidR="002D2E2C">
          <w:headerReference w:type="default" r:id="rId15"/>
          <w:footerReference w:type="even" r:id="rId16"/>
          <w:footerReference w:type="default" r:id="rId17"/>
          <w:pgSz w:w="12240" w:h="15840"/>
          <w:pgMar w:top="1440" w:right="1440" w:bottom="1440" w:left="1440" w:header="720" w:footer="878" w:gutter="0"/>
          <w:pgNumType w:start="1"/>
          <w:cols w:space="720"/>
        </w:sectPr>
      </w:pPr>
    </w:p>
    <w:p w14:paraId="4429B62B" w14:textId="77777777" w:rsidR="002D2E2C" w:rsidRDefault="4A465870" w:rsidP="4A465870">
      <w:pPr>
        <w:keepNext/>
        <w:pBdr>
          <w:top w:val="nil"/>
          <w:left w:val="nil"/>
          <w:bottom w:val="nil"/>
          <w:right w:val="nil"/>
          <w:between w:val="nil"/>
        </w:pBdr>
        <w:tabs>
          <w:tab w:val="left" w:pos="540"/>
        </w:tabs>
        <w:spacing w:after="360" w:line="264" w:lineRule="auto"/>
        <w:jc w:val="center"/>
        <w:rPr>
          <w:rFonts w:ascii="Arial" w:eastAsia="Arial" w:hAnsi="Arial" w:cs="Arial"/>
          <w:b/>
          <w:bCs/>
          <w:color w:val="000000"/>
          <w:sz w:val="32"/>
          <w:szCs w:val="32"/>
        </w:rPr>
      </w:pPr>
      <w:r w:rsidRPr="4A465870">
        <w:rPr>
          <w:rFonts w:ascii="Arial" w:eastAsia="Arial" w:hAnsi="Arial" w:cs="Arial"/>
          <w:b/>
          <w:bCs/>
          <w:color w:val="000000"/>
          <w:sz w:val="32"/>
          <w:szCs w:val="32"/>
        </w:rPr>
        <w:lastRenderedPageBreak/>
        <w:t>Abstract</w:t>
      </w:r>
    </w:p>
    <w:p w14:paraId="3F7ABD39" w14:textId="77777777" w:rsidR="00B5454E" w:rsidRDefault="4A465870" w:rsidP="00B5454E">
      <w:r>
        <w:t xml:space="preserve">This document is prepared as part of the Department of Energy’s Grid Modernization Laboratory Consortium (GMLC) 2.5.2 project, whose goal is  to develop and socialize a common set of grid service definitions relevant to grid-related interactions with distributed energy resources (DER: responsive generation, storage, and loads), and to advance the concept and requirements of the Energy Services Interface (ESI) to the point of launching related interface standards and guides that can be implemented in communication protocols and business process definitions. The notion of “grid services” is integral to the definition of an ESI because a key principle of the ESI is that it permits coordination between grid operators and DER facilities in a way that is service-oriented, with an understanding of performance expectations. </w:t>
      </w:r>
    </w:p>
    <w:p w14:paraId="62BA0035" w14:textId="673AAFF5" w:rsidR="00B5454E" w:rsidRDefault="00B5454E" w:rsidP="00B5454E"/>
    <w:p w14:paraId="1E4F94CB" w14:textId="77777777" w:rsidR="00B5454E" w:rsidRDefault="4A465870" w:rsidP="00B5454E">
      <w:r>
        <w:t xml:space="preserve">The project investigated </w:t>
      </w:r>
      <w:bookmarkStart w:id="1" w:name="_heading=h.30j0zll"/>
      <w:bookmarkEnd w:id="1"/>
      <w:r>
        <w:t xml:space="preserve">the current state of North American grid service definitions from various market operators and utilities, as well as FERC and NERC, actively used today </w:t>
      </w:r>
      <w:r w:rsidRPr="4A465870">
        <w:rPr>
          <w:rStyle w:val="EndnoteReference"/>
        </w:rPr>
        <w:t xml:space="preserve"> </w:t>
      </w:r>
      <w:r>
        <w:t>(Brown 2022). This document builds on that work to propose terms and definitions for a set of grid service types that address operational objectives commonly found in power system operations. These grid service types derive from existing grid services used in bulk electric market operations recognizing that each operational authority uses somewhat different names with variations on service performance parameters. Finding commonality at the wholesale or bulk system operation level will hopefully engender progress in seeking agreement of grid services for DER engagement at the distribution level in the emerging retail marketplace.</w:t>
      </w:r>
    </w:p>
    <w:p w14:paraId="351B4559" w14:textId="77777777" w:rsidR="00943AFB" w:rsidRDefault="00943AFB" w:rsidP="00B5454E"/>
    <w:p w14:paraId="14A6DC8E" w14:textId="29E5DB9F" w:rsidR="00821671" w:rsidRDefault="00821671" w:rsidP="00B5454E">
      <w:pPr>
        <w:sectPr w:rsidR="00821671">
          <w:headerReference w:type="default" r:id="rId18"/>
          <w:footerReference w:type="default" r:id="rId19"/>
          <w:pgSz w:w="12240" w:h="15840"/>
          <w:pgMar w:top="1440" w:right="1440" w:bottom="1440" w:left="1440" w:header="720" w:footer="720" w:gutter="0"/>
          <w:pgNumType w:start="3"/>
          <w:cols w:space="720"/>
        </w:sectPr>
      </w:pPr>
      <w:r w:rsidRPr="009621D8">
        <w:rPr>
          <w:highlight w:val="yellow"/>
        </w:rPr>
        <w:t xml:space="preserve">This version of the document focuses on </w:t>
      </w:r>
      <w:r w:rsidR="005D3D99" w:rsidRPr="009621D8">
        <w:rPr>
          <w:highlight w:val="yellow"/>
        </w:rPr>
        <w:t xml:space="preserve">the energy schedule service and the reserve service with examples though proposals for the other types of services </w:t>
      </w:r>
      <w:r w:rsidR="00A721DE" w:rsidRPr="009621D8">
        <w:rPr>
          <w:highlight w:val="yellow"/>
        </w:rPr>
        <w:t>are included</w:t>
      </w:r>
      <w:r w:rsidR="00A721DE">
        <w:t>.</w:t>
      </w:r>
    </w:p>
    <w:p w14:paraId="74D35C18" w14:textId="570EFE39"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Acknowledgments</w:t>
      </w:r>
    </w:p>
    <w:p w14:paraId="489FCD1E" w14:textId="77777777" w:rsidR="00B5454E" w:rsidRDefault="4A465870" w:rsidP="00B5454E">
      <w:pPr>
        <w:pBdr>
          <w:top w:val="nil"/>
          <w:left w:val="nil"/>
          <w:bottom w:val="nil"/>
          <w:right w:val="nil"/>
          <w:between w:val="nil"/>
        </w:pBdr>
        <w:spacing w:before="240"/>
        <w:rPr>
          <w:color w:val="000000"/>
        </w:rPr>
        <w:sectPr w:rsidR="00B5454E">
          <w:headerReference w:type="default" r:id="rId20"/>
          <w:footerReference w:type="default" r:id="rId21"/>
          <w:pgSz w:w="12240" w:h="15840"/>
          <w:pgMar w:top="1440" w:right="1440" w:bottom="1440" w:left="1440" w:header="720" w:footer="720" w:gutter="0"/>
          <w:cols w:space="720"/>
        </w:sectPr>
      </w:pPr>
      <w:r w:rsidRPr="4A465870">
        <w:rPr>
          <w:color w:val="000000"/>
        </w:rPr>
        <w:t>This research was supported by the Grid Modernization Initiative of the U.S. Department of Energy (DOE) as part of its Grid Modernization Laboratory Consortium, a strategic partnership between DOE and the national laboratories to bring together leading experts, technologies, and resources to collaborate on the goal of modernizing the nation’s grid. The authors acknowledge the help and guidance received from the DOE manager, Christopher Irwin, in developing the plan for this document and encouraging outreach to relevant stakeholders.</w:t>
      </w:r>
    </w:p>
    <w:p w14:paraId="50617B00" w14:textId="17A22162" w:rsidR="002D2E2C" w:rsidRDefault="002D2E2C">
      <w:pPr>
        <w:pBdr>
          <w:top w:val="nil"/>
          <w:left w:val="nil"/>
          <w:bottom w:val="nil"/>
          <w:right w:val="nil"/>
          <w:between w:val="nil"/>
        </w:pBdr>
        <w:spacing w:before="240"/>
        <w:rPr>
          <w:color w:val="000000"/>
        </w:rPr>
        <w:sectPr w:rsidR="002D2E2C">
          <w:pgSz w:w="12240" w:h="15840"/>
          <w:pgMar w:top="1440" w:right="1440" w:bottom="1440" w:left="1440" w:header="720" w:footer="720" w:gutter="0"/>
          <w:cols w:space="720"/>
        </w:sectPr>
      </w:pPr>
    </w:p>
    <w:p w14:paraId="46B88923"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sz w:val="32"/>
          <w:szCs w:val="32"/>
        </w:rPr>
        <w:t>Glossary</w:t>
      </w:r>
    </w:p>
    <w:p w14:paraId="7DA2FFB4" w14:textId="6317993B" w:rsidR="00322450" w:rsidRDefault="00BD303E" w:rsidP="000613E9">
      <w:pPr>
        <w:pBdr>
          <w:top w:val="nil"/>
          <w:left w:val="nil"/>
          <w:bottom w:val="nil"/>
          <w:right w:val="nil"/>
          <w:between w:val="nil"/>
        </w:pBdr>
        <w:spacing w:before="60" w:line="360" w:lineRule="auto"/>
        <w:ind w:left="2160" w:hanging="2160"/>
        <w:contextualSpacing/>
        <w:rPr>
          <w:color w:val="000000"/>
        </w:rPr>
      </w:pPr>
      <w:r>
        <w:rPr>
          <w:color w:val="000000"/>
        </w:rPr>
        <w:t>TBD</w:t>
      </w:r>
      <w:r w:rsidR="003C4674">
        <w:rPr>
          <w:color w:val="000000"/>
        </w:rPr>
        <w:t>…</w:t>
      </w:r>
    </w:p>
    <w:p w14:paraId="1E41603F" w14:textId="67F1DA36" w:rsidR="00322450" w:rsidRDefault="00322450" w:rsidP="009621D8">
      <w:pPr>
        <w:spacing w:before="240" w:line="360" w:lineRule="auto"/>
        <w:contextualSpacing/>
        <w:sectPr w:rsidR="00322450">
          <w:pgSz w:w="12240" w:h="15840"/>
          <w:pgMar w:top="1440" w:right="1440" w:bottom="1440" w:left="1440" w:header="720" w:footer="720" w:gutter="0"/>
          <w:cols w:space="720"/>
        </w:sectPr>
      </w:pPr>
    </w:p>
    <w:p w14:paraId="4D16209C"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t>Contents</w:t>
      </w:r>
    </w:p>
    <w:sdt>
      <w:sdtPr>
        <w:rPr>
          <w:noProof w:val="0"/>
        </w:rPr>
        <w:id w:val="-1741713298"/>
        <w:docPartObj>
          <w:docPartGallery w:val="Table of Contents"/>
          <w:docPartUnique/>
        </w:docPartObj>
      </w:sdtPr>
      <w:sdtEndPr>
        <w:rPr>
          <w:noProof/>
        </w:rPr>
      </w:sdtEndPr>
      <w:sdtContent>
        <w:p w14:paraId="3B01B3AE" w14:textId="366F11F0" w:rsidR="00020544" w:rsidRDefault="0084672F">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09742040" w:history="1">
            <w:r w:rsidR="00020544" w:rsidRPr="00A153F8">
              <w:rPr>
                <w:rStyle w:val="Hyperlink"/>
              </w:rPr>
              <w:t>1</w:t>
            </w:r>
            <w:r w:rsidR="00020544">
              <w:rPr>
                <w:rFonts w:asciiTheme="minorHAnsi" w:eastAsiaTheme="minorEastAsia" w:hAnsiTheme="minorHAnsi" w:cstheme="minorBidi"/>
              </w:rPr>
              <w:tab/>
            </w:r>
            <w:r w:rsidR="00020544" w:rsidRPr="00A153F8">
              <w:rPr>
                <w:rStyle w:val="Hyperlink"/>
              </w:rPr>
              <w:t>The Need for Common Grid Service Definitions</w:t>
            </w:r>
            <w:r w:rsidR="00020544">
              <w:rPr>
                <w:webHidden/>
              </w:rPr>
              <w:tab/>
            </w:r>
            <w:r w:rsidR="00020544">
              <w:rPr>
                <w:webHidden/>
              </w:rPr>
              <w:fldChar w:fldCharType="begin"/>
            </w:r>
            <w:r w:rsidR="00020544">
              <w:rPr>
                <w:webHidden/>
              </w:rPr>
              <w:instrText xml:space="preserve"> PAGEREF _Toc109742040 \h </w:instrText>
            </w:r>
            <w:r w:rsidR="00020544">
              <w:rPr>
                <w:webHidden/>
              </w:rPr>
            </w:r>
            <w:r w:rsidR="00020544">
              <w:rPr>
                <w:webHidden/>
              </w:rPr>
              <w:fldChar w:fldCharType="separate"/>
            </w:r>
            <w:r w:rsidR="00020544">
              <w:rPr>
                <w:webHidden/>
              </w:rPr>
              <w:t>2</w:t>
            </w:r>
            <w:r w:rsidR="00020544">
              <w:rPr>
                <w:webHidden/>
              </w:rPr>
              <w:fldChar w:fldCharType="end"/>
            </w:r>
          </w:hyperlink>
        </w:p>
        <w:p w14:paraId="4B56F386" w14:textId="6B0D530C" w:rsidR="00020544" w:rsidRDefault="00000000">
          <w:pPr>
            <w:pStyle w:val="TOC2"/>
            <w:rPr>
              <w:rFonts w:asciiTheme="minorHAnsi" w:eastAsiaTheme="minorEastAsia" w:hAnsiTheme="minorHAnsi" w:cstheme="minorBidi"/>
            </w:rPr>
          </w:pPr>
          <w:hyperlink w:anchor="_Toc109742041" w:history="1">
            <w:r w:rsidR="00020544" w:rsidRPr="00A153F8">
              <w:rPr>
                <w:rStyle w:val="Hyperlink"/>
              </w:rPr>
              <w:t>1.1 Smart Grid Considerations</w:t>
            </w:r>
            <w:r w:rsidR="00020544">
              <w:rPr>
                <w:webHidden/>
              </w:rPr>
              <w:tab/>
            </w:r>
            <w:r w:rsidR="00020544">
              <w:rPr>
                <w:webHidden/>
              </w:rPr>
              <w:fldChar w:fldCharType="begin"/>
            </w:r>
            <w:r w:rsidR="00020544">
              <w:rPr>
                <w:webHidden/>
              </w:rPr>
              <w:instrText xml:space="preserve"> PAGEREF _Toc109742041 \h </w:instrText>
            </w:r>
            <w:r w:rsidR="00020544">
              <w:rPr>
                <w:webHidden/>
              </w:rPr>
            </w:r>
            <w:r w:rsidR="00020544">
              <w:rPr>
                <w:webHidden/>
              </w:rPr>
              <w:fldChar w:fldCharType="separate"/>
            </w:r>
            <w:r w:rsidR="00020544">
              <w:rPr>
                <w:webHidden/>
              </w:rPr>
              <w:t>2</w:t>
            </w:r>
            <w:r w:rsidR="00020544">
              <w:rPr>
                <w:webHidden/>
              </w:rPr>
              <w:fldChar w:fldCharType="end"/>
            </w:r>
          </w:hyperlink>
        </w:p>
        <w:p w14:paraId="61C9494C" w14:textId="512B4859" w:rsidR="00020544" w:rsidRDefault="00000000">
          <w:pPr>
            <w:pStyle w:val="TOC2"/>
            <w:rPr>
              <w:rFonts w:asciiTheme="minorHAnsi" w:eastAsiaTheme="minorEastAsia" w:hAnsiTheme="minorHAnsi" w:cstheme="minorBidi"/>
            </w:rPr>
          </w:pPr>
          <w:hyperlink w:anchor="_Toc109742042" w:history="1">
            <w:r w:rsidR="00020544" w:rsidRPr="00A153F8">
              <w:rPr>
                <w:rStyle w:val="Hyperlink"/>
              </w:rPr>
              <w:t>1.2 Jurisdictional Considerations</w:t>
            </w:r>
            <w:r w:rsidR="00020544">
              <w:rPr>
                <w:webHidden/>
              </w:rPr>
              <w:tab/>
            </w:r>
            <w:r w:rsidR="00020544">
              <w:rPr>
                <w:webHidden/>
              </w:rPr>
              <w:fldChar w:fldCharType="begin"/>
            </w:r>
            <w:r w:rsidR="00020544">
              <w:rPr>
                <w:webHidden/>
              </w:rPr>
              <w:instrText xml:space="preserve"> PAGEREF _Toc109742042 \h </w:instrText>
            </w:r>
            <w:r w:rsidR="00020544">
              <w:rPr>
                <w:webHidden/>
              </w:rPr>
            </w:r>
            <w:r w:rsidR="00020544">
              <w:rPr>
                <w:webHidden/>
              </w:rPr>
              <w:fldChar w:fldCharType="separate"/>
            </w:r>
            <w:r w:rsidR="00020544">
              <w:rPr>
                <w:webHidden/>
              </w:rPr>
              <w:t>3</w:t>
            </w:r>
            <w:r w:rsidR="00020544">
              <w:rPr>
                <w:webHidden/>
              </w:rPr>
              <w:fldChar w:fldCharType="end"/>
            </w:r>
          </w:hyperlink>
        </w:p>
        <w:p w14:paraId="020DDEDA" w14:textId="1C3EF627" w:rsidR="00020544" w:rsidRDefault="00000000">
          <w:pPr>
            <w:pStyle w:val="TOC1"/>
            <w:rPr>
              <w:rFonts w:asciiTheme="minorHAnsi" w:eastAsiaTheme="minorEastAsia" w:hAnsiTheme="minorHAnsi" w:cstheme="minorBidi"/>
            </w:rPr>
          </w:pPr>
          <w:hyperlink w:anchor="_Toc109742043" w:history="1">
            <w:r w:rsidR="00020544" w:rsidRPr="00A153F8">
              <w:rPr>
                <w:rStyle w:val="Hyperlink"/>
              </w:rPr>
              <w:t>2</w:t>
            </w:r>
            <w:r w:rsidR="00020544">
              <w:rPr>
                <w:rFonts w:asciiTheme="minorHAnsi" w:eastAsiaTheme="minorEastAsia" w:hAnsiTheme="minorHAnsi" w:cstheme="minorBidi"/>
              </w:rPr>
              <w:tab/>
            </w:r>
            <w:r w:rsidR="00020544" w:rsidRPr="00A153F8">
              <w:rPr>
                <w:rStyle w:val="Hyperlink"/>
              </w:rPr>
              <w:t>Categorization of Grid Services</w:t>
            </w:r>
            <w:r w:rsidR="00020544">
              <w:rPr>
                <w:webHidden/>
              </w:rPr>
              <w:tab/>
            </w:r>
            <w:r w:rsidR="00020544">
              <w:rPr>
                <w:webHidden/>
              </w:rPr>
              <w:fldChar w:fldCharType="begin"/>
            </w:r>
            <w:r w:rsidR="00020544">
              <w:rPr>
                <w:webHidden/>
              </w:rPr>
              <w:instrText xml:space="preserve"> PAGEREF _Toc109742043 \h </w:instrText>
            </w:r>
            <w:r w:rsidR="00020544">
              <w:rPr>
                <w:webHidden/>
              </w:rPr>
            </w:r>
            <w:r w:rsidR="00020544">
              <w:rPr>
                <w:webHidden/>
              </w:rPr>
              <w:fldChar w:fldCharType="separate"/>
            </w:r>
            <w:r w:rsidR="00020544">
              <w:rPr>
                <w:webHidden/>
              </w:rPr>
              <w:t>4</w:t>
            </w:r>
            <w:r w:rsidR="00020544">
              <w:rPr>
                <w:webHidden/>
              </w:rPr>
              <w:fldChar w:fldCharType="end"/>
            </w:r>
          </w:hyperlink>
        </w:p>
        <w:p w14:paraId="692AF66F" w14:textId="41F03853" w:rsidR="00020544" w:rsidRDefault="00000000">
          <w:pPr>
            <w:pStyle w:val="TOC2"/>
            <w:rPr>
              <w:rFonts w:asciiTheme="minorHAnsi" w:eastAsiaTheme="minorEastAsia" w:hAnsiTheme="minorHAnsi" w:cstheme="minorBidi"/>
            </w:rPr>
          </w:pPr>
          <w:hyperlink w:anchor="_Toc109742044" w:history="1">
            <w:r w:rsidR="00020544" w:rsidRPr="00A153F8">
              <w:rPr>
                <w:rStyle w:val="Hyperlink"/>
              </w:rPr>
              <w:t>2.1</w:t>
            </w:r>
            <w:r w:rsidR="00020544">
              <w:rPr>
                <w:rFonts w:asciiTheme="minorHAnsi" w:eastAsiaTheme="minorEastAsia" w:hAnsiTheme="minorHAnsi" w:cstheme="minorBidi"/>
              </w:rPr>
              <w:tab/>
            </w:r>
            <w:r w:rsidR="00020544" w:rsidRPr="00A153F8">
              <w:rPr>
                <w:rStyle w:val="Hyperlink"/>
              </w:rPr>
              <w:t>Grid Service Identification</w:t>
            </w:r>
            <w:r w:rsidR="00020544">
              <w:rPr>
                <w:webHidden/>
              </w:rPr>
              <w:tab/>
            </w:r>
            <w:r w:rsidR="00020544">
              <w:rPr>
                <w:webHidden/>
              </w:rPr>
              <w:fldChar w:fldCharType="begin"/>
            </w:r>
            <w:r w:rsidR="00020544">
              <w:rPr>
                <w:webHidden/>
              </w:rPr>
              <w:instrText xml:space="preserve"> PAGEREF _Toc109742044 \h </w:instrText>
            </w:r>
            <w:r w:rsidR="00020544">
              <w:rPr>
                <w:webHidden/>
              </w:rPr>
            </w:r>
            <w:r w:rsidR="00020544">
              <w:rPr>
                <w:webHidden/>
              </w:rPr>
              <w:fldChar w:fldCharType="separate"/>
            </w:r>
            <w:r w:rsidR="00020544">
              <w:rPr>
                <w:webHidden/>
              </w:rPr>
              <w:t>4</w:t>
            </w:r>
            <w:r w:rsidR="00020544">
              <w:rPr>
                <w:webHidden/>
              </w:rPr>
              <w:fldChar w:fldCharType="end"/>
            </w:r>
          </w:hyperlink>
        </w:p>
        <w:p w14:paraId="303CE4BB" w14:textId="6E303EF2" w:rsidR="00020544" w:rsidRDefault="00000000">
          <w:pPr>
            <w:pStyle w:val="TOC2"/>
            <w:rPr>
              <w:rFonts w:asciiTheme="minorHAnsi" w:eastAsiaTheme="minorEastAsia" w:hAnsiTheme="minorHAnsi" w:cstheme="minorBidi"/>
            </w:rPr>
          </w:pPr>
          <w:hyperlink w:anchor="_Toc109742045" w:history="1">
            <w:r w:rsidR="00020544" w:rsidRPr="00A153F8">
              <w:rPr>
                <w:rStyle w:val="Hyperlink"/>
              </w:rPr>
              <w:t>2.2</w:t>
            </w:r>
            <w:r w:rsidR="00020544">
              <w:rPr>
                <w:rFonts w:asciiTheme="minorHAnsi" w:eastAsiaTheme="minorEastAsia" w:hAnsiTheme="minorHAnsi" w:cstheme="minorBidi"/>
              </w:rPr>
              <w:tab/>
            </w:r>
            <w:r w:rsidR="00020544" w:rsidRPr="00A153F8">
              <w:rPr>
                <w:rStyle w:val="Hyperlink"/>
              </w:rPr>
              <w:t>Performance Attributes</w:t>
            </w:r>
            <w:r w:rsidR="00020544">
              <w:rPr>
                <w:webHidden/>
              </w:rPr>
              <w:tab/>
            </w:r>
            <w:r w:rsidR="00020544">
              <w:rPr>
                <w:webHidden/>
              </w:rPr>
              <w:fldChar w:fldCharType="begin"/>
            </w:r>
            <w:r w:rsidR="00020544">
              <w:rPr>
                <w:webHidden/>
              </w:rPr>
              <w:instrText xml:space="preserve"> PAGEREF _Toc109742045 \h </w:instrText>
            </w:r>
            <w:r w:rsidR="00020544">
              <w:rPr>
                <w:webHidden/>
              </w:rPr>
            </w:r>
            <w:r w:rsidR="00020544">
              <w:rPr>
                <w:webHidden/>
              </w:rPr>
              <w:fldChar w:fldCharType="separate"/>
            </w:r>
            <w:r w:rsidR="00020544">
              <w:rPr>
                <w:webHidden/>
              </w:rPr>
              <w:t>5</w:t>
            </w:r>
            <w:r w:rsidR="00020544">
              <w:rPr>
                <w:webHidden/>
              </w:rPr>
              <w:fldChar w:fldCharType="end"/>
            </w:r>
          </w:hyperlink>
        </w:p>
        <w:p w14:paraId="2B1FB3B3" w14:textId="639BAB3D" w:rsidR="00020544" w:rsidRDefault="00000000">
          <w:pPr>
            <w:pStyle w:val="TOC3"/>
            <w:rPr>
              <w:rFonts w:asciiTheme="minorHAnsi" w:eastAsiaTheme="minorEastAsia" w:hAnsiTheme="minorHAnsi" w:cstheme="minorBidi"/>
            </w:rPr>
          </w:pPr>
          <w:hyperlink w:anchor="_Toc109742046" w:history="1">
            <w:r w:rsidR="00020544" w:rsidRPr="00A153F8">
              <w:rPr>
                <w:rStyle w:val="Hyperlink"/>
              </w:rPr>
              <w:t>2.2.1</w:t>
            </w:r>
            <w:r w:rsidR="00020544">
              <w:rPr>
                <w:rFonts w:asciiTheme="minorHAnsi" w:eastAsiaTheme="minorEastAsia" w:hAnsiTheme="minorHAnsi" w:cstheme="minorBidi"/>
              </w:rPr>
              <w:tab/>
            </w:r>
            <w:r w:rsidR="00020544" w:rsidRPr="00A153F8">
              <w:rPr>
                <w:rStyle w:val="Hyperlink"/>
              </w:rPr>
              <w:t>Electrical Attributes</w:t>
            </w:r>
            <w:r w:rsidR="00020544">
              <w:rPr>
                <w:webHidden/>
              </w:rPr>
              <w:tab/>
            </w:r>
            <w:r w:rsidR="00020544">
              <w:rPr>
                <w:webHidden/>
              </w:rPr>
              <w:fldChar w:fldCharType="begin"/>
            </w:r>
            <w:r w:rsidR="00020544">
              <w:rPr>
                <w:webHidden/>
              </w:rPr>
              <w:instrText xml:space="preserve"> PAGEREF _Toc109742046 \h </w:instrText>
            </w:r>
            <w:r w:rsidR="00020544">
              <w:rPr>
                <w:webHidden/>
              </w:rPr>
            </w:r>
            <w:r w:rsidR="00020544">
              <w:rPr>
                <w:webHidden/>
              </w:rPr>
              <w:fldChar w:fldCharType="separate"/>
            </w:r>
            <w:r w:rsidR="00020544">
              <w:rPr>
                <w:webHidden/>
              </w:rPr>
              <w:t>5</w:t>
            </w:r>
            <w:r w:rsidR="00020544">
              <w:rPr>
                <w:webHidden/>
              </w:rPr>
              <w:fldChar w:fldCharType="end"/>
            </w:r>
          </w:hyperlink>
        </w:p>
        <w:p w14:paraId="7A3DA4BA" w14:textId="1F82DC8F" w:rsidR="00020544" w:rsidRDefault="00000000">
          <w:pPr>
            <w:pStyle w:val="TOC3"/>
            <w:rPr>
              <w:rFonts w:asciiTheme="minorHAnsi" w:eastAsiaTheme="minorEastAsia" w:hAnsiTheme="minorHAnsi" w:cstheme="minorBidi"/>
            </w:rPr>
          </w:pPr>
          <w:hyperlink w:anchor="_Toc109742047" w:history="1">
            <w:r w:rsidR="00020544" w:rsidRPr="00A153F8">
              <w:rPr>
                <w:rStyle w:val="Hyperlink"/>
              </w:rPr>
              <w:t>2.2.2</w:t>
            </w:r>
            <w:r w:rsidR="00020544">
              <w:rPr>
                <w:rFonts w:asciiTheme="minorHAnsi" w:eastAsiaTheme="minorEastAsia" w:hAnsiTheme="minorHAnsi" w:cstheme="minorBidi"/>
              </w:rPr>
              <w:tab/>
            </w:r>
            <w:r w:rsidR="00020544" w:rsidRPr="00A153F8">
              <w:rPr>
                <w:rStyle w:val="Hyperlink"/>
              </w:rPr>
              <w:t>Timing Attributes</w:t>
            </w:r>
            <w:r w:rsidR="00020544">
              <w:rPr>
                <w:webHidden/>
              </w:rPr>
              <w:tab/>
            </w:r>
            <w:r w:rsidR="00020544">
              <w:rPr>
                <w:webHidden/>
              </w:rPr>
              <w:fldChar w:fldCharType="begin"/>
            </w:r>
            <w:r w:rsidR="00020544">
              <w:rPr>
                <w:webHidden/>
              </w:rPr>
              <w:instrText xml:space="preserve"> PAGEREF _Toc109742047 \h </w:instrText>
            </w:r>
            <w:r w:rsidR="00020544">
              <w:rPr>
                <w:webHidden/>
              </w:rPr>
            </w:r>
            <w:r w:rsidR="00020544">
              <w:rPr>
                <w:webHidden/>
              </w:rPr>
              <w:fldChar w:fldCharType="separate"/>
            </w:r>
            <w:r w:rsidR="00020544">
              <w:rPr>
                <w:webHidden/>
              </w:rPr>
              <w:t>6</w:t>
            </w:r>
            <w:r w:rsidR="00020544">
              <w:rPr>
                <w:webHidden/>
              </w:rPr>
              <w:fldChar w:fldCharType="end"/>
            </w:r>
          </w:hyperlink>
        </w:p>
        <w:p w14:paraId="29E57772" w14:textId="2AD4596B" w:rsidR="00020544" w:rsidRDefault="00000000">
          <w:pPr>
            <w:pStyle w:val="TOC3"/>
            <w:rPr>
              <w:rFonts w:asciiTheme="minorHAnsi" w:eastAsiaTheme="minorEastAsia" w:hAnsiTheme="minorHAnsi" w:cstheme="minorBidi"/>
            </w:rPr>
          </w:pPr>
          <w:hyperlink w:anchor="_Toc109742048" w:history="1">
            <w:r w:rsidR="00020544" w:rsidRPr="00A153F8">
              <w:rPr>
                <w:rStyle w:val="Hyperlink"/>
              </w:rPr>
              <w:t>2.2.3</w:t>
            </w:r>
            <w:r w:rsidR="00020544">
              <w:rPr>
                <w:rFonts w:asciiTheme="minorHAnsi" w:eastAsiaTheme="minorEastAsia" w:hAnsiTheme="minorHAnsi" w:cstheme="minorBidi"/>
              </w:rPr>
              <w:tab/>
            </w:r>
            <w:r w:rsidR="00020544" w:rsidRPr="00A153F8">
              <w:rPr>
                <w:rStyle w:val="Hyperlink"/>
              </w:rPr>
              <w:t>Additional Information</w:t>
            </w:r>
            <w:r w:rsidR="00020544">
              <w:rPr>
                <w:webHidden/>
              </w:rPr>
              <w:tab/>
            </w:r>
            <w:r w:rsidR="00020544">
              <w:rPr>
                <w:webHidden/>
              </w:rPr>
              <w:fldChar w:fldCharType="begin"/>
            </w:r>
            <w:r w:rsidR="00020544">
              <w:rPr>
                <w:webHidden/>
              </w:rPr>
              <w:instrText xml:space="preserve"> PAGEREF _Toc109742048 \h </w:instrText>
            </w:r>
            <w:r w:rsidR="00020544">
              <w:rPr>
                <w:webHidden/>
              </w:rPr>
            </w:r>
            <w:r w:rsidR="00020544">
              <w:rPr>
                <w:webHidden/>
              </w:rPr>
              <w:fldChar w:fldCharType="separate"/>
            </w:r>
            <w:r w:rsidR="00020544">
              <w:rPr>
                <w:webHidden/>
              </w:rPr>
              <w:t>6</w:t>
            </w:r>
            <w:r w:rsidR="00020544">
              <w:rPr>
                <w:webHidden/>
              </w:rPr>
              <w:fldChar w:fldCharType="end"/>
            </w:r>
          </w:hyperlink>
        </w:p>
        <w:p w14:paraId="63241E43" w14:textId="34AD707C" w:rsidR="00020544" w:rsidRDefault="00000000">
          <w:pPr>
            <w:pStyle w:val="TOC2"/>
            <w:rPr>
              <w:rFonts w:asciiTheme="minorHAnsi" w:eastAsiaTheme="minorEastAsia" w:hAnsiTheme="minorHAnsi" w:cstheme="minorBidi"/>
            </w:rPr>
          </w:pPr>
          <w:hyperlink w:anchor="_Toc109742049" w:history="1">
            <w:r w:rsidR="00020544" w:rsidRPr="00A153F8">
              <w:rPr>
                <w:rStyle w:val="Hyperlink"/>
              </w:rPr>
              <w:t>2.3</w:t>
            </w:r>
            <w:r w:rsidR="00020544">
              <w:rPr>
                <w:rFonts w:asciiTheme="minorHAnsi" w:eastAsiaTheme="minorEastAsia" w:hAnsiTheme="minorHAnsi" w:cstheme="minorBidi"/>
              </w:rPr>
              <w:tab/>
            </w:r>
            <w:r w:rsidR="00020544" w:rsidRPr="00A153F8">
              <w:rPr>
                <w:rStyle w:val="Hyperlink"/>
              </w:rPr>
              <w:t>Grid Service Definitions</w:t>
            </w:r>
            <w:r w:rsidR="00020544">
              <w:rPr>
                <w:webHidden/>
              </w:rPr>
              <w:tab/>
            </w:r>
            <w:r w:rsidR="00020544">
              <w:rPr>
                <w:webHidden/>
              </w:rPr>
              <w:fldChar w:fldCharType="begin"/>
            </w:r>
            <w:r w:rsidR="00020544">
              <w:rPr>
                <w:webHidden/>
              </w:rPr>
              <w:instrText xml:space="preserve"> PAGEREF _Toc109742049 \h </w:instrText>
            </w:r>
            <w:r w:rsidR="00020544">
              <w:rPr>
                <w:webHidden/>
              </w:rPr>
            </w:r>
            <w:r w:rsidR="00020544">
              <w:rPr>
                <w:webHidden/>
              </w:rPr>
              <w:fldChar w:fldCharType="separate"/>
            </w:r>
            <w:r w:rsidR="00020544">
              <w:rPr>
                <w:webHidden/>
              </w:rPr>
              <w:t>6</w:t>
            </w:r>
            <w:r w:rsidR="00020544">
              <w:rPr>
                <w:webHidden/>
              </w:rPr>
              <w:fldChar w:fldCharType="end"/>
            </w:r>
          </w:hyperlink>
        </w:p>
        <w:p w14:paraId="7BA9E5F9" w14:textId="7F015056" w:rsidR="00020544" w:rsidRDefault="00000000">
          <w:pPr>
            <w:pStyle w:val="TOC1"/>
            <w:rPr>
              <w:rFonts w:asciiTheme="minorHAnsi" w:eastAsiaTheme="minorEastAsia" w:hAnsiTheme="minorHAnsi" w:cstheme="minorBidi"/>
            </w:rPr>
          </w:pPr>
          <w:hyperlink w:anchor="_Toc109742050" w:history="1">
            <w:r w:rsidR="00020544" w:rsidRPr="00A153F8">
              <w:rPr>
                <w:rStyle w:val="Hyperlink"/>
              </w:rPr>
              <w:t>3</w:t>
            </w:r>
            <w:r w:rsidR="00020544">
              <w:rPr>
                <w:rFonts w:asciiTheme="minorHAnsi" w:eastAsiaTheme="minorEastAsia" w:hAnsiTheme="minorHAnsi" w:cstheme="minorBidi"/>
              </w:rPr>
              <w:tab/>
            </w:r>
            <w:r w:rsidR="00020544" w:rsidRPr="00A153F8">
              <w:rPr>
                <w:rStyle w:val="Hyperlink"/>
              </w:rPr>
              <w:t>Distribution Level Grid Services</w:t>
            </w:r>
            <w:r w:rsidR="00020544">
              <w:rPr>
                <w:webHidden/>
              </w:rPr>
              <w:tab/>
            </w:r>
            <w:r w:rsidR="00020544">
              <w:rPr>
                <w:webHidden/>
              </w:rPr>
              <w:fldChar w:fldCharType="begin"/>
            </w:r>
            <w:r w:rsidR="00020544">
              <w:rPr>
                <w:webHidden/>
              </w:rPr>
              <w:instrText xml:space="preserve"> PAGEREF _Toc109742050 \h </w:instrText>
            </w:r>
            <w:r w:rsidR="00020544">
              <w:rPr>
                <w:webHidden/>
              </w:rPr>
            </w:r>
            <w:r w:rsidR="00020544">
              <w:rPr>
                <w:webHidden/>
              </w:rPr>
              <w:fldChar w:fldCharType="separate"/>
            </w:r>
            <w:r w:rsidR="00020544">
              <w:rPr>
                <w:webHidden/>
              </w:rPr>
              <w:t>12</w:t>
            </w:r>
            <w:r w:rsidR="00020544">
              <w:rPr>
                <w:webHidden/>
              </w:rPr>
              <w:fldChar w:fldCharType="end"/>
            </w:r>
          </w:hyperlink>
        </w:p>
        <w:p w14:paraId="3FE88867" w14:textId="7E48A31E" w:rsidR="00020544" w:rsidRDefault="00000000">
          <w:pPr>
            <w:pStyle w:val="TOC1"/>
            <w:rPr>
              <w:rFonts w:asciiTheme="minorHAnsi" w:eastAsiaTheme="minorEastAsia" w:hAnsiTheme="minorHAnsi" w:cstheme="minorBidi"/>
            </w:rPr>
          </w:pPr>
          <w:hyperlink w:anchor="_Toc109742051" w:history="1">
            <w:r w:rsidR="00020544" w:rsidRPr="00A153F8">
              <w:rPr>
                <w:rStyle w:val="Hyperlink"/>
              </w:rPr>
              <w:t>4</w:t>
            </w:r>
            <w:r w:rsidR="00020544">
              <w:rPr>
                <w:rFonts w:asciiTheme="minorHAnsi" w:eastAsiaTheme="minorEastAsia" w:hAnsiTheme="minorHAnsi" w:cstheme="minorBidi"/>
              </w:rPr>
              <w:tab/>
            </w:r>
            <w:r w:rsidR="00020544" w:rsidRPr="00A153F8">
              <w:rPr>
                <w:rStyle w:val="Hyperlink"/>
              </w:rPr>
              <w:t>Appendix A: Existing Grid Services Mapping</w:t>
            </w:r>
            <w:r w:rsidR="00020544">
              <w:rPr>
                <w:webHidden/>
              </w:rPr>
              <w:tab/>
            </w:r>
            <w:r w:rsidR="00020544">
              <w:rPr>
                <w:webHidden/>
              </w:rPr>
              <w:fldChar w:fldCharType="begin"/>
            </w:r>
            <w:r w:rsidR="00020544">
              <w:rPr>
                <w:webHidden/>
              </w:rPr>
              <w:instrText xml:space="preserve"> PAGEREF _Toc109742051 \h </w:instrText>
            </w:r>
            <w:r w:rsidR="00020544">
              <w:rPr>
                <w:webHidden/>
              </w:rPr>
            </w:r>
            <w:r w:rsidR="00020544">
              <w:rPr>
                <w:webHidden/>
              </w:rPr>
              <w:fldChar w:fldCharType="separate"/>
            </w:r>
            <w:r w:rsidR="00020544">
              <w:rPr>
                <w:webHidden/>
              </w:rPr>
              <w:t>14</w:t>
            </w:r>
            <w:r w:rsidR="00020544">
              <w:rPr>
                <w:webHidden/>
              </w:rPr>
              <w:fldChar w:fldCharType="end"/>
            </w:r>
          </w:hyperlink>
        </w:p>
        <w:p w14:paraId="56C5B680" w14:textId="43205531" w:rsidR="00020544" w:rsidRDefault="00000000">
          <w:pPr>
            <w:pStyle w:val="TOC2"/>
            <w:rPr>
              <w:rFonts w:asciiTheme="minorHAnsi" w:eastAsiaTheme="minorEastAsia" w:hAnsiTheme="minorHAnsi" w:cstheme="minorBidi"/>
            </w:rPr>
          </w:pPr>
          <w:hyperlink w:anchor="_Toc109742052" w:history="1">
            <w:r w:rsidR="00020544" w:rsidRPr="00A153F8">
              <w:rPr>
                <w:rStyle w:val="Hyperlink"/>
              </w:rPr>
              <w:t>4.1</w:t>
            </w:r>
            <w:r w:rsidR="00020544">
              <w:rPr>
                <w:rFonts w:asciiTheme="minorHAnsi" w:eastAsiaTheme="minorEastAsia" w:hAnsiTheme="minorHAnsi" w:cstheme="minorBidi"/>
              </w:rPr>
              <w:tab/>
            </w:r>
            <w:r w:rsidR="00020544" w:rsidRPr="00A153F8">
              <w:rPr>
                <w:rStyle w:val="Hyperlink"/>
              </w:rPr>
              <w:t>Energy Schedule Service Mapping</w:t>
            </w:r>
            <w:r w:rsidR="00020544">
              <w:rPr>
                <w:webHidden/>
              </w:rPr>
              <w:tab/>
            </w:r>
            <w:r w:rsidR="00020544">
              <w:rPr>
                <w:webHidden/>
              </w:rPr>
              <w:fldChar w:fldCharType="begin"/>
            </w:r>
            <w:r w:rsidR="00020544">
              <w:rPr>
                <w:webHidden/>
              </w:rPr>
              <w:instrText xml:space="preserve"> PAGEREF _Toc109742052 \h </w:instrText>
            </w:r>
            <w:r w:rsidR="00020544">
              <w:rPr>
                <w:webHidden/>
              </w:rPr>
            </w:r>
            <w:r w:rsidR="00020544">
              <w:rPr>
                <w:webHidden/>
              </w:rPr>
              <w:fldChar w:fldCharType="separate"/>
            </w:r>
            <w:r w:rsidR="00020544">
              <w:rPr>
                <w:webHidden/>
              </w:rPr>
              <w:t>14</w:t>
            </w:r>
            <w:r w:rsidR="00020544">
              <w:rPr>
                <w:webHidden/>
              </w:rPr>
              <w:fldChar w:fldCharType="end"/>
            </w:r>
          </w:hyperlink>
        </w:p>
        <w:p w14:paraId="79F73998" w14:textId="295EF8C5" w:rsidR="00020544" w:rsidRDefault="00000000">
          <w:pPr>
            <w:pStyle w:val="TOC3"/>
            <w:rPr>
              <w:rFonts w:asciiTheme="minorHAnsi" w:eastAsiaTheme="minorEastAsia" w:hAnsiTheme="minorHAnsi" w:cstheme="minorBidi"/>
            </w:rPr>
          </w:pPr>
          <w:hyperlink w:anchor="_Toc109742053" w:history="1">
            <w:r w:rsidR="00020544" w:rsidRPr="00A153F8">
              <w:rPr>
                <w:rStyle w:val="Hyperlink"/>
              </w:rPr>
              <w:t>4.1.1</w:t>
            </w:r>
            <w:r w:rsidR="00020544">
              <w:rPr>
                <w:rFonts w:asciiTheme="minorHAnsi" w:eastAsiaTheme="minorEastAsia" w:hAnsiTheme="minorHAnsi" w:cstheme="minorBidi"/>
              </w:rPr>
              <w:tab/>
            </w:r>
            <w:r w:rsidR="00020544" w:rsidRPr="00A153F8">
              <w:rPr>
                <w:rStyle w:val="Hyperlink"/>
              </w:rPr>
              <w:t>CAISO Energy Services</w:t>
            </w:r>
            <w:r w:rsidR="00020544">
              <w:rPr>
                <w:webHidden/>
              </w:rPr>
              <w:tab/>
            </w:r>
            <w:r w:rsidR="00020544">
              <w:rPr>
                <w:webHidden/>
              </w:rPr>
              <w:fldChar w:fldCharType="begin"/>
            </w:r>
            <w:r w:rsidR="00020544">
              <w:rPr>
                <w:webHidden/>
              </w:rPr>
              <w:instrText xml:space="preserve"> PAGEREF _Toc109742053 \h </w:instrText>
            </w:r>
            <w:r w:rsidR="00020544">
              <w:rPr>
                <w:webHidden/>
              </w:rPr>
            </w:r>
            <w:r w:rsidR="00020544">
              <w:rPr>
                <w:webHidden/>
              </w:rPr>
              <w:fldChar w:fldCharType="separate"/>
            </w:r>
            <w:r w:rsidR="00020544">
              <w:rPr>
                <w:webHidden/>
              </w:rPr>
              <w:t>14</w:t>
            </w:r>
            <w:r w:rsidR="00020544">
              <w:rPr>
                <w:webHidden/>
              </w:rPr>
              <w:fldChar w:fldCharType="end"/>
            </w:r>
          </w:hyperlink>
        </w:p>
        <w:p w14:paraId="1C69680B" w14:textId="0AF09228" w:rsidR="00020544" w:rsidRDefault="00000000">
          <w:pPr>
            <w:pStyle w:val="TOC3"/>
            <w:rPr>
              <w:rFonts w:asciiTheme="minorHAnsi" w:eastAsiaTheme="minorEastAsia" w:hAnsiTheme="minorHAnsi" w:cstheme="minorBidi"/>
            </w:rPr>
          </w:pPr>
          <w:hyperlink w:anchor="_Toc109742054" w:history="1">
            <w:r w:rsidR="00020544" w:rsidRPr="00A153F8">
              <w:rPr>
                <w:rStyle w:val="Hyperlink"/>
              </w:rPr>
              <w:t>4.1.2</w:t>
            </w:r>
            <w:r w:rsidR="00020544">
              <w:rPr>
                <w:rFonts w:asciiTheme="minorHAnsi" w:eastAsiaTheme="minorEastAsia" w:hAnsiTheme="minorHAnsi" w:cstheme="minorBidi"/>
              </w:rPr>
              <w:tab/>
            </w:r>
            <w:r w:rsidR="00020544" w:rsidRPr="00A153F8">
              <w:rPr>
                <w:rStyle w:val="Hyperlink"/>
              </w:rPr>
              <w:t>SPP – Energy Markets</w:t>
            </w:r>
            <w:r w:rsidR="00020544">
              <w:rPr>
                <w:webHidden/>
              </w:rPr>
              <w:tab/>
            </w:r>
            <w:r w:rsidR="00020544">
              <w:rPr>
                <w:webHidden/>
              </w:rPr>
              <w:fldChar w:fldCharType="begin"/>
            </w:r>
            <w:r w:rsidR="00020544">
              <w:rPr>
                <w:webHidden/>
              </w:rPr>
              <w:instrText xml:space="preserve"> PAGEREF _Toc109742054 \h </w:instrText>
            </w:r>
            <w:r w:rsidR="00020544">
              <w:rPr>
                <w:webHidden/>
              </w:rPr>
            </w:r>
            <w:r w:rsidR="00020544">
              <w:rPr>
                <w:webHidden/>
              </w:rPr>
              <w:fldChar w:fldCharType="separate"/>
            </w:r>
            <w:r w:rsidR="00020544">
              <w:rPr>
                <w:webHidden/>
              </w:rPr>
              <w:t>16</w:t>
            </w:r>
            <w:r w:rsidR="00020544">
              <w:rPr>
                <w:webHidden/>
              </w:rPr>
              <w:fldChar w:fldCharType="end"/>
            </w:r>
          </w:hyperlink>
        </w:p>
        <w:p w14:paraId="12C93029" w14:textId="465A72B0" w:rsidR="00020544" w:rsidRDefault="00000000">
          <w:pPr>
            <w:pStyle w:val="TOC3"/>
            <w:rPr>
              <w:rFonts w:asciiTheme="minorHAnsi" w:eastAsiaTheme="minorEastAsia" w:hAnsiTheme="minorHAnsi" w:cstheme="minorBidi"/>
            </w:rPr>
          </w:pPr>
          <w:hyperlink w:anchor="_Toc109742055" w:history="1">
            <w:r w:rsidR="00020544" w:rsidRPr="00A153F8">
              <w:rPr>
                <w:rStyle w:val="Hyperlink"/>
              </w:rPr>
              <w:t>4.1.3</w:t>
            </w:r>
            <w:r w:rsidR="00020544">
              <w:rPr>
                <w:rFonts w:asciiTheme="minorHAnsi" w:eastAsiaTheme="minorEastAsia" w:hAnsiTheme="minorHAnsi" w:cstheme="minorBidi"/>
              </w:rPr>
              <w:tab/>
            </w:r>
            <w:r w:rsidR="00020544" w:rsidRPr="00A153F8">
              <w:rPr>
                <w:rStyle w:val="Hyperlink"/>
              </w:rPr>
              <w:t>PJM Energy Service</w:t>
            </w:r>
            <w:r w:rsidR="00020544">
              <w:rPr>
                <w:webHidden/>
              </w:rPr>
              <w:tab/>
            </w:r>
            <w:r w:rsidR="00020544">
              <w:rPr>
                <w:webHidden/>
              </w:rPr>
              <w:fldChar w:fldCharType="begin"/>
            </w:r>
            <w:r w:rsidR="00020544">
              <w:rPr>
                <w:webHidden/>
              </w:rPr>
              <w:instrText xml:space="preserve"> PAGEREF _Toc109742055 \h </w:instrText>
            </w:r>
            <w:r w:rsidR="00020544">
              <w:rPr>
                <w:webHidden/>
              </w:rPr>
            </w:r>
            <w:r w:rsidR="00020544">
              <w:rPr>
                <w:webHidden/>
              </w:rPr>
              <w:fldChar w:fldCharType="separate"/>
            </w:r>
            <w:r w:rsidR="00020544">
              <w:rPr>
                <w:webHidden/>
              </w:rPr>
              <w:t>18</w:t>
            </w:r>
            <w:r w:rsidR="00020544">
              <w:rPr>
                <w:webHidden/>
              </w:rPr>
              <w:fldChar w:fldCharType="end"/>
            </w:r>
          </w:hyperlink>
        </w:p>
        <w:p w14:paraId="4B495748" w14:textId="110165EF" w:rsidR="00020544" w:rsidRDefault="00000000">
          <w:pPr>
            <w:pStyle w:val="TOC2"/>
            <w:rPr>
              <w:rFonts w:asciiTheme="minorHAnsi" w:eastAsiaTheme="minorEastAsia" w:hAnsiTheme="minorHAnsi" w:cstheme="minorBidi"/>
            </w:rPr>
          </w:pPr>
          <w:hyperlink w:anchor="_Toc109742056" w:history="1">
            <w:r w:rsidR="00020544" w:rsidRPr="00A153F8">
              <w:rPr>
                <w:rStyle w:val="Hyperlink"/>
              </w:rPr>
              <w:t>4.2</w:t>
            </w:r>
            <w:r w:rsidR="00020544">
              <w:rPr>
                <w:rFonts w:asciiTheme="minorHAnsi" w:eastAsiaTheme="minorEastAsia" w:hAnsiTheme="minorHAnsi" w:cstheme="minorBidi"/>
              </w:rPr>
              <w:tab/>
            </w:r>
            <w:r w:rsidR="00020544" w:rsidRPr="00A153F8">
              <w:rPr>
                <w:rStyle w:val="Hyperlink"/>
              </w:rPr>
              <w:t>Reserve Service Mapping</w:t>
            </w:r>
            <w:r w:rsidR="00020544">
              <w:rPr>
                <w:webHidden/>
              </w:rPr>
              <w:tab/>
            </w:r>
            <w:r w:rsidR="00020544">
              <w:rPr>
                <w:webHidden/>
              </w:rPr>
              <w:fldChar w:fldCharType="begin"/>
            </w:r>
            <w:r w:rsidR="00020544">
              <w:rPr>
                <w:webHidden/>
              </w:rPr>
              <w:instrText xml:space="preserve"> PAGEREF _Toc109742056 \h </w:instrText>
            </w:r>
            <w:r w:rsidR="00020544">
              <w:rPr>
                <w:webHidden/>
              </w:rPr>
            </w:r>
            <w:r w:rsidR="00020544">
              <w:rPr>
                <w:webHidden/>
              </w:rPr>
              <w:fldChar w:fldCharType="separate"/>
            </w:r>
            <w:r w:rsidR="00020544">
              <w:rPr>
                <w:webHidden/>
              </w:rPr>
              <w:t>21</w:t>
            </w:r>
            <w:r w:rsidR="00020544">
              <w:rPr>
                <w:webHidden/>
              </w:rPr>
              <w:fldChar w:fldCharType="end"/>
            </w:r>
          </w:hyperlink>
        </w:p>
        <w:p w14:paraId="57A63C72" w14:textId="401281C1" w:rsidR="00020544" w:rsidRDefault="00000000">
          <w:pPr>
            <w:pStyle w:val="TOC3"/>
            <w:rPr>
              <w:rFonts w:asciiTheme="minorHAnsi" w:eastAsiaTheme="minorEastAsia" w:hAnsiTheme="minorHAnsi" w:cstheme="minorBidi"/>
            </w:rPr>
          </w:pPr>
          <w:hyperlink w:anchor="_Toc109742057" w:history="1">
            <w:r w:rsidR="00020544" w:rsidRPr="00A153F8">
              <w:rPr>
                <w:rStyle w:val="Hyperlink"/>
              </w:rPr>
              <w:t>4.2.1</w:t>
            </w:r>
            <w:r w:rsidR="00020544">
              <w:rPr>
                <w:rFonts w:asciiTheme="minorHAnsi" w:eastAsiaTheme="minorEastAsia" w:hAnsiTheme="minorHAnsi" w:cstheme="minorBidi"/>
              </w:rPr>
              <w:tab/>
            </w:r>
            <w:r w:rsidR="00020544" w:rsidRPr="00A153F8">
              <w:rPr>
                <w:rStyle w:val="Hyperlink"/>
              </w:rPr>
              <w:t>CAISO – Reserve Markets</w:t>
            </w:r>
            <w:r w:rsidR="00020544">
              <w:rPr>
                <w:webHidden/>
              </w:rPr>
              <w:tab/>
            </w:r>
            <w:r w:rsidR="00020544">
              <w:rPr>
                <w:webHidden/>
              </w:rPr>
              <w:fldChar w:fldCharType="begin"/>
            </w:r>
            <w:r w:rsidR="00020544">
              <w:rPr>
                <w:webHidden/>
              </w:rPr>
              <w:instrText xml:space="preserve"> PAGEREF _Toc109742057 \h </w:instrText>
            </w:r>
            <w:r w:rsidR="00020544">
              <w:rPr>
                <w:webHidden/>
              </w:rPr>
            </w:r>
            <w:r w:rsidR="00020544">
              <w:rPr>
                <w:webHidden/>
              </w:rPr>
              <w:fldChar w:fldCharType="separate"/>
            </w:r>
            <w:r w:rsidR="00020544">
              <w:rPr>
                <w:webHidden/>
              </w:rPr>
              <w:t>21</w:t>
            </w:r>
            <w:r w:rsidR="00020544">
              <w:rPr>
                <w:webHidden/>
              </w:rPr>
              <w:fldChar w:fldCharType="end"/>
            </w:r>
          </w:hyperlink>
        </w:p>
        <w:p w14:paraId="1F69D2B5" w14:textId="3BDD72F5" w:rsidR="00020544" w:rsidRDefault="00000000">
          <w:pPr>
            <w:pStyle w:val="TOC3"/>
            <w:rPr>
              <w:rFonts w:asciiTheme="minorHAnsi" w:eastAsiaTheme="minorEastAsia" w:hAnsiTheme="minorHAnsi" w:cstheme="minorBidi"/>
            </w:rPr>
          </w:pPr>
          <w:hyperlink w:anchor="_Toc109742058" w:history="1">
            <w:r w:rsidR="00020544" w:rsidRPr="00A153F8">
              <w:rPr>
                <w:rStyle w:val="Hyperlink"/>
              </w:rPr>
              <w:t>4.2.2</w:t>
            </w:r>
            <w:r w:rsidR="00020544">
              <w:rPr>
                <w:rFonts w:asciiTheme="minorHAnsi" w:eastAsiaTheme="minorEastAsia" w:hAnsiTheme="minorHAnsi" w:cstheme="minorBidi"/>
              </w:rPr>
              <w:tab/>
            </w:r>
            <w:r w:rsidR="00020544" w:rsidRPr="00A153F8">
              <w:rPr>
                <w:rStyle w:val="Hyperlink"/>
              </w:rPr>
              <w:t>SPP – Reserve Markets</w:t>
            </w:r>
            <w:r w:rsidR="00020544">
              <w:rPr>
                <w:webHidden/>
              </w:rPr>
              <w:tab/>
            </w:r>
            <w:r w:rsidR="00020544">
              <w:rPr>
                <w:webHidden/>
              </w:rPr>
              <w:fldChar w:fldCharType="begin"/>
            </w:r>
            <w:r w:rsidR="00020544">
              <w:rPr>
                <w:webHidden/>
              </w:rPr>
              <w:instrText xml:space="preserve"> PAGEREF _Toc109742058 \h </w:instrText>
            </w:r>
            <w:r w:rsidR="00020544">
              <w:rPr>
                <w:webHidden/>
              </w:rPr>
            </w:r>
            <w:r w:rsidR="00020544">
              <w:rPr>
                <w:webHidden/>
              </w:rPr>
              <w:fldChar w:fldCharType="separate"/>
            </w:r>
            <w:r w:rsidR="00020544">
              <w:rPr>
                <w:webHidden/>
              </w:rPr>
              <w:t>24</w:t>
            </w:r>
            <w:r w:rsidR="00020544">
              <w:rPr>
                <w:webHidden/>
              </w:rPr>
              <w:fldChar w:fldCharType="end"/>
            </w:r>
          </w:hyperlink>
        </w:p>
        <w:p w14:paraId="7B7613CE" w14:textId="39C535CF" w:rsidR="002D2E2C" w:rsidRDefault="0084672F" w:rsidP="0084672F">
          <w:pPr>
            <w:pStyle w:val="TOC1"/>
          </w:pPr>
          <w:r>
            <w:fldChar w:fldCharType="end"/>
          </w:r>
        </w:p>
      </w:sdtContent>
    </w:sdt>
    <w:p w14:paraId="7BE2C642" w14:textId="00929D8A" w:rsidR="002D2E2C" w:rsidRDefault="002D2E2C">
      <w:pPr>
        <w:keepLines/>
        <w:pBdr>
          <w:top w:val="nil"/>
          <w:left w:val="nil"/>
          <w:bottom w:val="nil"/>
          <w:right w:val="nil"/>
          <w:between w:val="nil"/>
        </w:pBdr>
        <w:tabs>
          <w:tab w:val="left" w:pos="461"/>
          <w:tab w:val="right" w:pos="9360"/>
        </w:tabs>
        <w:spacing w:before="80"/>
        <w:ind w:left="461" w:hanging="461"/>
        <w:rPr>
          <w:color w:val="000000"/>
        </w:rPr>
      </w:pPr>
    </w:p>
    <w:p w14:paraId="13B258C7" w14:textId="5FF5D1B2" w:rsidR="00196E8E" w:rsidRDefault="00196E8E">
      <w:pPr>
        <w:keepLines/>
        <w:pBdr>
          <w:top w:val="nil"/>
          <w:left w:val="nil"/>
          <w:bottom w:val="nil"/>
          <w:right w:val="nil"/>
          <w:between w:val="nil"/>
        </w:pBdr>
        <w:tabs>
          <w:tab w:val="left" w:pos="461"/>
          <w:tab w:val="right" w:pos="9360"/>
        </w:tabs>
        <w:spacing w:before="80"/>
        <w:ind w:left="461" w:hanging="461"/>
        <w:rPr>
          <w:color w:val="000000"/>
        </w:rPr>
      </w:pPr>
      <w:r w:rsidRPr="00196E8E">
        <w:rPr>
          <w:color w:val="000000"/>
          <w:highlight w:val="yellow"/>
        </w:rPr>
        <w:t>Need TOCs for Figures and Tables.</w:t>
      </w:r>
    </w:p>
    <w:p w14:paraId="45DCDF11" w14:textId="4ADFF09E" w:rsidR="002D2E2C" w:rsidRDefault="25363738" w:rsidP="00D132D1">
      <w:pPr>
        <w:pStyle w:val="Heading1"/>
      </w:pPr>
      <w:bookmarkStart w:id="2" w:name="_Toc143800228"/>
      <w:bookmarkStart w:id="3" w:name="_Toc239888863"/>
      <w:bookmarkStart w:id="4" w:name="_Toc153255096"/>
      <w:bookmarkStart w:id="5" w:name="_Toc1452813669"/>
      <w:bookmarkStart w:id="6" w:name="_Toc332355559"/>
      <w:bookmarkStart w:id="7" w:name="_Toc109742040"/>
      <w:r>
        <w:t>The Need for Common Grid Service Definitions</w:t>
      </w:r>
      <w:bookmarkEnd w:id="2"/>
      <w:bookmarkEnd w:id="3"/>
      <w:bookmarkEnd w:id="4"/>
      <w:bookmarkEnd w:id="5"/>
      <w:bookmarkEnd w:id="6"/>
      <w:bookmarkEnd w:id="7"/>
    </w:p>
    <w:p w14:paraId="06E9BC6B" w14:textId="3685B5EE" w:rsidR="00262EB3" w:rsidRDefault="4A465870" w:rsidP="00CB3214">
      <w:pPr>
        <w:pBdr>
          <w:top w:val="nil"/>
          <w:left w:val="nil"/>
          <w:bottom w:val="nil"/>
          <w:right w:val="nil"/>
          <w:between w:val="nil"/>
        </w:pBdr>
        <w:spacing w:before="240"/>
      </w:pPr>
      <w:r>
        <w:t>The notions about grid services come from the operational paradigm for managing the electric power system. The terms and definitions for these services are formalized for transmission and wholesale electricity markets where market participants can compete for providing the service with different equipment. Each wholesale market has evolved unique grid service names and definitions even though there is significant alignment on the types of services being exchanged because of similar operational paradigms. Different names can cause confusion in discussions among various markets, but the terms and definitions within a market’s jurisdiction work well for the interactions of their participants.</w:t>
      </w:r>
    </w:p>
    <w:p w14:paraId="6EEEAB12" w14:textId="673652D6" w:rsidR="00D56924" w:rsidRDefault="4A465870" w:rsidP="00CB3214">
      <w:pPr>
        <w:pBdr>
          <w:top w:val="nil"/>
          <w:left w:val="nil"/>
          <w:bottom w:val="nil"/>
          <w:right w:val="nil"/>
          <w:between w:val="nil"/>
        </w:pBdr>
        <w:spacing w:before="240"/>
      </w:pPr>
      <w:r>
        <w:t xml:space="preserve">Common terms and definitions of grid services become more critical to support interactions among much greater numbers of participants as coordination extend into electricity distribution systems. There, renewable generation, electric vehicle (EV) charging, and other customer-side flexibility that engages distributed energy resources (DERs) are becoming viable grid service providers. </w:t>
      </w:r>
    </w:p>
    <w:p w14:paraId="518D6903" w14:textId="02286011" w:rsidR="00E050E7" w:rsidRDefault="0021258E" w:rsidP="00CB3214">
      <w:pPr>
        <w:pBdr>
          <w:top w:val="nil"/>
          <w:left w:val="nil"/>
          <w:bottom w:val="nil"/>
          <w:right w:val="nil"/>
          <w:between w:val="nil"/>
        </w:pBdr>
        <w:spacing w:before="240"/>
      </w:pPr>
      <w:r>
        <w:t>Semantic</w:t>
      </w:r>
      <w:r w:rsidR="008C5EE0">
        <w:t>s</w:t>
      </w:r>
      <w:r>
        <w:t xml:space="preserve"> will be critical to both business and cyber-physical transactions</w:t>
      </w:r>
      <w:r w:rsidR="008C5EE0">
        <w:t xml:space="preserve"> between the various systems, jurisdictions, and their </w:t>
      </w:r>
      <w:r w:rsidR="00D56924">
        <w:t>participants</w:t>
      </w:r>
      <w:r>
        <w:t>.</w:t>
      </w:r>
      <w:r w:rsidR="008C5EE0">
        <w:t xml:space="preserve"> </w:t>
      </w:r>
      <w:r w:rsidR="00D56924" w:rsidRPr="00D56924">
        <w:t>The intent of the common terms and definitions is to accommodate diverse grid and customer needs in a clear and broadly acceptable manner for improved communications between interested parties and to provide a common starting place for specialization to satisfy different regional jurisdictional requirements.</w:t>
      </w:r>
    </w:p>
    <w:p w14:paraId="1B5B96BF" w14:textId="59359CB6" w:rsidR="00CB3214" w:rsidRDefault="00AC2DEE" w:rsidP="00CB3214">
      <w:pPr>
        <w:pBdr>
          <w:top w:val="nil"/>
          <w:left w:val="nil"/>
          <w:bottom w:val="nil"/>
          <w:right w:val="nil"/>
          <w:between w:val="nil"/>
        </w:pBdr>
        <w:spacing w:before="240"/>
      </w:pPr>
      <w:r>
        <w:t xml:space="preserve">A review of </w:t>
      </w:r>
      <w:r w:rsidR="00262EB3">
        <w:t xml:space="preserve">the state of </w:t>
      </w:r>
      <w:r>
        <w:t>electric</w:t>
      </w:r>
      <w:r w:rsidR="00F779F0">
        <w:t>ity</w:t>
      </w:r>
      <w:r>
        <w:t xml:space="preserve"> transmission and distribution system grid services</w:t>
      </w:r>
      <w:r w:rsidR="00E2323A">
        <w:t xml:space="preserve"> (Brown 2022)</w:t>
      </w:r>
      <w:r>
        <w:t xml:space="preserve"> </w:t>
      </w:r>
      <w:r w:rsidRPr="00AC2DEE">
        <w:t xml:space="preserve">indicates that existing grid service names often </w:t>
      </w:r>
      <w:r w:rsidR="00AC0E29">
        <w:t>derive from</w:t>
      </w:r>
      <w:r w:rsidRPr="00AC2DEE">
        <w:t xml:space="preserve"> the operational objectives</w:t>
      </w:r>
      <w:r w:rsidR="00C439BA">
        <w:t xml:space="preserve"> </w:t>
      </w:r>
      <w:r w:rsidR="00262EB3">
        <w:t xml:space="preserve">(i.e., </w:t>
      </w:r>
      <w:r w:rsidR="008F0B1A">
        <w:t xml:space="preserve">why </w:t>
      </w:r>
      <w:r w:rsidR="00FD5659">
        <w:t xml:space="preserve">a </w:t>
      </w:r>
      <w:r w:rsidR="00C439BA">
        <w:t>service is used</w:t>
      </w:r>
      <w:r w:rsidR="00262EB3">
        <w:t>)</w:t>
      </w:r>
      <w:r w:rsidRPr="00AC2DEE">
        <w:t xml:space="preserve"> rather than the </w:t>
      </w:r>
      <w:r w:rsidR="000E41A4">
        <w:t xml:space="preserve">performance desired from the </w:t>
      </w:r>
      <w:r w:rsidRPr="00AC2DEE">
        <w:t>service provide</w:t>
      </w:r>
      <w:r w:rsidR="00755ED2">
        <w:t>r</w:t>
      </w:r>
      <w:r>
        <w:t xml:space="preserve">. </w:t>
      </w:r>
      <w:r w:rsidR="00E050E7">
        <w:t>While the objective is important</w:t>
      </w:r>
      <w:r w:rsidR="00895AC8">
        <w:t xml:space="preserve"> to the requestor</w:t>
      </w:r>
      <w:r w:rsidR="00E050E7">
        <w:t xml:space="preserve">, the service provider only needs to </w:t>
      </w:r>
      <w:r w:rsidR="002B507A">
        <w:t>understand</w:t>
      </w:r>
      <w:r w:rsidR="00E050E7">
        <w:t xml:space="preserve"> </w:t>
      </w:r>
      <w:r w:rsidR="00887C29">
        <w:t>what is expected</w:t>
      </w:r>
      <w:r w:rsidR="002B507A">
        <w:t xml:space="preserve"> of their resource(s)</w:t>
      </w:r>
      <w:r w:rsidR="00887C29">
        <w:t xml:space="preserve">. For example, the term “peak load management” </w:t>
      </w:r>
      <w:r w:rsidR="003A69C1">
        <w:t xml:space="preserve">contains </w:t>
      </w:r>
      <w:r w:rsidR="00887C29">
        <w:t>little</w:t>
      </w:r>
      <w:r w:rsidR="4A465870">
        <w:t xml:space="preserve"> information of value</w:t>
      </w:r>
      <w:r w:rsidR="00887C29">
        <w:t xml:space="preserve"> to</w:t>
      </w:r>
      <w:r w:rsidR="4A465870">
        <w:t xml:space="preserve"> a generator or</w:t>
      </w:r>
      <w:r w:rsidR="00887C29">
        <w:t xml:space="preserve"> a DER like </w:t>
      </w:r>
      <w:r w:rsidR="00992E3E">
        <w:t>an EV</w:t>
      </w:r>
      <w:r w:rsidR="4A465870">
        <w:t xml:space="preserve"> charging system</w:t>
      </w:r>
      <w:r w:rsidR="00992E3E">
        <w:t>, but</w:t>
      </w:r>
      <w:r w:rsidR="009F6E46">
        <w:t xml:space="preserve"> scheduling</w:t>
      </w:r>
      <w:r w:rsidR="00992E3E">
        <w:t xml:space="preserve"> energy </w:t>
      </w:r>
      <w:r w:rsidR="003A69C1">
        <w:t xml:space="preserve">production or </w:t>
      </w:r>
      <w:r w:rsidR="009F6E46">
        <w:t xml:space="preserve">use to </w:t>
      </w:r>
      <w:r w:rsidR="003A69C1">
        <w:t xml:space="preserve">alter </w:t>
      </w:r>
      <w:r w:rsidR="00662D3E">
        <w:t>consumption during specific time periods (that</w:t>
      </w:r>
      <w:r w:rsidR="003A69C1">
        <w:t xml:space="preserve"> might</w:t>
      </w:r>
      <w:r w:rsidR="00662D3E">
        <w:t xml:space="preserve"> correspond </w:t>
      </w:r>
      <w:r w:rsidR="00FF2C5C">
        <w:t>with the</w:t>
      </w:r>
      <w:r w:rsidR="006769B3">
        <w:t xml:space="preserve"> service </w:t>
      </w:r>
      <w:r w:rsidR="00244E86">
        <w:t>requestor</w:t>
      </w:r>
      <w:r w:rsidR="005E1041">
        <w:t>’</w:t>
      </w:r>
      <w:r w:rsidR="00244E86">
        <w:t>s</w:t>
      </w:r>
      <w:r w:rsidR="00FF2C5C">
        <w:t xml:space="preserve"> peak periods)</w:t>
      </w:r>
      <w:r w:rsidR="009F6E46">
        <w:t xml:space="preserve"> </w:t>
      </w:r>
      <w:r w:rsidR="00992E3E">
        <w:t xml:space="preserve">is understood. </w:t>
      </w:r>
      <w:r w:rsidR="00CB3214">
        <w:t xml:space="preserve">In other words, the grid service is the </w:t>
      </w:r>
      <w:r w:rsidR="00CB3214" w:rsidRPr="0885A377">
        <w:rPr>
          <w:i/>
          <w:iCs/>
        </w:rPr>
        <w:t>means</w:t>
      </w:r>
      <w:r w:rsidR="00CB3214">
        <w:t xml:space="preserve"> to achieve the operational objective.</w:t>
      </w:r>
      <w:r w:rsidR="00992E3E" w:rsidRPr="00992E3E">
        <w:t xml:space="preserve"> </w:t>
      </w:r>
      <w:r w:rsidR="00992E3E">
        <w:t>By developing clear, concise, service</w:t>
      </w:r>
      <w:r w:rsidR="003E5974">
        <w:t>-</w:t>
      </w:r>
      <w:r w:rsidR="00992E3E">
        <w:t xml:space="preserve">oriented, and performance-based grid service definitions, </w:t>
      </w:r>
      <w:r w:rsidR="001A63BD">
        <w:t xml:space="preserve">the </w:t>
      </w:r>
      <w:r w:rsidR="00992E3E">
        <w:t xml:space="preserve">service requested </w:t>
      </w:r>
      <w:r w:rsidR="00244E86">
        <w:t xml:space="preserve">and </w:t>
      </w:r>
      <w:r w:rsidR="00992E3E">
        <w:t xml:space="preserve">the performance expectations </w:t>
      </w:r>
      <w:r w:rsidR="005E1041">
        <w:t xml:space="preserve">are clear </w:t>
      </w:r>
      <w:r w:rsidR="00992E3E">
        <w:t xml:space="preserve">to </w:t>
      </w:r>
      <w:r w:rsidR="005E1041">
        <w:t>both</w:t>
      </w:r>
      <w:r w:rsidR="00992E3E">
        <w:t xml:space="preserve"> the </w:t>
      </w:r>
      <w:r w:rsidR="005E1041">
        <w:t>provider and requestor</w:t>
      </w:r>
      <w:r w:rsidR="00992E3E">
        <w:t>.</w:t>
      </w:r>
    </w:p>
    <w:p w14:paraId="292D9DE8" w14:textId="32A0EB82" w:rsidR="00992E3E" w:rsidRDefault="25363738" w:rsidP="00D132D1">
      <w:pPr>
        <w:pStyle w:val="Heading2"/>
        <w:numPr>
          <w:ilvl w:val="1"/>
          <w:numId w:val="0"/>
        </w:numPr>
      </w:pPr>
      <w:bookmarkStart w:id="8" w:name="_Toc1505344677"/>
      <w:bookmarkStart w:id="9" w:name="_Toc1799847917"/>
      <w:bookmarkStart w:id="10" w:name="_Toc2109118307"/>
      <w:bookmarkStart w:id="11" w:name="_Toc471280354"/>
      <w:bookmarkStart w:id="12" w:name="_Toc43917826"/>
      <w:bookmarkStart w:id="13" w:name="_Toc109742041"/>
      <w:r>
        <w:t>1.1 Smart Grid Considerations</w:t>
      </w:r>
      <w:bookmarkEnd w:id="8"/>
      <w:bookmarkEnd w:id="9"/>
      <w:bookmarkEnd w:id="10"/>
      <w:bookmarkEnd w:id="11"/>
      <w:bookmarkEnd w:id="12"/>
      <w:bookmarkEnd w:id="13"/>
    </w:p>
    <w:p w14:paraId="560F8613" w14:textId="4D765311" w:rsidR="00992E3E" w:rsidRDefault="00992E3E" w:rsidP="00992E3E">
      <w:pPr>
        <w:pBdr>
          <w:top w:val="nil"/>
          <w:left w:val="nil"/>
          <w:bottom w:val="nil"/>
          <w:right w:val="nil"/>
          <w:between w:val="nil"/>
        </w:pBdr>
        <w:spacing w:before="240"/>
      </w:pPr>
      <w:r>
        <w:t xml:space="preserve">The future electric grid </w:t>
      </w:r>
      <w:r w:rsidR="0052258B">
        <w:t>is becoming</w:t>
      </w:r>
      <w:r>
        <w:t xml:space="preserve"> distributed in</w:t>
      </w:r>
      <w:r w:rsidR="00FF5E97">
        <w:t xml:space="preserve"> terms of</w:t>
      </w:r>
      <w:r>
        <w:t xml:space="preserve"> generation mix</w:t>
      </w:r>
      <w:r w:rsidR="002B507A">
        <w:t xml:space="preserve"> an</w:t>
      </w:r>
      <w:r w:rsidR="003E5974">
        <w:t>d</w:t>
      </w:r>
      <w:r w:rsidR="002B507A">
        <w:t xml:space="preserve"> </w:t>
      </w:r>
      <w:r w:rsidR="008D0DFB">
        <w:t xml:space="preserve">highly connected with </w:t>
      </w:r>
      <w:r w:rsidR="002B507A">
        <w:t>communication</w:t>
      </w:r>
      <w:r w:rsidR="008D0DFB">
        <w:t xml:space="preserve">s and </w:t>
      </w:r>
      <w:r w:rsidR="00BD66C9">
        <w:t>distributed intelligence</w:t>
      </w:r>
      <w:r>
        <w:t xml:space="preserve">. </w:t>
      </w:r>
      <w:r w:rsidR="003029D5">
        <w:t xml:space="preserve">Though the electrical connections largely remain the same, the power flows will be bi-directional. Managing these flows will require communication across many interfaces and coordination among multiple stakeholders. </w:t>
      </w:r>
      <w:r>
        <w:t xml:space="preserve">This mix of widely distributed resources will require </w:t>
      </w:r>
      <w:r w:rsidR="003029D5">
        <w:t xml:space="preserve">a high level of </w:t>
      </w:r>
      <w:r w:rsidR="00B34334">
        <w:t>interoperability and</w:t>
      </w:r>
      <w:r w:rsidR="003029D5">
        <w:t xml:space="preserve"> a great deal of</w:t>
      </w:r>
      <w:r>
        <w:t xml:space="preserve"> coordination between </w:t>
      </w:r>
      <w:r w:rsidR="00B34334">
        <w:t xml:space="preserve">participants’ </w:t>
      </w:r>
      <w:r>
        <w:t xml:space="preserve">systems. </w:t>
      </w:r>
      <w:r w:rsidR="003029D5">
        <w:t>Common definitions</w:t>
      </w:r>
      <w:r w:rsidR="003029D5" w:rsidRPr="0025361C">
        <w:t xml:space="preserve"> </w:t>
      </w:r>
      <w:r w:rsidR="003029D5">
        <w:t xml:space="preserve">for performance-based grid services will facilitate interoperability through semantic understanding of grid services between these </w:t>
      </w:r>
      <w:r w:rsidR="00202480">
        <w:t>systems</w:t>
      </w:r>
      <w:r w:rsidR="003029D5">
        <w:t>.</w:t>
      </w:r>
    </w:p>
    <w:p w14:paraId="56EB47ED" w14:textId="045AC1AB" w:rsidR="00202480" w:rsidRDefault="00977CE3" w:rsidP="00202480">
      <w:pPr>
        <w:pBdr>
          <w:top w:val="nil"/>
          <w:left w:val="nil"/>
          <w:bottom w:val="nil"/>
          <w:right w:val="nil"/>
          <w:between w:val="nil"/>
        </w:pBdr>
        <w:spacing w:before="240"/>
      </w:pPr>
      <w:r>
        <w:t>A distri</w:t>
      </w:r>
      <w:r w:rsidR="00180D67">
        <w:t>buted</w:t>
      </w:r>
      <w:r>
        <w:t xml:space="preserve"> electrical system provide</w:t>
      </w:r>
      <w:r w:rsidR="003E5974">
        <w:t>s</w:t>
      </w:r>
      <w:r>
        <w:t xml:space="preserve"> opportunities for</w:t>
      </w:r>
      <w:r w:rsidR="00180D67">
        <w:t xml:space="preserve"> mor</w:t>
      </w:r>
      <w:r>
        <w:t>e</w:t>
      </w:r>
      <w:r w:rsidR="00180D67">
        <w:t xml:space="preserve"> grid service providers</w:t>
      </w:r>
      <w:r w:rsidR="00944CD3">
        <w:t xml:space="preserve">. </w:t>
      </w:r>
      <w:r w:rsidR="00202480">
        <w:t xml:space="preserve">Participants will include distribution and transmission operators, aggregators, prosumers, regulators, integrators, and others. </w:t>
      </w:r>
      <w:r w:rsidR="003029D5">
        <w:t>A</w:t>
      </w:r>
      <w:r w:rsidR="00944CD3">
        <w:t xml:space="preserve">greements </w:t>
      </w:r>
      <w:r w:rsidR="003029D5">
        <w:t xml:space="preserve">to </w:t>
      </w:r>
      <w:r w:rsidR="00944CD3">
        <w:t>define the roles and responsibilities associated with the service</w:t>
      </w:r>
      <w:r w:rsidR="003029D5">
        <w:t xml:space="preserve"> will proliferate</w:t>
      </w:r>
      <w:r>
        <w:t xml:space="preserve">. Third party energy market participants such as aggregators </w:t>
      </w:r>
      <w:r w:rsidR="00944CD3">
        <w:t xml:space="preserve">aiding in energy transactions between the grid operator and the grid service provider will </w:t>
      </w:r>
      <w:r w:rsidR="003029D5">
        <w:t>be included in many of the</w:t>
      </w:r>
      <w:r w:rsidR="00944CD3">
        <w:t xml:space="preserve"> agreements. </w:t>
      </w:r>
      <w:r w:rsidR="00202480">
        <w:t>Common definitions</w:t>
      </w:r>
      <w:r w:rsidR="00202480" w:rsidRPr="0025361C">
        <w:t xml:space="preserve"> </w:t>
      </w:r>
      <w:r w:rsidR="00202480">
        <w:t>for performance-based grid services will improve contracts and negotiation through understanding of grid services, roles, and responsibilities between these actors.</w:t>
      </w:r>
    </w:p>
    <w:p w14:paraId="1FE78020" w14:textId="51EB9732" w:rsidR="003E5974" w:rsidRDefault="6863CE43" w:rsidP="003E5974">
      <w:pPr>
        <w:pBdr>
          <w:top w:val="nil"/>
          <w:left w:val="nil"/>
          <w:bottom w:val="nil"/>
          <w:right w:val="nil"/>
          <w:between w:val="nil"/>
        </w:pBdr>
        <w:spacing w:before="240"/>
      </w:pPr>
      <w:r>
        <w:t>The intelligence and connectivity of intelligent devices such as thermostats and water heaters has already made them popular resources in various direct load control programs. Common grid service definitions can provide a path to qualify assets for their capability to provide grid service. By understanding the physical operating characteristics required by the provider of the service, one could determine a test to determine if the DER qualifies for a service. For example, if a service requires that a resource is available within a couple of seconds of being requested this metric could be used to determine if this resource was a viable candidate to provide said service.</w:t>
      </w:r>
    </w:p>
    <w:p w14:paraId="18868C1C" w14:textId="2F32DEFC" w:rsidR="002D2E2C" w:rsidRDefault="0885A377" w:rsidP="00D132D1">
      <w:pPr>
        <w:pStyle w:val="Heading2"/>
        <w:numPr>
          <w:ilvl w:val="1"/>
          <w:numId w:val="0"/>
        </w:numPr>
      </w:pPr>
      <w:bookmarkStart w:id="14" w:name="_heading=h.2jg1wn5aw5yv"/>
      <w:bookmarkStart w:id="15" w:name="_Toc1014403128"/>
      <w:bookmarkStart w:id="16" w:name="_Toc345995567"/>
      <w:bookmarkStart w:id="17" w:name="_Toc337257500"/>
      <w:bookmarkStart w:id="18" w:name="_Toc1178591364"/>
      <w:bookmarkStart w:id="19" w:name="_Toc1732990530"/>
      <w:bookmarkStart w:id="20" w:name="_Toc109742042"/>
      <w:bookmarkEnd w:id="14"/>
      <w:r>
        <w:t>1.2 Jurisdictional Considerations</w:t>
      </w:r>
      <w:bookmarkEnd w:id="15"/>
      <w:bookmarkEnd w:id="16"/>
      <w:bookmarkEnd w:id="17"/>
      <w:bookmarkEnd w:id="18"/>
      <w:bookmarkEnd w:id="19"/>
      <w:bookmarkEnd w:id="20"/>
    </w:p>
    <w:p w14:paraId="32E6C066" w14:textId="5DDF0964" w:rsidR="00616F38" w:rsidRDefault="0885A377" w:rsidP="0885A377">
      <w:pPr>
        <w:spacing w:before="240"/>
      </w:pPr>
      <w:r>
        <w:t>As more flexibility at the distribution level is introduced in the electric system, coordination across operating jurisdictions and amongst participants is increasingly important. While there are several operational jurisdictions at the bulk electricity system level, there are orders of magnitude more at the distribution level. As the number of participants increases, specialization of grid service terms and definitions becomes even more important for clear communications and expectations. Common definitions improve processes such as establishing agreements or contracts between interacting parties. They can also be beneficial for standardization of things like energy market interactions and exchanging information that characterizes a DER or DER facility’s capability to provide grid services.</w:t>
      </w:r>
    </w:p>
    <w:p w14:paraId="37B25F59" w14:textId="77777777" w:rsidR="00316784" w:rsidRDefault="00316784" w:rsidP="00316784">
      <w:pPr>
        <w:tabs>
          <w:tab w:val="left" w:pos="0"/>
          <w:tab w:val="left" w:pos="0"/>
          <w:tab w:val="left" w:pos="0"/>
        </w:tabs>
        <w:spacing w:before="240"/>
      </w:pPr>
      <w:r w:rsidRPr="00316784">
        <w:t>In addition, technology solutions providers will be able to offer more affordable products as grid service terms and definitions become consistent across distribution system operations jurisdictions. While jurisdictional differences may be necessary, common terminology and definitions reduces the cost of DER integration and coordinated operation.</w:t>
      </w:r>
    </w:p>
    <w:p w14:paraId="204DF4D9" w14:textId="76CD05E6" w:rsidR="002D2E2C" w:rsidRDefault="00000000" w:rsidP="003B5FA0">
      <w:pPr>
        <w:spacing w:before="240"/>
        <w:rPr>
          <w:color w:val="000000"/>
        </w:rPr>
      </w:pPr>
      <w:sdt>
        <w:sdtPr>
          <w:tag w:val="goog_rdk_3"/>
          <w:id w:val="452058150"/>
          <w:placeholder>
            <w:docPart w:val="DefaultPlaceholder_1081868574"/>
          </w:placeholder>
        </w:sdtPr>
        <w:sdtContent/>
      </w:sdt>
      <w:r w:rsidR="00BB1603">
        <w:t xml:space="preserve">A common </w:t>
      </w:r>
      <w:r w:rsidR="00C77F2D">
        <w:t xml:space="preserve">vocabulary and </w:t>
      </w:r>
      <w:r w:rsidR="00BB1603">
        <w:t xml:space="preserve">understanding of grid services, including requirements and </w:t>
      </w:r>
      <w:r w:rsidR="00244E86">
        <w:t>characteristics</w:t>
      </w:r>
      <w:r w:rsidR="00BB1603">
        <w:t xml:space="preserve"> associated with them, </w:t>
      </w:r>
      <w:r w:rsidR="00353FC9">
        <w:t>can</w:t>
      </w:r>
      <w:r w:rsidR="00BB1603">
        <w:t xml:space="preserve"> provide a basis for </w:t>
      </w:r>
      <w:r w:rsidR="00EE774B">
        <w:t>grid-DER</w:t>
      </w:r>
      <w:r w:rsidR="00244E86">
        <w:t xml:space="preserve"> </w:t>
      </w:r>
      <w:r w:rsidR="00EE774B">
        <w:t xml:space="preserve">service </w:t>
      </w:r>
      <w:r w:rsidR="00BB1603">
        <w:t>agreements</w:t>
      </w:r>
      <w:r w:rsidR="00196E8E">
        <w:t xml:space="preserve"> at the retail level</w:t>
      </w:r>
      <w:r w:rsidR="00BB1603">
        <w:t xml:space="preserve"> </w:t>
      </w:r>
      <w:r w:rsidR="004C3285">
        <w:t xml:space="preserve">that </w:t>
      </w:r>
      <w:r w:rsidR="00724CBF">
        <w:t xml:space="preserve">look more similar </w:t>
      </w:r>
      <w:r w:rsidR="007A45B1">
        <w:t>across jurisdictions</w:t>
      </w:r>
      <w:r w:rsidR="005E4B61">
        <w:t>.</w:t>
      </w:r>
      <w:bookmarkStart w:id="21" w:name="_heading=h.lnxbz9" w:colFirst="0" w:colLast="0"/>
      <w:bookmarkEnd w:id="21"/>
    </w:p>
    <w:p w14:paraId="69B6F435" w14:textId="40D6F4EA" w:rsidR="002D2E2C" w:rsidRDefault="25363738" w:rsidP="00D132D1">
      <w:pPr>
        <w:pStyle w:val="Heading1"/>
      </w:pPr>
      <w:bookmarkStart w:id="22" w:name="_Toc109742043"/>
      <w:bookmarkStart w:id="23" w:name="_Toc1858179733"/>
      <w:bookmarkStart w:id="24" w:name="_Toc2135433616"/>
      <w:bookmarkStart w:id="25" w:name="_Toc530524885"/>
      <w:bookmarkStart w:id="26" w:name="_Toc964413042"/>
      <w:bookmarkStart w:id="27" w:name="_Toc1887477908"/>
      <w:r>
        <w:t>Categorization of Grid Services</w:t>
      </w:r>
      <w:bookmarkEnd w:id="22"/>
      <w:r>
        <w:t xml:space="preserve"> </w:t>
      </w:r>
      <w:bookmarkEnd w:id="23"/>
      <w:bookmarkEnd w:id="24"/>
      <w:bookmarkEnd w:id="25"/>
      <w:bookmarkEnd w:id="26"/>
      <w:bookmarkEnd w:id="27"/>
    </w:p>
    <w:p w14:paraId="4221B111" w14:textId="040AB2D7" w:rsidR="008F1ADA" w:rsidRPr="00097B8B" w:rsidRDefault="00DC3CE0" w:rsidP="00097B8B">
      <w:pPr>
        <w:pStyle w:val="BodyText"/>
      </w:pPr>
      <w:r>
        <w:t>A</w:t>
      </w:r>
      <w:r w:rsidR="005C5C74" w:rsidRPr="00097B8B">
        <w:t>n operational objective</w:t>
      </w:r>
      <w:r>
        <w:t xml:space="preserve"> (Pratt 2020)</w:t>
      </w:r>
      <w:r w:rsidR="005C5C74" w:rsidRPr="00097B8B">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00232079" w:rsidRPr="00097B8B">
        <w:t xml:space="preserve">the </w:t>
      </w:r>
      <w:r w:rsidR="00CB6A4C" w:rsidRPr="00097B8B">
        <w:t xml:space="preserve">need to move controllable generation up or down to </w:t>
      </w:r>
      <w:r w:rsidR="00A61CBF" w:rsidRPr="00097B8B">
        <w:t>follow load</w:t>
      </w:r>
      <w:r w:rsidR="003E547A" w:rsidRPr="00097B8B">
        <w:t xml:space="preserve"> changes</w:t>
      </w:r>
      <w:r w:rsidR="00A61CBF" w:rsidRPr="00097B8B">
        <w:t xml:space="preserve"> and </w:t>
      </w:r>
      <w:r w:rsidR="00CB6A4C" w:rsidRPr="00097B8B">
        <w:t>manage</w:t>
      </w:r>
      <w:r w:rsidR="00A61CBF" w:rsidRPr="00097B8B">
        <w:t xml:space="preserve"> area control </w:t>
      </w:r>
      <w:r w:rsidR="004F2FD8" w:rsidRPr="00097B8B">
        <w:t>error</w:t>
      </w:r>
      <w:r w:rsidR="004778B7">
        <w:t>,</w:t>
      </w:r>
      <w:r w:rsidR="004F2FD8" w:rsidRPr="00097B8B">
        <w:t xml:space="preserve"> </w:t>
      </w:r>
      <w:r>
        <w:t>and</w:t>
      </w:r>
      <w:r w:rsidRPr="00097B8B">
        <w:t xml:space="preserve"> </w:t>
      </w:r>
      <w:r w:rsidR="002D4B67" w:rsidRPr="00097B8B">
        <w:t xml:space="preserve">calling on </w:t>
      </w:r>
      <w:r w:rsidR="000C2D3F" w:rsidRPr="00097B8B">
        <w:t>extra generation capacity during a</w:t>
      </w:r>
      <w:r w:rsidR="004C178D" w:rsidRPr="00097B8B">
        <w:t xml:space="preserve">n </w:t>
      </w:r>
      <w:r w:rsidR="004F5A8B" w:rsidRPr="00097B8B">
        <w:t xml:space="preserve">unplanned </w:t>
      </w:r>
      <w:r w:rsidR="004C178D" w:rsidRPr="00097B8B">
        <w:t xml:space="preserve">equipment </w:t>
      </w:r>
      <w:r w:rsidR="000C2D3F" w:rsidRPr="00097B8B">
        <w:t>outage</w:t>
      </w:r>
      <w:r w:rsidR="005C5C74" w:rsidRPr="00097B8B">
        <w:t xml:space="preserve">. </w:t>
      </w:r>
    </w:p>
    <w:p w14:paraId="439E34E0" w14:textId="22E9EA3F" w:rsidR="005C5C74" w:rsidRPr="00097B8B" w:rsidRDefault="005C5C74" w:rsidP="00097B8B">
      <w:pPr>
        <w:pStyle w:val="BodyText"/>
      </w:pPr>
      <w:r w:rsidRPr="00097B8B">
        <w:t>A grid-DER service, on the other hand, describes a DER</w:t>
      </w:r>
      <w:r w:rsidR="004210C7" w:rsidRPr="00097B8B">
        <w:t xml:space="preserve"> facility</w:t>
      </w:r>
      <w:r w:rsidRPr="00097B8B">
        <w:t xml:space="preserve">’s expected performance in </w:t>
      </w:r>
      <w:r w:rsidR="00E27C07" w:rsidRPr="00097B8B">
        <w:t>response to a</w:t>
      </w:r>
      <w:r w:rsidR="00EC5C9E" w:rsidRPr="00097B8B">
        <w:t xml:space="preserve"> service request.</w:t>
      </w:r>
      <w:r w:rsidR="00BF79D3" w:rsidRPr="00097B8B">
        <w:t xml:space="preserve"> The performance </w:t>
      </w:r>
      <w:r w:rsidR="003E30B6" w:rsidRPr="00097B8B">
        <w:t xml:space="preserve">expectation </w:t>
      </w:r>
      <w:r w:rsidR="00BF79D3" w:rsidRPr="00097B8B">
        <w:t xml:space="preserve">should describe </w:t>
      </w:r>
      <w:r w:rsidR="005F7979" w:rsidRPr="00097B8B">
        <w:t>what need</w:t>
      </w:r>
      <w:r w:rsidR="00C912EF" w:rsidRPr="00097B8B">
        <w:t>s</w:t>
      </w:r>
      <w:r w:rsidR="005F7979" w:rsidRPr="00097B8B">
        <w:t xml:space="preserve"> </w:t>
      </w:r>
      <w:r w:rsidR="001D7E6E" w:rsidRPr="00097B8B">
        <w:t>to be done at the connection point to the grid</w:t>
      </w:r>
      <w:r w:rsidR="00D3122F" w:rsidRPr="00097B8B">
        <w:t xml:space="preserve"> </w:t>
      </w:r>
      <w:r w:rsidR="00790265" w:rsidRPr="00097B8B">
        <w:t>and how it will be measured</w:t>
      </w:r>
      <w:r w:rsidR="00D3122F" w:rsidRPr="00097B8B">
        <w:t xml:space="preserve">. </w:t>
      </w:r>
      <w:r w:rsidR="00161158" w:rsidRPr="00097B8B">
        <w:t>T</w:t>
      </w:r>
      <w:r w:rsidR="00790265" w:rsidRPr="00097B8B">
        <w:t>he service provider clearly understands</w:t>
      </w:r>
      <w:r w:rsidRPr="00097B8B">
        <w:t xml:space="preserve"> </w:t>
      </w:r>
      <w:r w:rsidR="006F442B" w:rsidRPr="00097B8B">
        <w:t>what is expected</w:t>
      </w:r>
      <w:r w:rsidR="009E5CD8" w:rsidRPr="00097B8B">
        <w:t xml:space="preserve">, </w:t>
      </w:r>
      <w:r w:rsidRPr="00097B8B">
        <w:t xml:space="preserve">not </w:t>
      </w:r>
      <w:r w:rsidR="00C72ABA" w:rsidRPr="00097B8B">
        <w:t xml:space="preserve">why or how the service is being used. </w:t>
      </w:r>
      <w:r w:rsidR="006831B0" w:rsidRPr="00097B8B">
        <w:t xml:space="preserve">In this way, </w:t>
      </w:r>
      <w:r w:rsidRPr="00097B8B">
        <w:t xml:space="preserve">the </w:t>
      </w:r>
      <w:r w:rsidR="006831B0" w:rsidRPr="00097B8B">
        <w:t>service requestor’s</w:t>
      </w:r>
      <w:r w:rsidRPr="00097B8B">
        <w:t xml:space="preserve"> operational objective</w:t>
      </w:r>
      <w:r w:rsidR="004D3A6D" w:rsidRPr="00097B8B">
        <w:t xml:space="preserve"> for </w:t>
      </w:r>
      <w:r w:rsidR="008D4AD8" w:rsidRPr="00097B8B">
        <w:t>reliably managing the operation of the power system</w:t>
      </w:r>
      <w:r w:rsidR="00CD0DEE" w:rsidRPr="00097B8B">
        <w:t xml:space="preserve"> is cleanly separated from the performance expectation</w:t>
      </w:r>
      <w:r w:rsidR="00C843CB" w:rsidRPr="00097B8B">
        <w:t xml:space="preserve"> of operating the DER facility</w:t>
      </w:r>
      <w:r w:rsidRPr="00097B8B">
        <w:t xml:space="preserve">. </w:t>
      </w:r>
    </w:p>
    <w:p w14:paraId="782B7124" w14:textId="3BC8122A" w:rsidR="00323698" w:rsidRDefault="0885A377" w:rsidP="00323698">
      <w:pPr>
        <w:pBdr>
          <w:top w:val="nil"/>
          <w:left w:val="nil"/>
          <w:bottom w:val="nil"/>
          <w:right w:val="nil"/>
          <w:between w:val="nil"/>
        </w:pBdr>
        <w:spacing w:before="240"/>
      </w:pPr>
      <w:r>
        <w:t>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DER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14:paraId="3B7C7063" w14:textId="7087FE7A" w:rsidR="0057610B" w:rsidRPr="00097B8B" w:rsidRDefault="00021899" w:rsidP="00097B8B">
      <w:pPr>
        <w:pStyle w:val="BodyText"/>
      </w:pPr>
      <w:r w:rsidRPr="00097B8B">
        <w:t xml:space="preserve">The following sections </w:t>
      </w:r>
      <w:r w:rsidR="00696A86" w:rsidRPr="00097B8B">
        <w:t>present</w:t>
      </w:r>
      <w:r w:rsidRPr="00097B8B">
        <w:t xml:space="preserve"> the proposed types of grid service </w:t>
      </w:r>
      <w:r w:rsidR="0083734A" w:rsidRPr="00097B8B">
        <w:t xml:space="preserve">terms and definitions. To clarify these definitions, </w:t>
      </w:r>
      <w:r w:rsidR="0090721C" w:rsidRPr="00097B8B">
        <w:t xml:space="preserve">performance expectations are </w:t>
      </w:r>
      <w:r w:rsidR="00696A86" w:rsidRPr="00097B8B">
        <w:t>described</w:t>
      </w:r>
      <w:r w:rsidR="00572F15" w:rsidRPr="00097B8B">
        <w:t xml:space="preserve">, </w:t>
      </w:r>
      <w:r w:rsidR="005100DB" w:rsidRPr="00097B8B">
        <w:t>along with</w:t>
      </w:r>
      <w:r w:rsidR="00572F15" w:rsidRPr="00097B8B">
        <w:t xml:space="preserve"> potential ways to measure </w:t>
      </w:r>
      <w:r w:rsidR="005100DB" w:rsidRPr="00097B8B">
        <w:t xml:space="preserve">adequate performance to expectation. </w:t>
      </w:r>
      <w:r w:rsidR="00D6140D" w:rsidRPr="00097B8B">
        <w:t>A subsequent section uses</w:t>
      </w:r>
      <w:r w:rsidR="003642FD" w:rsidRPr="00097B8B">
        <w:t xml:space="preserve"> examples of</w:t>
      </w:r>
      <w:r w:rsidR="00D6140D" w:rsidRPr="00097B8B">
        <w:t xml:space="preserve"> o</w:t>
      </w:r>
      <w:r w:rsidR="005100DB" w:rsidRPr="00097B8B">
        <w:t xml:space="preserve">perational objectives </w:t>
      </w:r>
      <w:r w:rsidR="00220734" w:rsidRPr="00097B8B">
        <w:t>to demonstrate how these grid services can be applied by a service requester to</w:t>
      </w:r>
      <w:r w:rsidR="0095437D" w:rsidRPr="00097B8B">
        <w:t xml:space="preserve"> reliably operate a power system.</w:t>
      </w:r>
    </w:p>
    <w:p w14:paraId="2AC38B1E" w14:textId="0F64FEE1" w:rsidR="00910D90" w:rsidRPr="00910D90" w:rsidRDefault="25363738" w:rsidP="00D132D1">
      <w:pPr>
        <w:pStyle w:val="Heading2"/>
      </w:pPr>
      <w:bookmarkStart w:id="28" w:name="_Toc238992599"/>
      <w:bookmarkStart w:id="29" w:name="_Toc708056895"/>
      <w:bookmarkStart w:id="30" w:name="_Toc1639128350"/>
      <w:bookmarkStart w:id="31" w:name="_Toc136830281"/>
      <w:bookmarkStart w:id="32" w:name="_Toc1724512504"/>
      <w:bookmarkStart w:id="33" w:name="_Toc109742044"/>
      <w:r>
        <w:t>Grid Service Identification</w:t>
      </w:r>
      <w:bookmarkEnd w:id="28"/>
      <w:bookmarkEnd w:id="29"/>
      <w:bookmarkEnd w:id="30"/>
      <w:bookmarkEnd w:id="31"/>
      <w:bookmarkEnd w:id="32"/>
      <w:bookmarkEnd w:id="33"/>
    </w:p>
    <w:p w14:paraId="574659A4" w14:textId="77777777" w:rsidR="006C44D6" w:rsidRPr="00097B8B" w:rsidRDefault="006C44D6" w:rsidP="006C44D6">
      <w:pPr>
        <w:pStyle w:val="BodyText"/>
      </w:pPr>
      <w:bookmarkStart w:id="34" w:name="_Toc1731631995"/>
      <w:bookmarkStart w:id="35" w:name="_Toc1483480949"/>
      <w:bookmarkStart w:id="36" w:name="_Toc1546176510"/>
      <w:bookmarkStart w:id="37" w:name="_Toc468589750"/>
      <w:bookmarkStart w:id="38" w:name="_Toc1977494948"/>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14:paraId="40E9C8B6" w14:textId="5492A23A" w:rsidR="006C44D6" w:rsidRDefault="006C44D6" w:rsidP="00CF3277">
      <w:pPr>
        <w:pStyle w:val="ListParagraph"/>
        <w:numPr>
          <w:ilvl w:val="1"/>
          <w:numId w:val="13"/>
        </w:numPr>
        <w:spacing w:before="240" w:after="240"/>
        <w:contextualSpacing w:val="0"/>
      </w:pPr>
      <w:r w:rsidRPr="00097B8B">
        <w:t xml:space="preserve">Energy Schedule Service: </w:t>
      </w:r>
      <w:r w:rsidR="00CD1198" w:rsidRPr="00CD1198">
        <w:t>The energy schedule service provides a planned import or export of energy from an electric service location over a specified scheduled period.</w:t>
      </w:r>
    </w:p>
    <w:p w14:paraId="63C5C9AD" w14:textId="56881E40" w:rsidR="006C44D6" w:rsidRDefault="006C44D6" w:rsidP="006C44D6">
      <w:pPr>
        <w:pStyle w:val="ListParagraph"/>
        <w:numPr>
          <w:ilvl w:val="1"/>
          <w:numId w:val="13"/>
        </w:numPr>
        <w:spacing w:after="240"/>
        <w:contextualSpacing w:val="0"/>
      </w:pPr>
      <w:r w:rsidRPr="00097B8B">
        <w:t xml:space="preserve">Reserve Service: </w:t>
      </w:r>
      <w:r w:rsidR="00CF3277" w:rsidRPr="00CF3277">
        <w:t>The reserve service provides an import or export of energy or power operationally available during a predefined period. Reserved assets would be engaged as needed during this period.</w:t>
      </w:r>
    </w:p>
    <w:p w14:paraId="35D6F0B4" w14:textId="39E0092B" w:rsidR="006C44D6" w:rsidRDefault="006C44D6" w:rsidP="006C44D6">
      <w:pPr>
        <w:pStyle w:val="ListParagraph"/>
        <w:numPr>
          <w:ilvl w:val="1"/>
          <w:numId w:val="13"/>
        </w:numPr>
        <w:spacing w:after="240"/>
        <w:contextualSpacing w:val="0"/>
      </w:pPr>
      <w:r>
        <w:t xml:space="preserve">Regulation Service: </w:t>
      </w:r>
      <w:r w:rsidR="00F06A22" w:rsidRPr="00F06A22">
        <w:t>The regulation service provides an increase or decrease in real power import or export from an electrical service location over a specified scheduled period against a predefined real-power base point following a service requestor’s signal. The signal interval is one to several seconds and the associated performance period is of a significantly shorter duration than the typical energy schedul</w:t>
      </w:r>
      <w:r w:rsidR="00F06A22">
        <w:t>e</w:t>
      </w:r>
      <w:r w:rsidR="00F06A22" w:rsidRPr="00F06A22">
        <w:t xml:space="preserve"> service performance period.</w:t>
      </w:r>
      <w:r>
        <w:t xml:space="preserve"> </w:t>
      </w:r>
    </w:p>
    <w:p w14:paraId="640BC00C" w14:textId="0436BD01" w:rsidR="006C44D6" w:rsidRDefault="006C44D6" w:rsidP="006C44D6">
      <w:pPr>
        <w:pStyle w:val="ListParagraph"/>
        <w:numPr>
          <w:ilvl w:val="1"/>
          <w:numId w:val="13"/>
        </w:numPr>
        <w:spacing w:after="240"/>
        <w:contextualSpacing w:val="0"/>
      </w:pPr>
      <w:r>
        <w:t xml:space="preserve">Frequency Response Service: </w:t>
      </w:r>
      <w:r w:rsidR="001F3464" w:rsidRPr="001F3464">
        <w:t>The frequency response service is “the response of resources and load to arrest local changes in frequency” (NERC 2021)</w:t>
      </w:r>
      <w:r>
        <w:t xml:space="preserve"> </w:t>
      </w:r>
    </w:p>
    <w:p w14:paraId="7532DD16" w14:textId="0C3C4EF6" w:rsidR="009047E7" w:rsidRDefault="009047E7" w:rsidP="009047E7">
      <w:pPr>
        <w:pStyle w:val="ListParagraph"/>
        <w:numPr>
          <w:ilvl w:val="1"/>
          <w:numId w:val="13"/>
        </w:numPr>
        <w:spacing w:after="240"/>
        <w:contextualSpacing w:val="0"/>
      </w:pPr>
      <w:r w:rsidRPr="00097B8B">
        <w:t xml:space="preserve">Voltage </w:t>
      </w:r>
      <w:r>
        <w:t>Management</w:t>
      </w:r>
      <w:r w:rsidRPr="00097B8B">
        <w:t xml:space="preserve"> Service: </w:t>
      </w:r>
      <w:r w:rsidR="00F70E41" w:rsidRPr="00F70E41">
        <w:t>The voltage management service r provides voltage support (raise or lower) within a specified upper and lower voltage range at an electrical location over a specified scheduled period.</w:t>
      </w:r>
    </w:p>
    <w:p w14:paraId="31D37A35" w14:textId="75BE1ADA" w:rsidR="006C44D6" w:rsidRDefault="006C44D6" w:rsidP="006C44D6">
      <w:pPr>
        <w:pStyle w:val="ListParagraph"/>
        <w:numPr>
          <w:ilvl w:val="1"/>
          <w:numId w:val="13"/>
        </w:numPr>
        <w:spacing w:after="240"/>
        <w:contextualSpacing w:val="0"/>
      </w:pPr>
      <w:r>
        <w:t xml:space="preserve">Emergency Service: </w:t>
      </w:r>
      <w:r w:rsidR="005E6B73" w:rsidRPr="005E6B73">
        <w:t>The emergency service uses the capability of provider resources to energize without an outside electrical supply or quickly change energization levels during an electric grid emergency.</w:t>
      </w:r>
    </w:p>
    <w:p w14:paraId="190401AC" w14:textId="77777777" w:rsidR="006C44D6" w:rsidRPr="00097B8B" w:rsidRDefault="006C44D6" w:rsidP="006C44D6">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14:paraId="7269768D" w14:textId="6DDBC8F3" w:rsidR="002D2E2C" w:rsidRDefault="25363738" w:rsidP="00D132D1">
      <w:pPr>
        <w:pStyle w:val="Heading2"/>
      </w:pPr>
      <w:bookmarkStart w:id="39" w:name="_Toc109742045"/>
      <w:r>
        <w:t>Performance Attributes</w:t>
      </w:r>
      <w:bookmarkEnd w:id="34"/>
      <w:bookmarkEnd w:id="35"/>
      <w:bookmarkEnd w:id="36"/>
      <w:bookmarkEnd w:id="37"/>
      <w:bookmarkEnd w:id="38"/>
      <w:bookmarkEnd w:id="39"/>
    </w:p>
    <w:p w14:paraId="67A4DC8A" w14:textId="77777777" w:rsidR="006C44D6" w:rsidRDefault="006C44D6" w:rsidP="006C44D6">
      <w:pPr>
        <w:pStyle w:val="BodyText"/>
      </w:pPr>
      <w:bookmarkStart w:id="40" w:name="_Toc84251085"/>
      <w:bookmarkStart w:id="41" w:name="_Toc84251117"/>
      <w:bookmarkStart w:id="42" w:name="_Toc2090191658"/>
      <w:bookmarkStart w:id="43" w:name="_Toc2029877484"/>
      <w:bookmarkStart w:id="44" w:name="_Toc465972620"/>
      <w:bookmarkStart w:id="45" w:name="_Toc1293276783"/>
      <w:bookmarkStart w:id="46" w:name="_Toc1637951822"/>
      <w:bookmarkEnd w:id="40"/>
      <w:bookmarkEnd w:id="41"/>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p>
    <w:p w14:paraId="3AAD86EE" w14:textId="3B1C4696" w:rsidR="006C44D6" w:rsidRDefault="006C44D6" w:rsidP="006C44D6">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real vs reactive power capacity, response time, service duration, and related measurement requirements. Note, to qualify for participating in a service agreement, resource owners may need to provide additional information or certification about things like real and reactive power capacity or speed of response.</w:t>
      </w:r>
    </w:p>
    <w:p w14:paraId="46CCBBAA" w14:textId="39E605CD" w:rsidR="0030653F" w:rsidRPr="005F6F94" w:rsidRDefault="0030653F" w:rsidP="006C44D6">
      <w:pPr>
        <w:pStyle w:val="BodyText"/>
      </w:pPr>
      <w:r>
        <w:t xml:space="preserve">The following material describes the types of attributes needed for defining grid services. Section </w:t>
      </w:r>
      <w:r>
        <w:fldChar w:fldCharType="begin"/>
      </w:r>
      <w:r>
        <w:instrText xml:space="preserve"> REF _Ref108612047 \w \h </w:instrText>
      </w:r>
      <w:r>
        <w:fldChar w:fldCharType="separate"/>
      </w:r>
      <w:r>
        <w:t>2.3</w:t>
      </w:r>
      <w:r>
        <w:fldChar w:fldCharType="end"/>
      </w:r>
      <w:r>
        <w:t xml:space="preserve"> describes the grid service definitions with the appropriate attributes for each service.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14:paraId="398F8933" w14:textId="102C6A04" w:rsidR="00534E3B" w:rsidRDefault="25363738" w:rsidP="00B20CC7">
      <w:pPr>
        <w:pStyle w:val="Heading3"/>
      </w:pPr>
      <w:bookmarkStart w:id="47" w:name="_Toc109742046"/>
      <w:r>
        <w:t>Electrical Attributes</w:t>
      </w:r>
      <w:bookmarkEnd w:id="42"/>
      <w:bookmarkEnd w:id="43"/>
      <w:bookmarkEnd w:id="44"/>
      <w:bookmarkEnd w:id="45"/>
      <w:bookmarkEnd w:id="46"/>
      <w:bookmarkEnd w:id="47"/>
    </w:p>
    <w:p w14:paraId="12EBDFDE" w14:textId="355968DB" w:rsidR="00DB1E56" w:rsidRPr="00DB1E56" w:rsidRDefault="00DB1E56" w:rsidP="00DB1E56">
      <w:pPr>
        <w:pStyle w:val="BodyText"/>
      </w:pPr>
      <w:r>
        <w:t>The electrical attributes are the electric</w:t>
      </w:r>
      <w:r w:rsidR="00472C2E">
        <w:t>ity</w:t>
      </w:r>
      <w:r>
        <w:t xml:space="preserve"> aspect</w:t>
      </w:r>
      <w:r w:rsidR="00472C2E">
        <w:t>s</w:t>
      </w:r>
      <w:r>
        <w:t xml:space="preserve"> of the service expectations.</w:t>
      </w:r>
    </w:p>
    <w:p w14:paraId="3823BD3E" w14:textId="7CA2BC36" w:rsidR="00DB1E56" w:rsidRPr="00ED66FB" w:rsidRDefault="00DB1E56" w:rsidP="00DB1E56">
      <w:pPr>
        <w:pStyle w:val="BodyText"/>
      </w:pPr>
      <w:bookmarkStart w:id="48" w:name="_Toc1433842306"/>
      <w:bookmarkStart w:id="49" w:name="_Toc366075277"/>
      <w:bookmarkStart w:id="50" w:name="_Toc532711148"/>
      <w:bookmarkStart w:id="51" w:name="_Toc584020385"/>
      <w:bookmarkStart w:id="52" w:name="_Toc393404871"/>
      <w:r>
        <w:rPr>
          <w:b/>
          <w:bCs/>
        </w:rPr>
        <w:t>Energy, and r</w:t>
      </w:r>
      <w:r w:rsidRPr="1FE5720E">
        <w:rPr>
          <w:b/>
          <w:bCs/>
        </w:rPr>
        <w:t>eal and reactive power</w:t>
      </w:r>
      <w:r>
        <w:rPr>
          <w:b/>
          <w:bCs/>
        </w:rPr>
        <w:t>, and service location</w:t>
      </w:r>
      <w:r>
        <w:t>: Many grid services involve the resources producing or consuming power from the grid.</w:t>
      </w:r>
      <w:r w:rsidRPr="1FE5720E">
        <w:rPr>
          <w:color w:val="000000"/>
        </w:rPr>
        <w:t xml:space="preserve"> </w:t>
      </w:r>
      <w:r>
        <w:rPr>
          <w:color w:val="000000"/>
        </w:rPr>
        <w:t>F</w:t>
      </w:r>
      <w:r w:rsidRPr="1FE5720E">
        <w:rPr>
          <w:color w:val="000000"/>
        </w:rPr>
        <w:t xml:space="preserve">rom the grid service requester </w:t>
      </w:r>
      <w:r>
        <w:rPr>
          <w:color w:val="000000"/>
        </w:rPr>
        <w:t>perspective</w:t>
      </w:r>
      <w:r w:rsidRPr="1FE5720E">
        <w:rPr>
          <w:color w:val="000000"/>
        </w:rPr>
        <w:t xml:space="preserve">, reducing load </w:t>
      </w:r>
      <w:r>
        <w:rPr>
          <w:color w:val="000000"/>
        </w:rPr>
        <w:t>may be</w:t>
      </w:r>
      <w:r w:rsidRPr="1FE5720E">
        <w:rPr>
          <w:color w:val="000000"/>
        </w:rPr>
        <w:t xml:space="preserve"> equivalent to increasing generation or discharging </w:t>
      </w:r>
      <w:r>
        <w:t xml:space="preserve">energy storage. Some grid services require resources to provide reactive power instead of or in addition to real power. </w:t>
      </w:r>
    </w:p>
    <w:p w14:paraId="4E1FBE60" w14:textId="77777777" w:rsidR="00DB1E56" w:rsidRDefault="00DB1E56" w:rsidP="00DB1E56">
      <w:pPr>
        <w:pStyle w:val="BodyText"/>
      </w:pPr>
      <w:r>
        <w:t>The electric service location is a physical property of where the service is delivered in the electric system. The impact of location in the system depends on the definition and</w:t>
      </w:r>
      <w:r w:rsidRPr="003126D2">
        <w:t xml:space="preserve"> </w:t>
      </w:r>
      <w:r>
        <w:t xml:space="preserve">performance expectation of each energy service type. </w:t>
      </w:r>
    </w:p>
    <w:p w14:paraId="50FDD771" w14:textId="282D9AC6" w:rsidR="00E8384B" w:rsidRDefault="25363738" w:rsidP="00D132D1">
      <w:pPr>
        <w:pStyle w:val="Heading3"/>
      </w:pPr>
      <w:bookmarkStart w:id="53" w:name="_Toc109742047"/>
      <w:r>
        <w:t>Timing Attributes</w:t>
      </w:r>
      <w:bookmarkEnd w:id="48"/>
      <w:bookmarkEnd w:id="49"/>
      <w:bookmarkEnd w:id="50"/>
      <w:bookmarkEnd w:id="51"/>
      <w:bookmarkEnd w:id="52"/>
      <w:bookmarkEnd w:id="53"/>
    </w:p>
    <w:p w14:paraId="03E14078" w14:textId="77777777" w:rsidR="00472C2E" w:rsidRDefault="00472C2E" w:rsidP="00472C2E">
      <w:pPr>
        <w:pBdr>
          <w:top w:val="nil"/>
          <w:left w:val="nil"/>
          <w:bottom w:val="nil"/>
          <w:right w:val="nil"/>
          <w:between w:val="nil"/>
        </w:pBdr>
        <w:spacing w:before="240"/>
        <w:rPr>
          <w:color w:val="000000"/>
        </w:rPr>
      </w:pPr>
      <w:bookmarkStart w:id="54" w:name="_heading=h.gig90ph97l8p"/>
      <w:bookmarkStart w:id="55" w:name="_Toc1693738741"/>
      <w:bookmarkStart w:id="56" w:name="_Toc991880435"/>
      <w:bookmarkStart w:id="57" w:name="_Toc1942392032"/>
      <w:bookmarkStart w:id="58" w:name="_Toc1778716218"/>
      <w:bookmarkStart w:id="59" w:name="_Toc1179694871"/>
      <w:bookmarkEnd w:id="54"/>
      <w:r>
        <w:rPr>
          <w:color w:val="000000"/>
        </w:rPr>
        <w:t xml:space="preserve">The timing of the service attribute describes those parameters associated with when the service is delivered and the speed of delivery. </w:t>
      </w:r>
    </w:p>
    <w:p w14:paraId="7372ED7E" w14:textId="77777777" w:rsidR="00472C2E" w:rsidRDefault="00472C2E" w:rsidP="00472C2E">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14:paraId="1B0DF9EE" w14:textId="77777777" w:rsidR="00472C2E" w:rsidRDefault="00472C2E" w:rsidP="00472C2E">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14:paraId="0239DC62" w14:textId="77777777" w:rsidR="00472C2E" w:rsidRDefault="00472C2E" w:rsidP="00472C2E">
      <w:pPr>
        <w:pStyle w:val="BodyText"/>
      </w:pPr>
      <w:bookmarkStart w:id="60" w:name="_heading=h.uces0mccssr3"/>
      <w:bookmarkStart w:id="61" w:name="_Toc84251092"/>
      <w:bookmarkStart w:id="62" w:name="_Toc84251124"/>
      <w:bookmarkEnd w:id="60"/>
      <w:bookmarkEnd w:id="61"/>
      <w:bookmarkEnd w:id="62"/>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14:paraId="222D5C3F" w14:textId="69ABA336" w:rsidR="00472C2E" w:rsidRDefault="00472C2E" w:rsidP="00D132D1">
      <w:pPr>
        <w:pStyle w:val="Heading3"/>
      </w:pPr>
      <w:bookmarkStart w:id="63" w:name="_Toc109742048"/>
      <w:r>
        <w:t>Additional Information</w:t>
      </w:r>
      <w:bookmarkEnd w:id="63"/>
    </w:p>
    <w:p w14:paraId="78A13710" w14:textId="7DEFEA96" w:rsidR="00472C2E" w:rsidRPr="00472C2E" w:rsidRDefault="00472C2E" w:rsidP="00472C2E">
      <w:pPr>
        <w:pStyle w:val="BodyText"/>
      </w:pPr>
      <w:r>
        <w:t>The following topics provide additional context for understanding the nature of the service and how it is used in practice.</w:t>
      </w:r>
    </w:p>
    <w:p w14:paraId="316A431E" w14:textId="71539E2F" w:rsidR="00603AAE" w:rsidRDefault="25363738" w:rsidP="00472C2E">
      <w:pPr>
        <w:pStyle w:val="BodyText"/>
        <w:rPr>
          <w:color w:val="000000"/>
        </w:rPr>
      </w:pPr>
      <w:r w:rsidRPr="00472C2E">
        <w:rPr>
          <w:b/>
          <w:bCs/>
        </w:rPr>
        <w:t>Performance Measurement</w:t>
      </w:r>
      <w:bookmarkEnd w:id="55"/>
      <w:bookmarkEnd w:id="56"/>
      <w:bookmarkEnd w:id="57"/>
      <w:bookmarkEnd w:id="58"/>
      <w:bookmarkEnd w:id="59"/>
      <w:r w:rsidR="00472C2E">
        <w:t xml:space="preserve">: </w:t>
      </w:r>
      <w:r w:rsidR="0885A377">
        <w:t>To verify that a grid</w:t>
      </w:r>
      <w:r w:rsidR="0885A377" w:rsidRPr="0885A377">
        <w:rPr>
          <w:color w:val="000000"/>
        </w:rPr>
        <w:t xml:space="preserve"> service provider</w:t>
      </w:r>
      <w:r w:rsidR="00472C2E">
        <w:rPr>
          <w:color w:val="000000"/>
        </w:rPr>
        <w:t xml:space="preserve"> </w:t>
      </w:r>
      <w:r w:rsidR="0885A377" w:rsidRPr="0885A377">
        <w:rPr>
          <w:color w:val="000000"/>
        </w:rPr>
        <w:t>me</w:t>
      </w:r>
      <w:r w:rsidR="00341E70">
        <w:rPr>
          <w:color w:val="000000"/>
        </w:rPr>
        <w:t>e</w:t>
      </w:r>
      <w:r w:rsidR="0885A377" w:rsidRPr="0885A377">
        <w:rPr>
          <w:color w:val="000000"/>
        </w:rPr>
        <w:t>t</w:t>
      </w:r>
      <w:r w:rsidR="00341E70">
        <w:rPr>
          <w:color w:val="000000"/>
        </w:rPr>
        <w:t>s</w:t>
      </w:r>
      <w:r w:rsidR="0885A377" w:rsidRPr="0885A377">
        <w:rPr>
          <w:color w:val="000000"/>
        </w:rPr>
        <w:t xml:space="preserve"> the performance expect</w:t>
      </w:r>
      <w:r w:rsidR="00472C2E">
        <w:rPr>
          <w:color w:val="000000"/>
        </w:rPr>
        <w:t>ations</w:t>
      </w:r>
      <w:r w:rsidR="0885A377" w:rsidRPr="0885A377">
        <w:rPr>
          <w:color w:val="000000"/>
        </w:rPr>
        <w:t xml:space="preserve"> for the service, an agreement </w:t>
      </w:r>
      <w:r w:rsidR="00341E70">
        <w:rPr>
          <w:color w:val="000000"/>
        </w:rPr>
        <w:t>describes</w:t>
      </w:r>
      <w:r w:rsidR="0885A377" w:rsidRPr="0885A377">
        <w:rPr>
          <w:color w:val="000000"/>
        </w:rPr>
        <w:t xml:space="preserve"> how it will be measured. The measurement requirements</w:t>
      </w:r>
      <w:r w:rsidR="00341E70">
        <w:rPr>
          <w:color w:val="000000"/>
        </w:rPr>
        <w:t>,</w:t>
      </w:r>
      <w:r w:rsidR="0885A377" w:rsidRPr="0885A377">
        <w:rPr>
          <w:color w:val="000000"/>
        </w:rPr>
        <w:t xml:space="preserve"> </w:t>
      </w:r>
      <w:r w:rsidR="00341E70" w:rsidRPr="0885A377">
        <w:rPr>
          <w:color w:val="000000"/>
        </w:rPr>
        <w:t>sometimes referred to as measurement and verification (M&amp;V)</w:t>
      </w:r>
      <w:r w:rsidR="00341E70">
        <w:rPr>
          <w:color w:val="000000"/>
        </w:rPr>
        <w:t xml:space="preserve">, </w:t>
      </w:r>
      <w:r w:rsidR="0885A377" w:rsidRPr="0885A377">
        <w:rPr>
          <w:color w:val="000000"/>
        </w:rPr>
        <w:t>vary depending on the grid service agreement</w:t>
      </w:r>
      <w:r w:rsidR="008C7F2C" w:rsidRPr="008C7F2C">
        <w:rPr>
          <w:color w:val="000000"/>
        </w:rPr>
        <w:t xml:space="preserve"> </w:t>
      </w:r>
      <w:r w:rsidR="008C7F2C">
        <w:rPr>
          <w:color w:val="000000"/>
        </w:rPr>
        <w:t>as specialized by each authority</w:t>
      </w:r>
      <w:r w:rsidR="0885A377" w:rsidRPr="0885A377">
        <w:rPr>
          <w:color w:val="000000"/>
        </w:rPr>
        <w:t>. For example, energy metering requirements</w:t>
      </w:r>
      <w:r w:rsidR="0030653F">
        <w:rPr>
          <w:color w:val="000000"/>
        </w:rPr>
        <w:t xml:space="preserve"> need to specify attributes</w:t>
      </w:r>
      <w:r w:rsidR="0885A377" w:rsidRPr="0885A377">
        <w:rPr>
          <w:color w:val="000000"/>
        </w:rPr>
        <w:t xml:space="preserve"> like interval granularity</w:t>
      </w:r>
      <w:r w:rsidR="008C7F2C" w:rsidRPr="008C7F2C">
        <w:rPr>
          <w:color w:val="000000"/>
        </w:rPr>
        <w:t xml:space="preserve"> </w:t>
      </w:r>
      <w:r w:rsidR="008C7F2C">
        <w:rPr>
          <w:color w:val="000000"/>
        </w:rPr>
        <w:t>for buffering data</w:t>
      </w:r>
      <w:r w:rsidR="0030653F">
        <w:rPr>
          <w:color w:val="000000"/>
        </w:rPr>
        <w:t xml:space="preserve"> </w:t>
      </w:r>
      <w:r w:rsidR="008C7F2C">
        <w:rPr>
          <w:color w:val="000000"/>
        </w:rPr>
        <w:t>that matches the performance period</w:t>
      </w:r>
      <w:r w:rsidR="0885A377" w:rsidRPr="0885A377">
        <w:rPr>
          <w:color w:val="000000"/>
        </w:rPr>
        <w:t xml:space="preserve">. </w:t>
      </w:r>
    </w:p>
    <w:p w14:paraId="1655E398" w14:textId="22A851A1" w:rsidR="008C7F2C" w:rsidRDefault="008C7F2C" w:rsidP="008C7F2C">
      <w:pPr>
        <w:pStyle w:val="BodyText"/>
      </w:pPr>
      <w:bookmarkStart w:id="64" w:name="_Toc856060342"/>
      <w:bookmarkStart w:id="65" w:name="_Toc1672429504"/>
      <w:bookmarkStart w:id="66" w:name="_Toc1147372987"/>
      <w:bookmarkStart w:id="67" w:name="_Toc1217222572"/>
      <w:bookmarkStart w:id="68" w:name="_Toc1693955096"/>
      <w:bookmarkStart w:id="69" w:name="_Ref108611964"/>
      <w:bookmarkStart w:id="70" w:name="_Ref108612047"/>
      <w:r w:rsidRPr="0085304D">
        <w:rPr>
          <w:b/>
          <w:bCs/>
        </w:rPr>
        <w:t>Example Service Requestor</w:t>
      </w:r>
      <w:r>
        <w:rPr>
          <w:b/>
          <w:bCs/>
        </w:rPr>
        <w:t xml:space="preserve"> Operational</w:t>
      </w:r>
      <w:r w:rsidRPr="0085304D">
        <w:rPr>
          <w:b/>
          <w:bCs/>
        </w:rPr>
        <w:t xml:space="preserve"> Objectives</w:t>
      </w:r>
      <w:r w:rsidRPr="008C7F2C">
        <w:t>:</w:t>
      </w:r>
      <w:r>
        <w:t xml:space="preserve"> Provides typical applications for system operations to call on the service. For example, scheduling energy is used to balance supply and demand. This includes addressing forecasted energy peaks by scheduling more supply and/or less demand during the peak period.</w:t>
      </w:r>
    </w:p>
    <w:p w14:paraId="212FE38E" w14:textId="2E2AA95C" w:rsidR="008C7F2C" w:rsidRDefault="008C7F2C" w:rsidP="008C7F2C">
      <w:pPr>
        <w:pStyle w:val="BodyText"/>
      </w:pPr>
      <w:r w:rsidRPr="0085304D">
        <w:rPr>
          <w:b/>
          <w:bCs/>
        </w:rPr>
        <w:t>Origin of Service Definition</w:t>
      </w:r>
      <w:r>
        <w:t xml:space="preserve">: Describes any operational history for creating the service. For example, </w:t>
      </w:r>
      <w:r w:rsidR="00F83B33">
        <w:t>spinning reserve was created to address loss of generation or line outages that require quick response from generation to address the imbalance of energy in the system.</w:t>
      </w:r>
    </w:p>
    <w:p w14:paraId="37E4046E" w14:textId="77777777" w:rsidR="00B23E60" w:rsidRDefault="00B23E60" w:rsidP="00B23E60">
      <w:pPr>
        <w:pStyle w:val="Heading2"/>
      </w:pPr>
      <w:bookmarkStart w:id="71" w:name="_Toc109742049"/>
      <w:r>
        <w:t>Grid Service Definitions</w:t>
      </w:r>
      <w:bookmarkEnd w:id="64"/>
      <w:bookmarkEnd w:id="65"/>
      <w:bookmarkEnd w:id="66"/>
      <w:bookmarkEnd w:id="67"/>
      <w:bookmarkEnd w:id="68"/>
      <w:bookmarkEnd w:id="69"/>
      <w:bookmarkEnd w:id="70"/>
      <w:bookmarkEnd w:id="71"/>
    </w:p>
    <w:p w14:paraId="418ABEA3" w14:textId="4654F19E" w:rsidR="00B23E60" w:rsidRDefault="00B23E60" w:rsidP="00B23E60">
      <w:pPr>
        <w:pStyle w:val="BodyText"/>
      </w:pPr>
      <w:r>
        <w:t xml:space="preserve">The following are proposed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14:paraId="02C0426B" w14:textId="28E18ECD" w:rsidR="00B23E60" w:rsidRPr="008B2A6F" w:rsidRDefault="00B23E60" w:rsidP="00B23E60">
      <w:pPr>
        <w:pStyle w:val="BodyText"/>
      </w:pP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r w:rsidR="003E28E7">
        <w:t xml:space="preserve"> </w:t>
      </w:r>
      <w:r w:rsidR="003E28E7">
        <w:fldChar w:fldCharType="begin"/>
      </w:r>
      <w:r w:rsidR="003E28E7">
        <w:instrText xml:space="preserve"> REF _Ref108614820 \h </w:instrText>
      </w:r>
      <w:r w:rsidR="003E28E7">
        <w:fldChar w:fldCharType="separate"/>
      </w:r>
      <w:r w:rsidR="003E28E7">
        <w:t xml:space="preserve">Figure </w:t>
      </w:r>
      <w:r w:rsidR="003E28E7" w:rsidRPr="0885A377">
        <w:rPr>
          <w:noProof/>
        </w:rPr>
        <w:t>1</w:t>
      </w:r>
      <w:r w:rsidR="003E28E7">
        <w:fldChar w:fldCharType="end"/>
      </w:r>
      <w:r w:rsidR="003E28E7">
        <w:t xml:space="preserve"> shows the relative ranges for typical attribute values for various grid services’ response times and duration of delivery schedules.</w:t>
      </w:r>
    </w:p>
    <w:p w14:paraId="47E2441D" w14:textId="1322BA9E" w:rsidR="25363738" w:rsidRDefault="25363738" w:rsidP="25363738">
      <w:pPr>
        <w:pStyle w:val="BodyText"/>
        <w:rPr>
          <w:color w:val="000000"/>
        </w:rPr>
      </w:pPr>
    </w:p>
    <w:p w14:paraId="549DB668" w14:textId="6EF8F7A7" w:rsidR="00E8384B" w:rsidRDefault="0885A377" w:rsidP="00196E8E">
      <w:pPr>
        <w:pStyle w:val="Caption"/>
        <w:spacing w:after="240"/>
      </w:pPr>
      <w:bookmarkStart w:id="72" w:name="_Ref108611798"/>
      <w:r>
        <w:t xml:space="preserve">Table </w:t>
      </w:r>
      <w:r w:rsidR="00623249">
        <w:fldChar w:fldCharType="begin"/>
      </w:r>
      <w:r w:rsidR="00623249">
        <w:instrText>SEQ Table \* ARABIC</w:instrText>
      </w:r>
      <w:r w:rsidR="00623249">
        <w:fldChar w:fldCharType="separate"/>
      </w:r>
      <w:r w:rsidRPr="0885A377">
        <w:rPr>
          <w:noProof/>
        </w:rPr>
        <w:t>1</w:t>
      </w:r>
      <w:r w:rsidR="00623249">
        <w:fldChar w:fldCharType="end"/>
      </w:r>
      <w:bookmarkEnd w:id="72"/>
      <w:r>
        <w:t>: Common grid services with typical timing and measurement attributes</w:t>
      </w:r>
    </w:p>
    <w:tbl>
      <w:tblPr>
        <w:tblStyle w:val="PNNLTableStyle"/>
        <w:tblW w:w="9314" w:type="dxa"/>
        <w:tblLayout w:type="fixed"/>
        <w:tblLook w:val="0600" w:firstRow="0" w:lastRow="0" w:firstColumn="0" w:lastColumn="0" w:noHBand="1" w:noVBand="1"/>
      </w:tblPr>
      <w:tblGrid>
        <w:gridCol w:w="2384"/>
        <w:gridCol w:w="1729"/>
        <w:gridCol w:w="1729"/>
        <w:gridCol w:w="1736"/>
        <w:gridCol w:w="1736"/>
      </w:tblGrid>
      <w:tr w:rsidR="00DC3CE0" w14:paraId="48DA9795" w14:textId="77777777" w:rsidTr="004C668E">
        <w:trPr>
          <w:trHeight w:val="445"/>
        </w:trPr>
        <w:tc>
          <w:tcPr>
            <w:tcW w:w="2384" w:type="dxa"/>
            <w:vMerge w:val="restart"/>
          </w:tcPr>
          <w:p w14:paraId="4EF64257" w14:textId="3C8AFF52" w:rsidR="00DC3CE0" w:rsidRPr="0885A377" w:rsidRDefault="00DC3CE0" w:rsidP="0885A377">
            <w:pPr>
              <w:widowControl w:val="0"/>
              <w:jc w:val="center"/>
              <w:rPr>
                <w:b/>
                <w:bCs/>
              </w:rPr>
            </w:pPr>
            <w:r w:rsidRPr="0885A377">
              <w:rPr>
                <w:b/>
                <w:bCs/>
              </w:rPr>
              <w:t>Grid Service</w:t>
            </w:r>
          </w:p>
        </w:tc>
        <w:tc>
          <w:tcPr>
            <w:tcW w:w="1729" w:type="dxa"/>
            <w:vMerge w:val="restart"/>
          </w:tcPr>
          <w:p w14:paraId="585BEC81" w14:textId="11FC7BED" w:rsidR="00DC3CE0" w:rsidRPr="0885A377" w:rsidRDefault="00DC3CE0" w:rsidP="0885A377">
            <w:pPr>
              <w:widowControl w:val="0"/>
              <w:jc w:val="center"/>
              <w:rPr>
                <w:b/>
                <w:bCs/>
              </w:rPr>
            </w:pPr>
            <w:r w:rsidRPr="0885A377">
              <w:rPr>
                <w:b/>
                <w:bCs/>
              </w:rPr>
              <w:t>Electrical Attributes</w:t>
            </w:r>
          </w:p>
        </w:tc>
        <w:tc>
          <w:tcPr>
            <w:tcW w:w="5201" w:type="dxa"/>
            <w:gridSpan w:val="3"/>
          </w:tcPr>
          <w:p w14:paraId="0FC9B968" w14:textId="65506BFD" w:rsidR="00DC3CE0" w:rsidRPr="0885A377" w:rsidRDefault="00DC3CE0" w:rsidP="0885A377">
            <w:pPr>
              <w:widowControl w:val="0"/>
              <w:jc w:val="center"/>
              <w:rPr>
                <w:b/>
                <w:bCs/>
              </w:rPr>
            </w:pPr>
            <w:r>
              <w:rPr>
                <w:b/>
                <w:bCs/>
              </w:rPr>
              <w:t>Timing Attributes</w:t>
            </w:r>
          </w:p>
        </w:tc>
      </w:tr>
      <w:tr w:rsidR="00DC3CE0" w14:paraId="3270281C" w14:textId="77777777" w:rsidTr="00B23E60">
        <w:trPr>
          <w:trHeight w:val="445"/>
        </w:trPr>
        <w:tc>
          <w:tcPr>
            <w:tcW w:w="2384" w:type="dxa"/>
            <w:vMerge/>
          </w:tcPr>
          <w:p w14:paraId="259E940C" w14:textId="448EFCF4" w:rsidR="00DC3CE0" w:rsidRDefault="00DC3CE0" w:rsidP="0885A377">
            <w:pPr>
              <w:widowControl w:val="0"/>
              <w:jc w:val="center"/>
              <w:rPr>
                <w:b/>
                <w:bCs/>
              </w:rPr>
            </w:pPr>
          </w:p>
        </w:tc>
        <w:tc>
          <w:tcPr>
            <w:tcW w:w="1729" w:type="dxa"/>
            <w:vMerge/>
          </w:tcPr>
          <w:p w14:paraId="1A93107E" w14:textId="3D200F6C" w:rsidR="00DC3CE0" w:rsidRDefault="00DC3CE0" w:rsidP="0885A377">
            <w:pPr>
              <w:widowControl w:val="0"/>
              <w:jc w:val="center"/>
              <w:rPr>
                <w:b/>
                <w:bCs/>
              </w:rPr>
            </w:pPr>
          </w:p>
        </w:tc>
        <w:tc>
          <w:tcPr>
            <w:tcW w:w="1729" w:type="dxa"/>
          </w:tcPr>
          <w:p w14:paraId="4808E8E5" w14:textId="7FA5C9E7" w:rsidR="00DC3CE0" w:rsidDel="00196E8E" w:rsidRDefault="00DC3CE0" w:rsidP="0885A377">
            <w:pPr>
              <w:widowControl w:val="0"/>
              <w:jc w:val="center"/>
              <w:rPr>
                <w:b/>
                <w:bCs/>
              </w:rPr>
            </w:pPr>
            <w:r>
              <w:rPr>
                <w:b/>
                <w:bCs/>
              </w:rPr>
              <w:t>Delivery Schedule</w:t>
            </w:r>
          </w:p>
        </w:tc>
        <w:tc>
          <w:tcPr>
            <w:tcW w:w="1736" w:type="dxa"/>
          </w:tcPr>
          <w:p w14:paraId="6AD7FF6E" w14:textId="1121F8A4" w:rsidR="00DC3CE0" w:rsidRPr="0885A377" w:rsidRDefault="00DC3CE0" w:rsidP="0885A377">
            <w:pPr>
              <w:widowControl w:val="0"/>
              <w:jc w:val="center"/>
              <w:rPr>
                <w:b/>
                <w:bCs/>
              </w:rPr>
            </w:pPr>
            <w:r>
              <w:rPr>
                <w:b/>
                <w:bCs/>
              </w:rPr>
              <w:t>Del. Schedule Notification</w:t>
            </w:r>
          </w:p>
        </w:tc>
        <w:tc>
          <w:tcPr>
            <w:tcW w:w="1736" w:type="dxa"/>
          </w:tcPr>
          <w:p w14:paraId="4FA24748" w14:textId="5F4C6D97" w:rsidR="00DC3CE0" w:rsidRDefault="00DC3CE0" w:rsidP="0885A377">
            <w:pPr>
              <w:widowControl w:val="0"/>
              <w:jc w:val="center"/>
              <w:rPr>
                <w:b/>
                <w:bCs/>
              </w:rPr>
            </w:pPr>
            <w:r w:rsidRPr="0885A377">
              <w:rPr>
                <w:b/>
                <w:bCs/>
              </w:rPr>
              <w:t>Response Time</w:t>
            </w:r>
          </w:p>
        </w:tc>
      </w:tr>
      <w:tr w:rsidR="00B23E60" w14:paraId="58DF3DE4" w14:textId="77777777" w:rsidTr="00B23E60">
        <w:trPr>
          <w:trHeight w:val="324"/>
        </w:trPr>
        <w:tc>
          <w:tcPr>
            <w:tcW w:w="2384" w:type="dxa"/>
          </w:tcPr>
          <w:p w14:paraId="13BF7D63" w14:textId="77777777" w:rsidR="00B23E60" w:rsidRDefault="00B23E60" w:rsidP="00A35CB5">
            <w:pPr>
              <w:widowControl w:val="0"/>
              <w:jc w:val="center"/>
            </w:pPr>
            <w:r>
              <w:t>Energy Schedule Service</w:t>
            </w:r>
          </w:p>
        </w:tc>
        <w:tc>
          <w:tcPr>
            <w:tcW w:w="1729" w:type="dxa"/>
          </w:tcPr>
          <w:p w14:paraId="4BE97D5E" w14:textId="62C51A3D" w:rsidR="004B502C" w:rsidRDefault="004B502C" w:rsidP="004B502C">
            <w:pPr>
              <w:widowControl w:val="0"/>
              <w:jc w:val="center"/>
            </w:pPr>
            <w:r>
              <w:t>Power (</w:t>
            </w:r>
            <w:r w:rsidR="00DC3CE0">
              <w:t>±</w:t>
            </w:r>
            <w:r>
              <w:t>kW)</w:t>
            </w:r>
          </w:p>
          <w:p w14:paraId="6ECE37BC" w14:textId="7D15F752" w:rsidR="00B23E60" w:rsidRDefault="00B23E60" w:rsidP="00A35CB5">
            <w:pPr>
              <w:widowControl w:val="0"/>
              <w:jc w:val="center"/>
            </w:pPr>
            <w:r>
              <w:t>Energy (±kWh)</w:t>
            </w:r>
          </w:p>
          <w:p w14:paraId="09BDCE58" w14:textId="1CE10329" w:rsidR="004B502C" w:rsidRDefault="004B502C" w:rsidP="00A35CB5">
            <w:pPr>
              <w:widowControl w:val="0"/>
              <w:jc w:val="center"/>
            </w:pPr>
            <w:r>
              <w:t>Location (node, zone)</w:t>
            </w:r>
          </w:p>
        </w:tc>
        <w:tc>
          <w:tcPr>
            <w:tcW w:w="1729" w:type="dxa"/>
          </w:tcPr>
          <w:p w14:paraId="34603C85" w14:textId="09CA9327" w:rsidR="00B23E60" w:rsidRDefault="004B502C" w:rsidP="00A35CB5">
            <w:pPr>
              <w:widowControl w:val="0"/>
              <w:jc w:val="center"/>
            </w:pPr>
            <w:r>
              <w:t>Start and end time or duration (date, time – minutes, hours)</w:t>
            </w:r>
          </w:p>
        </w:tc>
        <w:tc>
          <w:tcPr>
            <w:tcW w:w="1736" w:type="dxa"/>
          </w:tcPr>
          <w:p w14:paraId="6BCA1C87" w14:textId="12EE3583" w:rsidR="00B23E60" w:rsidRDefault="004B502C" w:rsidP="00A35CB5">
            <w:pPr>
              <w:widowControl w:val="0"/>
              <w:jc w:val="center"/>
            </w:pPr>
            <w:r>
              <w:t>Confirmation time (date, time)</w:t>
            </w:r>
          </w:p>
        </w:tc>
        <w:tc>
          <w:tcPr>
            <w:tcW w:w="1736" w:type="dxa"/>
          </w:tcPr>
          <w:p w14:paraId="3439EFD2" w14:textId="0328A7E7" w:rsidR="00B23E60" w:rsidRDefault="00B23E60" w:rsidP="00A35CB5">
            <w:pPr>
              <w:widowControl w:val="0"/>
              <w:jc w:val="center"/>
            </w:pPr>
          </w:p>
        </w:tc>
      </w:tr>
      <w:tr w:rsidR="004B502C" w14:paraId="7766E5D6" w14:textId="77777777" w:rsidTr="00B23E60">
        <w:trPr>
          <w:trHeight w:val="701"/>
        </w:trPr>
        <w:tc>
          <w:tcPr>
            <w:tcW w:w="2384" w:type="dxa"/>
          </w:tcPr>
          <w:p w14:paraId="07563FE1" w14:textId="77777777" w:rsidR="004B502C" w:rsidRDefault="004B502C" w:rsidP="004B502C">
            <w:pPr>
              <w:widowControl w:val="0"/>
              <w:jc w:val="center"/>
            </w:pPr>
            <w:r>
              <w:t>Reserve Service</w:t>
            </w:r>
          </w:p>
        </w:tc>
        <w:tc>
          <w:tcPr>
            <w:tcW w:w="1729" w:type="dxa"/>
          </w:tcPr>
          <w:p w14:paraId="1024EFE4" w14:textId="3E8C87FA" w:rsidR="004B502C" w:rsidRDefault="004B502C" w:rsidP="004B502C">
            <w:pPr>
              <w:widowControl w:val="0"/>
              <w:jc w:val="center"/>
            </w:pPr>
            <w:r>
              <w:t>Power (</w:t>
            </w:r>
            <w:r w:rsidR="00DC3CE0">
              <w:t>±</w:t>
            </w:r>
            <w:r>
              <w:t>kW)</w:t>
            </w:r>
          </w:p>
          <w:p w14:paraId="344629B7" w14:textId="77777777" w:rsidR="004B502C" w:rsidDel="00196E8E" w:rsidRDefault="004B502C" w:rsidP="004B502C">
            <w:pPr>
              <w:widowControl w:val="0"/>
              <w:jc w:val="center"/>
            </w:pPr>
            <w:r>
              <w:t>Energy (±kWh)</w:t>
            </w:r>
          </w:p>
          <w:p w14:paraId="431ACA2F" w14:textId="00ED40F2" w:rsidR="004B502C" w:rsidRDefault="004B502C" w:rsidP="004B502C">
            <w:pPr>
              <w:widowControl w:val="0"/>
              <w:jc w:val="center"/>
            </w:pPr>
            <w:r>
              <w:t>Location (node, zone)</w:t>
            </w:r>
          </w:p>
        </w:tc>
        <w:tc>
          <w:tcPr>
            <w:tcW w:w="1729" w:type="dxa"/>
          </w:tcPr>
          <w:p w14:paraId="43DFB032" w14:textId="608C8687" w:rsidR="004B502C" w:rsidRDefault="004B502C" w:rsidP="004B502C">
            <w:pPr>
              <w:widowControl w:val="0"/>
              <w:jc w:val="center"/>
            </w:pPr>
            <w:r>
              <w:t>Start and end time or duration (minutes, hours)</w:t>
            </w:r>
          </w:p>
        </w:tc>
        <w:tc>
          <w:tcPr>
            <w:tcW w:w="1736" w:type="dxa"/>
          </w:tcPr>
          <w:p w14:paraId="1E16525D" w14:textId="67B418CF" w:rsidR="004B502C" w:rsidRDefault="00F629FB" w:rsidP="004B502C">
            <w:pPr>
              <w:widowControl w:val="0"/>
              <w:jc w:val="center"/>
            </w:pPr>
            <w:r>
              <w:t>Confirmation time (date, time)</w:t>
            </w:r>
          </w:p>
        </w:tc>
        <w:tc>
          <w:tcPr>
            <w:tcW w:w="1736" w:type="dxa"/>
          </w:tcPr>
          <w:p w14:paraId="4EA12A91" w14:textId="11366868" w:rsidR="004B502C" w:rsidRDefault="004B502C" w:rsidP="00F629FB">
            <w:pPr>
              <w:widowControl w:val="0"/>
              <w:jc w:val="center"/>
            </w:pPr>
            <w:r>
              <w:t>Seconds-Minutes</w:t>
            </w:r>
            <w:r w:rsidR="00F629FB">
              <w:t xml:space="preserve"> to achieve % power</w:t>
            </w:r>
          </w:p>
        </w:tc>
      </w:tr>
      <w:tr w:rsidR="004B502C" w14:paraId="0A80A739" w14:textId="77777777" w:rsidTr="00B23E60">
        <w:trPr>
          <w:trHeight w:val="417"/>
        </w:trPr>
        <w:tc>
          <w:tcPr>
            <w:tcW w:w="2384" w:type="dxa"/>
          </w:tcPr>
          <w:p w14:paraId="418C40B2" w14:textId="77777777" w:rsidR="004B502C" w:rsidRDefault="004B502C" w:rsidP="004B502C">
            <w:pPr>
              <w:widowControl w:val="0"/>
              <w:jc w:val="center"/>
            </w:pPr>
            <w:r>
              <w:t>Regulation Service</w:t>
            </w:r>
          </w:p>
        </w:tc>
        <w:tc>
          <w:tcPr>
            <w:tcW w:w="1729" w:type="dxa"/>
          </w:tcPr>
          <w:p w14:paraId="65D86983" w14:textId="3049584A" w:rsidR="009047E7" w:rsidRDefault="009047E7" w:rsidP="009047E7">
            <w:pPr>
              <w:widowControl w:val="0"/>
              <w:jc w:val="center"/>
            </w:pPr>
            <w:r>
              <w:t>Power (</w:t>
            </w:r>
            <w:r w:rsidR="00DC3CE0">
              <w:t>±</w:t>
            </w:r>
            <w:r>
              <w:t>kW)</w:t>
            </w:r>
          </w:p>
          <w:p w14:paraId="3A54AF0A" w14:textId="77777777" w:rsidR="009047E7" w:rsidDel="00196E8E" w:rsidRDefault="009047E7" w:rsidP="009047E7">
            <w:pPr>
              <w:widowControl w:val="0"/>
              <w:jc w:val="center"/>
            </w:pPr>
            <w:r>
              <w:t>Energy (±kWh)</w:t>
            </w:r>
          </w:p>
          <w:p w14:paraId="10AEC4BA" w14:textId="5DCBF46A" w:rsidR="004B502C" w:rsidRDefault="009047E7" w:rsidP="009047E7">
            <w:pPr>
              <w:widowControl w:val="0"/>
              <w:jc w:val="center"/>
            </w:pPr>
            <w:r>
              <w:t>Location (node, zone)</w:t>
            </w:r>
          </w:p>
        </w:tc>
        <w:tc>
          <w:tcPr>
            <w:tcW w:w="1729" w:type="dxa"/>
          </w:tcPr>
          <w:p w14:paraId="341DF68A" w14:textId="3F8E95B4" w:rsidR="004B502C" w:rsidRDefault="009047E7" w:rsidP="004B502C">
            <w:pPr>
              <w:widowControl w:val="0"/>
              <w:jc w:val="center"/>
            </w:pPr>
            <w:r>
              <w:t>Start and end time or duration (hours)</w:t>
            </w:r>
          </w:p>
        </w:tc>
        <w:tc>
          <w:tcPr>
            <w:tcW w:w="1736" w:type="dxa"/>
          </w:tcPr>
          <w:p w14:paraId="33EBE823" w14:textId="3AF326C0" w:rsidR="004B502C" w:rsidRDefault="009047E7" w:rsidP="004B502C">
            <w:pPr>
              <w:widowControl w:val="0"/>
              <w:jc w:val="center"/>
            </w:pPr>
            <w:r>
              <w:t>Confirmation time (date, time)</w:t>
            </w:r>
          </w:p>
        </w:tc>
        <w:tc>
          <w:tcPr>
            <w:tcW w:w="1736" w:type="dxa"/>
          </w:tcPr>
          <w:p w14:paraId="3C9AD38B" w14:textId="59628743" w:rsidR="004B502C" w:rsidRDefault="004B502C" w:rsidP="004B502C">
            <w:pPr>
              <w:widowControl w:val="0"/>
              <w:jc w:val="center"/>
            </w:pPr>
            <w:r>
              <w:t>Seconds</w:t>
            </w:r>
          </w:p>
        </w:tc>
      </w:tr>
      <w:tr w:rsidR="009047E7" w14:paraId="2DE7B77A" w14:textId="77777777" w:rsidTr="001559D3">
        <w:trPr>
          <w:trHeight w:val="468"/>
        </w:trPr>
        <w:tc>
          <w:tcPr>
            <w:tcW w:w="2384" w:type="dxa"/>
          </w:tcPr>
          <w:p w14:paraId="07D3B30D" w14:textId="77777777" w:rsidR="009047E7" w:rsidRDefault="009047E7" w:rsidP="001559D3">
            <w:pPr>
              <w:widowControl w:val="0"/>
              <w:jc w:val="center"/>
            </w:pPr>
            <w:r>
              <w:t>Frequency Response Service</w:t>
            </w:r>
          </w:p>
        </w:tc>
        <w:tc>
          <w:tcPr>
            <w:tcW w:w="1729" w:type="dxa"/>
          </w:tcPr>
          <w:p w14:paraId="5F889D63" w14:textId="54D2737D" w:rsidR="009047E7" w:rsidRDefault="009047E7" w:rsidP="001559D3">
            <w:pPr>
              <w:widowControl w:val="0"/>
              <w:jc w:val="center"/>
            </w:pPr>
            <w:r>
              <w:t>Energy / freq. deviation (±kWh/Hz)</w:t>
            </w:r>
          </w:p>
        </w:tc>
        <w:tc>
          <w:tcPr>
            <w:tcW w:w="1729" w:type="dxa"/>
          </w:tcPr>
          <w:p w14:paraId="170ACA7D" w14:textId="2ED0B854" w:rsidR="009047E7" w:rsidRDefault="009047E7" w:rsidP="001559D3">
            <w:pPr>
              <w:widowControl w:val="0"/>
              <w:jc w:val="center"/>
            </w:pPr>
            <w:r>
              <w:t>Start and end time or duration (hours)</w:t>
            </w:r>
          </w:p>
        </w:tc>
        <w:tc>
          <w:tcPr>
            <w:tcW w:w="1736" w:type="dxa"/>
          </w:tcPr>
          <w:p w14:paraId="1406E9FD" w14:textId="1D22777B" w:rsidR="009047E7" w:rsidRDefault="009047E7" w:rsidP="001559D3">
            <w:pPr>
              <w:widowControl w:val="0"/>
              <w:jc w:val="center"/>
            </w:pPr>
            <w:r>
              <w:t>Confirmation time (date, time)</w:t>
            </w:r>
          </w:p>
        </w:tc>
        <w:tc>
          <w:tcPr>
            <w:tcW w:w="1736" w:type="dxa"/>
          </w:tcPr>
          <w:p w14:paraId="684B5ACF" w14:textId="77777777" w:rsidR="009047E7" w:rsidRDefault="009047E7" w:rsidP="001559D3">
            <w:pPr>
              <w:widowControl w:val="0"/>
              <w:jc w:val="center"/>
            </w:pPr>
            <w:r>
              <w:t>Milliseconds</w:t>
            </w:r>
          </w:p>
        </w:tc>
      </w:tr>
      <w:tr w:rsidR="004B502C" w14:paraId="2752C6D5" w14:textId="77777777" w:rsidTr="00B23E60">
        <w:trPr>
          <w:trHeight w:val="315"/>
        </w:trPr>
        <w:tc>
          <w:tcPr>
            <w:tcW w:w="2384" w:type="dxa"/>
          </w:tcPr>
          <w:p w14:paraId="0DBB13FF" w14:textId="17C2C279" w:rsidR="004B502C" w:rsidRDefault="004B502C" w:rsidP="004B502C">
            <w:pPr>
              <w:widowControl w:val="0"/>
              <w:jc w:val="center"/>
            </w:pPr>
            <w:r>
              <w:t>Voltage Management Service</w:t>
            </w:r>
          </w:p>
        </w:tc>
        <w:tc>
          <w:tcPr>
            <w:tcW w:w="1729" w:type="dxa"/>
          </w:tcPr>
          <w:p w14:paraId="3BD0C43A" w14:textId="4EEBF947" w:rsidR="004B502C" w:rsidDel="00D647A4" w:rsidRDefault="004B502C" w:rsidP="004B502C">
            <w:pPr>
              <w:widowControl w:val="0"/>
              <w:jc w:val="center"/>
            </w:pPr>
            <w:r>
              <w:t xml:space="preserve">Power </w:t>
            </w:r>
            <w:r w:rsidR="009047E7">
              <w:t>factor</w:t>
            </w:r>
            <w:r>
              <w:t>, (±kW, ±</w:t>
            </w:r>
            <w:proofErr w:type="spellStart"/>
            <w:r>
              <w:t>kVAr</w:t>
            </w:r>
            <w:proofErr w:type="spellEnd"/>
            <w:r>
              <w:t>)</w:t>
            </w:r>
          </w:p>
          <w:p w14:paraId="7D0E4157" w14:textId="4DC6E72B" w:rsidR="004B502C" w:rsidRDefault="004B502C" w:rsidP="004B502C">
            <w:pPr>
              <w:widowControl w:val="0"/>
              <w:jc w:val="center"/>
            </w:pPr>
            <w:r>
              <w:t>Vol</w:t>
            </w:r>
            <w:r w:rsidR="009047E7">
              <w:t>t</w:t>
            </w:r>
            <w:r>
              <w:t xml:space="preserve"> set </w:t>
            </w:r>
            <w:proofErr w:type="spellStart"/>
            <w:r>
              <w:t>p</w:t>
            </w:r>
            <w:r w:rsidR="009047E7">
              <w:t>t</w:t>
            </w:r>
            <w:proofErr w:type="spellEnd"/>
            <w:r>
              <w:t xml:space="preserve"> (kV)</w:t>
            </w:r>
          </w:p>
        </w:tc>
        <w:tc>
          <w:tcPr>
            <w:tcW w:w="1729" w:type="dxa"/>
          </w:tcPr>
          <w:p w14:paraId="0BDC9FF5" w14:textId="0A5778A8" w:rsidR="004B502C" w:rsidRDefault="009047E7" w:rsidP="004B502C">
            <w:pPr>
              <w:widowControl w:val="0"/>
              <w:jc w:val="center"/>
            </w:pPr>
            <w:r>
              <w:t>Start and end time or duration (hours)</w:t>
            </w:r>
          </w:p>
        </w:tc>
        <w:tc>
          <w:tcPr>
            <w:tcW w:w="1736" w:type="dxa"/>
          </w:tcPr>
          <w:p w14:paraId="4EE1E070" w14:textId="4E4E7A75" w:rsidR="004B502C" w:rsidRDefault="009047E7" w:rsidP="004B502C">
            <w:pPr>
              <w:widowControl w:val="0"/>
              <w:jc w:val="center"/>
            </w:pPr>
            <w:r>
              <w:t>Confirmation time (date, time)</w:t>
            </w:r>
          </w:p>
        </w:tc>
        <w:tc>
          <w:tcPr>
            <w:tcW w:w="1736" w:type="dxa"/>
          </w:tcPr>
          <w:p w14:paraId="5CFAE125" w14:textId="41896484" w:rsidR="004B502C" w:rsidRDefault="004B502C" w:rsidP="004B502C">
            <w:pPr>
              <w:widowControl w:val="0"/>
              <w:jc w:val="center"/>
            </w:pPr>
            <w:r>
              <w:t>Milliseconds - Hours</w:t>
            </w:r>
          </w:p>
        </w:tc>
      </w:tr>
      <w:tr w:rsidR="009047E7" w14:paraId="19ACD26E" w14:textId="77777777" w:rsidTr="001559D3">
        <w:trPr>
          <w:trHeight w:val="324"/>
        </w:trPr>
        <w:tc>
          <w:tcPr>
            <w:tcW w:w="2384" w:type="dxa"/>
          </w:tcPr>
          <w:p w14:paraId="459A1B8E" w14:textId="77777777" w:rsidR="009047E7" w:rsidRDefault="009047E7" w:rsidP="001559D3">
            <w:pPr>
              <w:widowControl w:val="0"/>
              <w:jc w:val="center"/>
            </w:pPr>
            <w:r>
              <w:t>Emergency Service</w:t>
            </w:r>
          </w:p>
        </w:tc>
        <w:tc>
          <w:tcPr>
            <w:tcW w:w="1729" w:type="dxa"/>
          </w:tcPr>
          <w:p w14:paraId="441FF033" w14:textId="77777777" w:rsidR="009047E7" w:rsidRDefault="009047E7" w:rsidP="001559D3">
            <w:pPr>
              <w:widowControl w:val="0"/>
              <w:jc w:val="center"/>
            </w:pPr>
            <w:r>
              <w:t>Power (±kW, ±</w:t>
            </w:r>
            <w:proofErr w:type="spellStart"/>
            <w:r>
              <w:t>kVAr</w:t>
            </w:r>
            <w:proofErr w:type="spellEnd"/>
            <w:r>
              <w:t>)</w:t>
            </w:r>
          </w:p>
        </w:tc>
        <w:tc>
          <w:tcPr>
            <w:tcW w:w="1729" w:type="dxa"/>
          </w:tcPr>
          <w:p w14:paraId="1EE88DC9" w14:textId="5361CE23" w:rsidR="009047E7" w:rsidRDefault="009047E7" w:rsidP="001559D3">
            <w:pPr>
              <w:widowControl w:val="0"/>
              <w:jc w:val="center"/>
            </w:pPr>
            <w:r>
              <w:t>Start and end time or duration (hours)</w:t>
            </w:r>
          </w:p>
        </w:tc>
        <w:tc>
          <w:tcPr>
            <w:tcW w:w="1736" w:type="dxa"/>
          </w:tcPr>
          <w:p w14:paraId="5A94251F" w14:textId="76830FC5" w:rsidR="009047E7" w:rsidRDefault="009047E7" w:rsidP="001559D3">
            <w:pPr>
              <w:widowControl w:val="0"/>
              <w:jc w:val="center"/>
            </w:pPr>
            <w:r>
              <w:t>Confirmation time (date, time)</w:t>
            </w:r>
          </w:p>
        </w:tc>
        <w:tc>
          <w:tcPr>
            <w:tcW w:w="1736" w:type="dxa"/>
          </w:tcPr>
          <w:p w14:paraId="0060EC95" w14:textId="77777777" w:rsidR="009047E7" w:rsidRDefault="009047E7" w:rsidP="001559D3">
            <w:pPr>
              <w:widowControl w:val="0"/>
              <w:jc w:val="center"/>
            </w:pPr>
            <w:r>
              <w:t>Seconds-</w:t>
            </w:r>
          </w:p>
          <w:p w14:paraId="2160CD33" w14:textId="77777777" w:rsidR="009047E7" w:rsidRDefault="009047E7" w:rsidP="001559D3">
            <w:pPr>
              <w:widowControl w:val="0"/>
              <w:jc w:val="center"/>
            </w:pPr>
            <w:r>
              <w:t>Hours</w:t>
            </w:r>
          </w:p>
        </w:tc>
      </w:tr>
    </w:tbl>
    <w:p w14:paraId="00278270" w14:textId="77777777" w:rsidR="003E28E7" w:rsidRDefault="003E28E7" w:rsidP="2AC2CC30">
      <w:pPr>
        <w:pStyle w:val="BodyText"/>
      </w:pPr>
    </w:p>
    <w:p w14:paraId="564C9F12" w14:textId="3FB7904C" w:rsidR="2AC2CC30" w:rsidRDefault="2AC2CC30" w:rsidP="2AC2CC30">
      <w:pPr>
        <w:pStyle w:val="BodyText"/>
      </w:pPr>
      <w:r>
        <w:rPr>
          <w:noProof/>
        </w:rPr>
        <w:drawing>
          <wp:inline distT="0" distB="0" distL="0" distR="0" wp14:anchorId="6E72A0BE" wp14:editId="15471DEA">
            <wp:extent cx="5914238" cy="2686050"/>
            <wp:effectExtent l="0" t="0" r="0" b="0"/>
            <wp:docPr id="1971854840" name="Picture 19718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14238" cy="2686050"/>
                    </a:xfrm>
                    <a:prstGeom prst="rect">
                      <a:avLst/>
                    </a:prstGeom>
                  </pic:spPr>
                </pic:pic>
              </a:graphicData>
            </a:graphic>
          </wp:inline>
        </w:drawing>
      </w:r>
    </w:p>
    <w:p w14:paraId="5ECB1E7F" w14:textId="3E790E88" w:rsidR="00196E8E" w:rsidRDefault="0885A377" w:rsidP="00196E8E">
      <w:pPr>
        <w:pStyle w:val="Caption"/>
      </w:pPr>
      <w:bookmarkStart w:id="73" w:name="_Ref108614820"/>
      <w:r>
        <w:t xml:space="preserve">Figure </w:t>
      </w:r>
      <w:r w:rsidR="00196E8E" w:rsidRPr="0885A377">
        <w:fldChar w:fldCharType="begin"/>
      </w:r>
      <w:r w:rsidR="00196E8E">
        <w:instrText xml:space="preserve"> SEQ Figure \* ARABIC </w:instrText>
      </w:r>
      <w:r w:rsidR="00196E8E" w:rsidRPr="0885A377">
        <w:fldChar w:fldCharType="separate"/>
      </w:r>
      <w:r w:rsidRPr="0885A377">
        <w:rPr>
          <w:noProof/>
        </w:rPr>
        <w:t>1</w:t>
      </w:r>
      <w:r w:rsidR="00196E8E" w:rsidRPr="0885A377">
        <w:rPr>
          <w:noProof/>
        </w:rPr>
        <w:fldChar w:fldCharType="end"/>
      </w:r>
      <w:bookmarkEnd w:id="73"/>
      <w:r>
        <w:t>: Common grid service types typical timing attributes variation</w:t>
      </w:r>
    </w:p>
    <w:p w14:paraId="5D585589" w14:textId="007552C2" w:rsidR="00804134" w:rsidRDefault="25363738" w:rsidP="00D132D1">
      <w:pPr>
        <w:pStyle w:val="Heading4"/>
        <w:numPr>
          <w:ilvl w:val="2"/>
          <w:numId w:val="6"/>
        </w:numPr>
      </w:pPr>
      <w:bookmarkStart w:id="74" w:name="_Toc1231256474"/>
      <w:bookmarkStart w:id="75" w:name="_Toc2103802863"/>
      <w:bookmarkStart w:id="76" w:name="_Toc1244398902"/>
      <w:bookmarkStart w:id="77" w:name="_Toc96288658"/>
      <w:bookmarkStart w:id="78" w:name="_Toc106618320"/>
      <w:r>
        <w:t>Energy Schedule Service</w:t>
      </w:r>
      <w:bookmarkEnd w:id="74"/>
      <w:bookmarkEnd w:id="75"/>
      <w:bookmarkEnd w:id="76"/>
      <w:bookmarkEnd w:id="77"/>
      <w:bookmarkEnd w:id="78"/>
    </w:p>
    <w:p w14:paraId="08E48301" w14:textId="5A72E47E" w:rsidR="0061242A" w:rsidRDefault="0061242A" w:rsidP="0061242A">
      <w:pPr>
        <w:pStyle w:val="BodyText"/>
      </w:pPr>
      <w:bookmarkStart w:id="79" w:name="_Toc927176116"/>
      <w:bookmarkStart w:id="80" w:name="_Toc526747156"/>
      <w:bookmarkStart w:id="81" w:name="_Toc1098745378"/>
      <w:bookmarkStart w:id="82" w:name="_Toc1765752073"/>
      <w:bookmarkStart w:id="83" w:name="_Toc1164219685"/>
      <w:r w:rsidRPr="009E15AA">
        <w:rPr>
          <w:b/>
          <w:bCs/>
        </w:rPr>
        <w:t>Description</w:t>
      </w:r>
      <w:r>
        <w:t xml:space="preserve">: The energy schedule service </w:t>
      </w:r>
      <w:r w:rsidR="00C45DBF">
        <w:t xml:space="preserve">provides </w:t>
      </w:r>
      <w:r>
        <w:t>a planned import or export of energy from an electric service location over a specified scheduled period.</w:t>
      </w:r>
    </w:p>
    <w:p w14:paraId="41828033" w14:textId="77777777" w:rsidR="0061242A" w:rsidRDefault="0061242A" w:rsidP="0061242A">
      <w:pPr>
        <w:pStyle w:val="BodyText"/>
      </w:pPr>
      <w:r w:rsidRPr="00C60962">
        <w:rPr>
          <w:b/>
          <w:bCs/>
        </w:rPr>
        <w:t>Performance Expectation</w:t>
      </w:r>
    </w:p>
    <w:p w14:paraId="467CFF44" w14:textId="77777777" w:rsidR="0061242A" w:rsidRDefault="0061242A" w:rsidP="0061242A">
      <w:pPr>
        <w:pStyle w:val="BodyText"/>
        <w:numPr>
          <w:ilvl w:val="0"/>
          <w:numId w:val="43"/>
        </w:numPr>
      </w:pPr>
      <w:r w:rsidRPr="4FC86EDF">
        <w:rPr>
          <w:b/>
          <w:bCs/>
        </w:rPr>
        <w:t>Electrical Attributes</w:t>
      </w:r>
      <w:r>
        <w:t xml:space="preserve">: </w:t>
      </w:r>
    </w:p>
    <w:p w14:paraId="4459AC45" w14:textId="6C5A0C3D" w:rsidR="0061242A" w:rsidRPr="003D5D25" w:rsidRDefault="0061242A" w:rsidP="0061242A">
      <w:pPr>
        <w:pStyle w:val="BodyText"/>
        <w:numPr>
          <w:ilvl w:val="1"/>
          <w:numId w:val="43"/>
        </w:numPr>
      </w:pPr>
      <w:r w:rsidRPr="003D5D25">
        <w:rPr>
          <w:b/>
          <w:bCs/>
        </w:rPr>
        <w:t>Power</w:t>
      </w:r>
      <w:r>
        <w:t>: the power level of the resource for import or export over the performance period.</w:t>
      </w:r>
    </w:p>
    <w:p w14:paraId="3F32A15E" w14:textId="2025A7B7" w:rsidR="0061242A" w:rsidRDefault="0061242A" w:rsidP="0061242A">
      <w:pPr>
        <w:pStyle w:val="BodyText"/>
        <w:numPr>
          <w:ilvl w:val="1"/>
          <w:numId w:val="43"/>
        </w:numPr>
      </w:pPr>
      <w:r>
        <w:rPr>
          <w:b/>
          <w:bCs/>
        </w:rPr>
        <w:t>Energy</w:t>
      </w:r>
      <w:r w:rsidRPr="000D49C7">
        <w:t>:</w:t>
      </w:r>
      <w:r>
        <w:t xml:space="preserve"> the quantity of electric energy for import or export over the performance period.</w:t>
      </w:r>
      <w:r w:rsidR="00A74737">
        <w:t xml:space="preserve"> The agreement can specify the price for a quantity of energy at different power levels (a curve).</w:t>
      </w:r>
    </w:p>
    <w:p w14:paraId="146565DF" w14:textId="77777777" w:rsidR="0061242A" w:rsidRDefault="0061242A" w:rsidP="0061242A">
      <w:pPr>
        <w:pStyle w:val="BodyText"/>
        <w:numPr>
          <w:ilvl w:val="1"/>
          <w:numId w:val="43"/>
        </w:numPr>
      </w:pPr>
      <w:r>
        <w:rPr>
          <w:b/>
          <w:bCs/>
        </w:rPr>
        <w:t>Electrical location</w:t>
      </w:r>
      <w:r w:rsidRPr="000D49C7">
        <w:t>:</w:t>
      </w:r>
      <w:r>
        <w:t xml:space="preserve"> the physical location where the service is delivered in the electric system.</w:t>
      </w:r>
    </w:p>
    <w:p w14:paraId="1101E3DF" w14:textId="77777777" w:rsidR="0061242A" w:rsidRDefault="0061242A" w:rsidP="0061242A">
      <w:pPr>
        <w:pStyle w:val="BodyText"/>
        <w:numPr>
          <w:ilvl w:val="0"/>
          <w:numId w:val="43"/>
        </w:numPr>
      </w:pPr>
      <w:r w:rsidRPr="0085304D">
        <w:rPr>
          <w:b/>
          <w:bCs/>
        </w:rPr>
        <w:t>Timing Attributes</w:t>
      </w:r>
      <w:r>
        <w:t xml:space="preserve">: </w:t>
      </w:r>
    </w:p>
    <w:p w14:paraId="108F9CE9" w14:textId="77777777" w:rsidR="0061242A" w:rsidRDefault="0061242A" w:rsidP="0061242A">
      <w:pPr>
        <w:pStyle w:val="BodyText"/>
        <w:numPr>
          <w:ilvl w:val="1"/>
          <w:numId w:val="43"/>
        </w:numPr>
      </w:pPr>
      <w:r w:rsidRPr="006B145D">
        <w:rPr>
          <w:b/>
          <w:bCs/>
        </w:rPr>
        <w:t xml:space="preserve">Delivery </w:t>
      </w:r>
      <w:r>
        <w:rPr>
          <w:b/>
          <w:bCs/>
        </w:rPr>
        <w:t>s</w:t>
      </w:r>
      <w:r w:rsidRPr="006B145D">
        <w:rPr>
          <w:b/>
          <w:bCs/>
        </w:rPr>
        <w:t>chedule</w:t>
      </w:r>
      <w:r>
        <w:t>: the period of performance describes the start time and end time of the scheduled energy import or export. This can also be specified with a start time and a duration.</w:t>
      </w:r>
    </w:p>
    <w:p w14:paraId="70834147" w14:textId="77777777" w:rsidR="0061242A" w:rsidRPr="00553045" w:rsidRDefault="0061242A" w:rsidP="0061242A">
      <w:pPr>
        <w:pStyle w:val="ListParagraph"/>
        <w:numPr>
          <w:ilvl w:val="1"/>
          <w:numId w:val="43"/>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energy</w:t>
      </w:r>
      <w:r w:rsidRPr="00553045">
        <w:rPr>
          <w:color w:val="000000"/>
        </w:rPr>
        <w:t xml:space="preserve"> service is established. For example, the results of a market process are published by specified times and notify the participants of their scheduled delivery of the service.</w:t>
      </w:r>
    </w:p>
    <w:p w14:paraId="766C2831" w14:textId="5F8D4BAC" w:rsidR="0061242A" w:rsidRDefault="0061242A" w:rsidP="0061242A">
      <w:pPr>
        <w:pStyle w:val="BodyText"/>
      </w:pPr>
      <w:r w:rsidRPr="4FC86EDF">
        <w:rPr>
          <w:b/>
          <w:bCs/>
        </w:rPr>
        <w:t>Performance Measurement</w:t>
      </w:r>
      <w:r>
        <w:t>: The energy schedule service agreement specifies how performance is measured. This is usually done with revenue grade meters that measure energy in intervals synchronized to the delivery schedule for the service.</w:t>
      </w:r>
      <w:r w:rsidR="0012301F">
        <w:t xml:space="preserve"> Periodic power measurements are also used.</w:t>
      </w:r>
    </w:p>
    <w:p w14:paraId="2E4ED31E" w14:textId="77777777" w:rsidR="0061242A" w:rsidRDefault="0061242A" w:rsidP="0061242A">
      <w:pPr>
        <w:pStyle w:val="BodyText"/>
      </w:pPr>
      <w:r w:rsidRPr="0085304D">
        <w:rPr>
          <w:b/>
          <w:bCs/>
        </w:rPr>
        <w:t>Example Service Requestor</w:t>
      </w:r>
      <w:r>
        <w:rPr>
          <w:b/>
          <w:bCs/>
        </w:rPr>
        <w:t xml:space="preserve"> Operational</w:t>
      </w:r>
      <w:r w:rsidRPr="0085304D">
        <w:rPr>
          <w:b/>
          <w:bCs/>
        </w:rPr>
        <w:t xml:space="preserve"> Objectives</w:t>
      </w:r>
      <w:r>
        <w:t>: System peak load management, balance energy use with production, manage delivery limitations caused by power flow constraints.</w:t>
      </w:r>
    </w:p>
    <w:p w14:paraId="2105EE5B" w14:textId="77777777" w:rsidR="0061242A" w:rsidRDefault="0061242A" w:rsidP="0061242A">
      <w:pPr>
        <w:pStyle w:val="BodyText"/>
      </w:pPr>
      <w:r w:rsidRPr="0085304D">
        <w:rPr>
          <w:b/>
          <w:bCs/>
        </w:rPr>
        <w:t>Origin of Service Definition</w:t>
      </w:r>
      <w:r>
        <w:t>: Wholesale markets arrange for scheduled blocks of energy to match anticipated load. These are done in many forms including bilateral agreements between energy suppliers and energy users. They are also done in centrally-managed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p>
    <w:p w14:paraId="7B95E555" w14:textId="533BACCC" w:rsidR="0061242A" w:rsidRDefault="00831C54" w:rsidP="0061242A">
      <w:pPr>
        <w:pStyle w:val="BodyText"/>
      </w:pPr>
      <w:r>
        <w:t>M</w:t>
      </w:r>
      <w:r w:rsidR="0061242A">
        <w:t>ost ISO/RTOs have real-time (5-minute to one hour) and day-ahead (next operating day) markets at the wholesale level. They also have real-time and day-ahead demand response energy scheduling programs with programs for retail customers to be able to respond to wholesale electricity prices. Participants are compensated based on the amount of reduction made during the delivery schedule interval.</w:t>
      </w:r>
    </w:p>
    <w:p w14:paraId="2A71F9E7" w14:textId="5EFA9D3C" w:rsidR="00B17645" w:rsidRDefault="25363738" w:rsidP="00D132D1">
      <w:pPr>
        <w:pStyle w:val="Heading4"/>
        <w:numPr>
          <w:ilvl w:val="2"/>
          <w:numId w:val="6"/>
        </w:numPr>
      </w:pPr>
      <w:r>
        <w:t>Reserve Service</w:t>
      </w:r>
      <w:bookmarkEnd w:id="79"/>
      <w:bookmarkEnd w:id="80"/>
      <w:bookmarkEnd w:id="81"/>
      <w:bookmarkEnd w:id="82"/>
      <w:bookmarkEnd w:id="83"/>
    </w:p>
    <w:p w14:paraId="0B75AE5B" w14:textId="4D2A2CF8" w:rsidR="0061242A" w:rsidRDefault="0061242A" w:rsidP="0061242A">
      <w:pPr>
        <w:pStyle w:val="BodyText"/>
      </w:pPr>
      <w:r w:rsidRPr="08578E9B">
        <w:rPr>
          <w:b/>
          <w:bCs/>
        </w:rPr>
        <w:t>Description</w:t>
      </w:r>
      <w:r>
        <w:t xml:space="preserve">: The reserve service </w:t>
      </w:r>
      <w:r w:rsidR="00C45DBF">
        <w:t xml:space="preserve">provides </w:t>
      </w:r>
      <w:r>
        <w:t>a</w:t>
      </w:r>
      <w:r w:rsidR="00F938E6">
        <w:t>n import or export</w:t>
      </w:r>
      <w:r>
        <w:t xml:space="preserve"> of energy or power operationally available during a predefined period. Reserved assets would be engaged as needed during this period.</w:t>
      </w:r>
    </w:p>
    <w:p w14:paraId="3CAE84DB" w14:textId="77777777" w:rsidR="0061242A" w:rsidRDefault="0061242A" w:rsidP="0061242A">
      <w:pPr>
        <w:pStyle w:val="BodyText"/>
      </w:pPr>
      <w:r w:rsidRPr="00C60962">
        <w:rPr>
          <w:b/>
          <w:bCs/>
        </w:rPr>
        <w:t>Performance Expectation</w:t>
      </w:r>
    </w:p>
    <w:p w14:paraId="0E2B92B3" w14:textId="77777777" w:rsidR="0061242A" w:rsidRDefault="0061242A" w:rsidP="0061242A">
      <w:pPr>
        <w:pStyle w:val="BodyText"/>
        <w:numPr>
          <w:ilvl w:val="0"/>
          <w:numId w:val="44"/>
        </w:numPr>
      </w:pPr>
      <w:r w:rsidRPr="002D789A">
        <w:rPr>
          <w:b/>
          <w:bCs/>
        </w:rPr>
        <w:t>Electrical Attributes</w:t>
      </w:r>
      <w:r>
        <w:t xml:space="preserve">: </w:t>
      </w:r>
    </w:p>
    <w:p w14:paraId="38A7A39C" w14:textId="118AB387" w:rsidR="0061242A" w:rsidRPr="003D5D25" w:rsidRDefault="0061242A" w:rsidP="0061242A">
      <w:pPr>
        <w:pStyle w:val="BodyText"/>
        <w:numPr>
          <w:ilvl w:val="1"/>
          <w:numId w:val="44"/>
        </w:numPr>
      </w:pPr>
      <w:r w:rsidRPr="003D5D25">
        <w:rPr>
          <w:b/>
          <w:bCs/>
        </w:rPr>
        <w:t>Power</w:t>
      </w:r>
      <w:r>
        <w:t>: the power level of the resource for import or export over the performance period.</w:t>
      </w:r>
    </w:p>
    <w:p w14:paraId="123C758F" w14:textId="1115F5D2" w:rsidR="0061242A" w:rsidRDefault="0061242A" w:rsidP="0061242A">
      <w:pPr>
        <w:pStyle w:val="BodyText"/>
        <w:numPr>
          <w:ilvl w:val="1"/>
          <w:numId w:val="44"/>
        </w:numPr>
      </w:pPr>
      <w:r>
        <w:rPr>
          <w:b/>
          <w:bCs/>
        </w:rPr>
        <w:t>Energy</w:t>
      </w:r>
      <w:r w:rsidRPr="009259A9">
        <w:t>:</w:t>
      </w:r>
      <w:r>
        <w:t xml:space="preserve"> the quantity of available electric energy held in reserve which could be called upon for import or export. The agreement can specify the price for a quantity of energy at different power levels (a curve) that will be available to be called upon. </w:t>
      </w:r>
    </w:p>
    <w:p w14:paraId="3476B947" w14:textId="77777777" w:rsidR="0061242A" w:rsidRDefault="0061242A" w:rsidP="0061242A">
      <w:pPr>
        <w:pStyle w:val="BodyText"/>
        <w:numPr>
          <w:ilvl w:val="1"/>
          <w:numId w:val="44"/>
        </w:numPr>
      </w:pPr>
      <w:r>
        <w:rPr>
          <w:b/>
          <w:bCs/>
        </w:rPr>
        <w:t>Electrical location</w:t>
      </w:r>
      <w:r w:rsidRPr="000D49C7">
        <w:t>:</w:t>
      </w:r>
      <w:r>
        <w:t xml:space="preserve"> the physical location or region where the service is delivered in the electric system.</w:t>
      </w:r>
    </w:p>
    <w:p w14:paraId="49AEB9D3" w14:textId="77777777" w:rsidR="0061242A" w:rsidRDefault="0061242A" w:rsidP="0061242A">
      <w:pPr>
        <w:pStyle w:val="BodyText"/>
        <w:numPr>
          <w:ilvl w:val="0"/>
          <w:numId w:val="44"/>
        </w:numPr>
      </w:pPr>
      <w:r w:rsidRPr="6148EF14">
        <w:rPr>
          <w:b/>
          <w:bCs/>
        </w:rPr>
        <w:t>Timing Attributes</w:t>
      </w:r>
      <w:r>
        <w:t xml:space="preserve">: </w:t>
      </w:r>
    </w:p>
    <w:p w14:paraId="4F1BB61C" w14:textId="77777777" w:rsidR="0061242A" w:rsidRDefault="0061242A" w:rsidP="0061242A">
      <w:pPr>
        <w:pStyle w:val="BodyText"/>
        <w:numPr>
          <w:ilvl w:val="1"/>
          <w:numId w:val="44"/>
        </w:numPr>
      </w:pPr>
      <w:r>
        <w:rPr>
          <w:b/>
          <w:bCs/>
        </w:rPr>
        <w:t>Delivery schedule</w:t>
      </w:r>
      <w:r w:rsidRPr="00674E45">
        <w:t>:</w:t>
      </w:r>
      <w:r>
        <w:t xml:space="preserve"> the period of performance describes the start time and end time of the reserve import or export. This can also be specified with a start time and a duration. The service agreement specifies the periodicity of the scheduling agreement (e.g., daily, hourly, 30-minute periods)</w:t>
      </w:r>
    </w:p>
    <w:p w14:paraId="75261D92" w14:textId="77777777" w:rsidR="0061242A" w:rsidRPr="00553045" w:rsidRDefault="0061242A" w:rsidP="0061242A">
      <w:pPr>
        <w:pStyle w:val="ListParagraph"/>
        <w:numPr>
          <w:ilvl w:val="1"/>
          <w:numId w:val="44"/>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process are published by specified times and notify the participants of their scheduled delivery of the service.</w:t>
      </w:r>
    </w:p>
    <w:p w14:paraId="52495C3B" w14:textId="77777777" w:rsidR="0061242A" w:rsidRDefault="0061242A" w:rsidP="0061242A">
      <w:pPr>
        <w:pStyle w:val="BodyText"/>
        <w:numPr>
          <w:ilvl w:val="1"/>
          <w:numId w:val="44"/>
        </w:numPr>
      </w:pPr>
      <w:r>
        <w:rPr>
          <w:b/>
          <w:bCs/>
        </w:rPr>
        <w:t>Speed of response</w:t>
      </w:r>
      <w:r w:rsidRPr="00880756">
        <w:t>:</w:t>
      </w:r>
      <w:r>
        <w:t xml:space="preserve"> the quality of the resource to change its operating position over a time interval. This can be measured in amount of time to have the resource available (e.g., 30 minutes), the MW, a percent of reserved quantity per unit time, and/or agreed quantity over an interval.</w:t>
      </w:r>
    </w:p>
    <w:p w14:paraId="63641661" w14:textId="77777777" w:rsidR="0061242A" w:rsidRDefault="0061242A" w:rsidP="0061242A">
      <w:pPr>
        <w:pStyle w:val="BodyText"/>
      </w:pPr>
      <w:r w:rsidRPr="6148EF14">
        <w:rPr>
          <w:b/>
          <w:bCs/>
        </w:rPr>
        <w:t>Performance Measurement</w:t>
      </w:r>
      <w:r>
        <w:t>: The reserve service agreement specifies how performance is measured. Energy interval metering may be combined with time stamped power measurements.</w:t>
      </w:r>
    </w:p>
    <w:p w14:paraId="11BB6401" w14:textId="77777777" w:rsidR="0061242A" w:rsidRDefault="0061242A" w:rsidP="0061242A">
      <w:pPr>
        <w:pStyle w:val="BodyText"/>
      </w:pPr>
      <w:r w:rsidRPr="0085304D">
        <w:rPr>
          <w:b/>
          <w:bCs/>
        </w:rPr>
        <w:t>Example Service Requestor</w:t>
      </w:r>
      <w:r>
        <w:rPr>
          <w:b/>
          <w:bCs/>
        </w:rPr>
        <w:t xml:space="preserve"> Operational</w:t>
      </w:r>
      <w:r w:rsidRPr="0085304D">
        <w:rPr>
          <w:b/>
          <w:bCs/>
        </w:rPr>
        <w:t xml:space="preserve"> Objectives</w:t>
      </w:r>
      <w:r>
        <w:t>: 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 slow response reserves (such as from non-synchronized generators that need several minutes to become available).</w:t>
      </w:r>
    </w:p>
    <w:p w14:paraId="5CF828E4" w14:textId="77777777" w:rsidR="0061242A" w:rsidRDefault="0061242A" w:rsidP="0061242A">
      <w:pPr>
        <w:pStyle w:val="BodyText"/>
      </w:pPr>
      <w:r>
        <w:t>Depending upon the operational situation, reserves may need to be available at different rates. For example, a weather forecast event may have one or more hours for reserves to respond, while a line or generator outage may require a more rapid response time.</w:t>
      </w:r>
    </w:p>
    <w:p w14:paraId="3745AB50" w14:textId="77777777" w:rsidR="0061242A" w:rsidRDefault="0061242A" w:rsidP="0061242A">
      <w:pPr>
        <w:pStyle w:val="BodyText"/>
      </w:pPr>
      <w:r w:rsidRPr="0085304D">
        <w:rPr>
          <w:b/>
          <w:bCs/>
        </w:rPr>
        <w:t>Origin of Service Definition</w:t>
      </w:r>
      <w:r>
        <w:t xml:space="preserve">: Power system operators use spinning and non-spinning reserves to maintain reliable balance of supply and demand in the system. Wholesale markets negotiate scheduled blocks of energy reserves to support this need. These are done in ISO/RTO markets, such as those run by independent market operators. In the wholesale situation the price and quantity of power or energy available over the commitment period will be negotiated ahead of time with information provided to an independent system operator for ensuring reliable system operation. The agreements also stipulate the penalties or fees for non-performance. </w:t>
      </w:r>
    </w:p>
    <w:p w14:paraId="06C9F8E7" w14:textId="77777777" w:rsidR="0061242A" w:rsidRPr="00347727" w:rsidRDefault="0061242A" w:rsidP="0061242A">
      <w:pPr>
        <w:pStyle w:val="BodyText"/>
      </w:pPr>
      <w:r>
        <w:t>While wholesale markets set prices for operating the resources, the owners relinquish control of their resources to the system operator during the operating period.</w:t>
      </w:r>
    </w:p>
    <w:p w14:paraId="0D5E6B6C" w14:textId="37C1EF45" w:rsidR="0061242A" w:rsidRDefault="0061242A" w:rsidP="0061242A">
      <w:pPr>
        <w:pStyle w:val="BodyText"/>
      </w:pPr>
      <w:r>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w:t>
      </w:r>
      <w:r w:rsidR="005B7040">
        <w:t xml:space="preserve">They may have stipulations on the maximum number of times they are called in a year or season. </w:t>
      </w:r>
      <w:r>
        <w:t xml:space="preserve">Their process for determining performance and settlement </w:t>
      </w:r>
      <w:r w:rsidR="005B7040">
        <w:t>is</w:t>
      </w:r>
      <w:r>
        <w:t xml:space="preserve"> different than traditional generation reserve resources.</w:t>
      </w:r>
    </w:p>
    <w:p w14:paraId="05B045BE" w14:textId="77777777" w:rsidR="001F0BD7" w:rsidRDefault="25363738" w:rsidP="00D132D1">
      <w:pPr>
        <w:pStyle w:val="Heading4"/>
        <w:numPr>
          <w:ilvl w:val="2"/>
          <w:numId w:val="6"/>
        </w:numPr>
      </w:pPr>
      <w:bookmarkStart w:id="84" w:name="_Toc743077089"/>
      <w:bookmarkStart w:id="85" w:name="_Toc1259270518"/>
      <w:bookmarkStart w:id="86" w:name="_Toc114402998"/>
      <w:bookmarkStart w:id="87" w:name="_Toc380803667"/>
      <w:bookmarkStart w:id="88" w:name="_Toc1072630746"/>
      <w:r>
        <w:t>Regulation Service</w:t>
      </w:r>
      <w:bookmarkEnd w:id="84"/>
      <w:bookmarkEnd w:id="85"/>
      <w:bookmarkEnd w:id="86"/>
      <w:bookmarkEnd w:id="87"/>
      <w:bookmarkEnd w:id="88"/>
    </w:p>
    <w:p w14:paraId="75A1E4A6" w14:textId="0A35DD78" w:rsidR="00D66EC3" w:rsidRDefault="0885A377" w:rsidP="00D66EC3">
      <w:pPr>
        <w:pStyle w:val="BodyText"/>
      </w:pPr>
      <w:r w:rsidRPr="0885A377">
        <w:rPr>
          <w:b/>
          <w:bCs/>
        </w:rPr>
        <w:t>Description</w:t>
      </w:r>
      <w:r>
        <w:t xml:space="preserve">: </w:t>
      </w:r>
      <w:r w:rsidR="001B46A1">
        <w:t xml:space="preserve">The regulation service </w:t>
      </w:r>
      <w:r w:rsidR="00C45DBF">
        <w:t>provides</w:t>
      </w:r>
      <w:r w:rsidR="001B46A1">
        <w:t xml:space="preserve"> an </w:t>
      </w:r>
      <w:r w:rsidRPr="0885A377">
        <w:rPr>
          <w:color w:val="000000"/>
        </w:rPr>
        <w:t xml:space="preserve">increase or decrease </w:t>
      </w:r>
      <w:r w:rsidR="001B46A1">
        <w:rPr>
          <w:color w:val="000000"/>
        </w:rPr>
        <w:t xml:space="preserve">in </w:t>
      </w:r>
      <w:r w:rsidRPr="0885A377">
        <w:rPr>
          <w:color w:val="000000"/>
        </w:rPr>
        <w:t xml:space="preserve">real power import or export </w:t>
      </w:r>
      <w:r>
        <w:t>from an electrical service location over a specified scheduled period</w:t>
      </w:r>
      <w:r w:rsidRPr="0885A377">
        <w:rPr>
          <w:color w:val="000000"/>
        </w:rPr>
        <w:t xml:space="preserve"> against a predefined real-power base point following a service requestor’s signal. The signal interval is one to several seconds and the associated performance period is of a significantly shorter duration than the typical energy schedul</w:t>
      </w:r>
      <w:r w:rsidR="00F06A22">
        <w:rPr>
          <w:color w:val="000000"/>
        </w:rPr>
        <w:t>e</w:t>
      </w:r>
      <w:r w:rsidRPr="0885A377">
        <w:rPr>
          <w:color w:val="000000"/>
        </w:rPr>
        <w:t xml:space="preserve"> service performance period.</w:t>
      </w:r>
    </w:p>
    <w:p w14:paraId="5ECDA778" w14:textId="30B606A0" w:rsidR="00D66EC3" w:rsidRDefault="00D66EC3" w:rsidP="00D66EC3">
      <w:pPr>
        <w:pStyle w:val="BodyText"/>
      </w:pPr>
      <w:r w:rsidRPr="009B358F">
        <w:rPr>
          <w:b/>
        </w:rPr>
        <w:t>Performance Expectation</w:t>
      </w:r>
      <w:r>
        <w:t xml:space="preserve">:  </w:t>
      </w:r>
      <w:r w:rsidR="00FA13DB">
        <w:t>TBD</w:t>
      </w:r>
    </w:p>
    <w:p w14:paraId="7CDDAED7" w14:textId="56A317C8" w:rsidR="1FE5720E" w:rsidRDefault="0885A377" w:rsidP="00BA16A8">
      <w:pPr>
        <w:pStyle w:val="BodyText"/>
      </w:pPr>
      <w:r w:rsidRPr="0885A377">
        <w:rPr>
          <w:b/>
          <w:bCs/>
        </w:rPr>
        <w:t>Performance Measurement</w:t>
      </w:r>
      <w:r>
        <w:t xml:space="preserve">:  </w:t>
      </w:r>
      <w:r w:rsidR="00BA16A8">
        <w:t>TBD</w:t>
      </w:r>
    </w:p>
    <w:p w14:paraId="35D6E728" w14:textId="19B1DB3F" w:rsidR="00D66EC3" w:rsidRDefault="00D66EC3" w:rsidP="00D66EC3">
      <w:pPr>
        <w:pStyle w:val="BodyText"/>
      </w:pPr>
      <w:r w:rsidRPr="009B358F">
        <w:rPr>
          <w:b/>
        </w:rPr>
        <w:t>Example Service Requestor Operational Objectives</w:t>
      </w:r>
      <w:r w:rsidRPr="00A56715">
        <w:t>:</w:t>
      </w:r>
      <w:r>
        <w:t xml:space="preserve"> </w:t>
      </w:r>
      <w:r w:rsidR="00BB73D2">
        <w:t>TBD</w:t>
      </w:r>
      <w:r>
        <w:t xml:space="preserve"> </w:t>
      </w:r>
    </w:p>
    <w:p w14:paraId="4F9B7524" w14:textId="58217217" w:rsidR="00347727" w:rsidRDefault="00D66EC3" w:rsidP="00BB73D2">
      <w:pPr>
        <w:pStyle w:val="BodyText"/>
      </w:pPr>
      <w:r w:rsidRPr="009B358F">
        <w:rPr>
          <w:b/>
        </w:rPr>
        <w:t>Origin of Service Definition</w:t>
      </w:r>
      <w:r w:rsidRPr="00A56715">
        <w:t>:</w:t>
      </w:r>
      <w:r>
        <w:t xml:space="preserve"> </w:t>
      </w:r>
      <w:r w:rsidR="00BB73D2">
        <w:t>TBD</w:t>
      </w:r>
      <w:r w:rsidR="0885A377">
        <w:t xml:space="preserve"> </w:t>
      </w:r>
    </w:p>
    <w:p w14:paraId="77A35973" w14:textId="77777777" w:rsidR="005B7040" w:rsidRDefault="005B7040" w:rsidP="005B7040">
      <w:pPr>
        <w:pStyle w:val="Heading4"/>
        <w:numPr>
          <w:ilvl w:val="2"/>
          <w:numId w:val="6"/>
        </w:numPr>
      </w:pPr>
      <w:bookmarkStart w:id="89" w:name="_Toc1251413328"/>
      <w:bookmarkStart w:id="90" w:name="_Toc1664495524"/>
      <w:bookmarkStart w:id="91" w:name="_Toc1489113387"/>
      <w:bookmarkStart w:id="92" w:name="_Toc695382832"/>
      <w:bookmarkStart w:id="93" w:name="_Toc1803479084"/>
      <w:bookmarkStart w:id="94" w:name="_Toc1403452240"/>
      <w:bookmarkStart w:id="95" w:name="_Toc775306586"/>
      <w:bookmarkStart w:id="96" w:name="_Toc1814764246"/>
      <w:bookmarkStart w:id="97" w:name="_Toc1128978989"/>
      <w:bookmarkStart w:id="98" w:name="_Toc924468276"/>
      <w:r>
        <w:t>Frequency Response Service</w:t>
      </w:r>
      <w:bookmarkEnd w:id="89"/>
      <w:bookmarkEnd w:id="90"/>
      <w:bookmarkEnd w:id="91"/>
      <w:bookmarkEnd w:id="92"/>
      <w:bookmarkEnd w:id="93"/>
    </w:p>
    <w:p w14:paraId="50AB8A4F" w14:textId="4FF66A70" w:rsidR="005B7040" w:rsidRDefault="005B7040" w:rsidP="005B7040">
      <w:pPr>
        <w:pStyle w:val="BodyText"/>
      </w:pPr>
      <w:r w:rsidRPr="009E15AA">
        <w:rPr>
          <w:b/>
          <w:bCs/>
        </w:rPr>
        <w:t>Description</w:t>
      </w:r>
      <w:r>
        <w:t xml:space="preserve">: </w:t>
      </w:r>
      <w:r w:rsidRPr="003775AA">
        <w:t>Th</w:t>
      </w:r>
      <w:r w:rsidR="001B46A1">
        <w:t>e frequency response</w:t>
      </w:r>
      <w:r w:rsidRPr="003775AA">
        <w:t xml:space="preserve"> service is “the response of resources and load to arrest local changes in frequency” (NERC 2021)</w:t>
      </w:r>
      <w:r>
        <w:t>.</w:t>
      </w:r>
    </w:p>
    <w:p w14:paraId="5FE5EA83" w14:textId="14876F18" w:rsidR="005B7040" w:rsidRDefault="005B7040" w:rsidP="005B7040">
      <w:pPr>
        <w:pStyle w:val="BodyText"/>
      </w:pPr>
      <w:r w:rsidRPr="00C60962">
        <w:rPr>
          <w:b/>
          <w:bCs/>
        </w:rPr>
        <w:t>Performance Expectation</w:t>
      </w:r>
      <w:r w:rsidR="00B964E0" w:rsidRPr="00B964E0">
        <w:t>: TBD</w:t>
      </w:r>
    </w:p>
    <w:p w14:paraId="6148692E" w14:textId="7DF62FD5" w:rsidR="005B7040" w:rsidRDefault="005B7040" w:rsidP="005B7040">
      <w:pPr>
        <w:pStyle w:val="BodyText"/>
      </w:pPr>
      <w:r w:rsidRPr="1FE5720E">
        <w:rPr>
          <w:b/>
          <w:bCs/>
        </w:rPr>
        <w:t>Performance Measurement</w:t>
      </w:r>
      <w:r>
        <w:t xml:space="preserve">: </w:t>
      </w:r>
      <w:r w:rsidR="00B964E0">
        <w:t>TBD</w:t>
      </w:r>
    </w:p>
    <w:p w14:paraId="0F5CD8D4" w14:textId="1BC0165C" w:rsidR="005B7040" w:rsidRDefault="005B7040" w:rsidP="005B7040">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B964E0">
        <w:t>TBD</w:t>
      </w:r>
    </w:p>
    <w:p w14:paraId="565B301E" w14:textId="7AC3C1E8" w:rsidR="005B7040" w:rsidRDefault="005B7040" w:rsidP="00BE1014">
      <w:pPr>
        <w:pStyle w:val="BodyText"/>
      </w:pPr>
      <w:r w:rsidRPr="0085304D">
        <w:rPr>
          <w:b/>
          <w:bCs/>
        </w:rPr>
        <w:t>Origin of Service Definition</w:t>
      </w:r>
      <w:r>
        <w:t>:</w:t>
      </w:r>
      <w:r w:rsidR="00BE1014">
        <w:t xml:space="preserve"> </w:t>
      </w:r>
      <w:r w:rsidR="00B964E0">
        <w:t>TBD</w:t>
      </w:r>
    </w:p>
    <w:p w14:paraId="16DA8F4A" w14:textId="3CC6C5B1" w:rsidR="003568E6" w:rsidRDefault="25363738" w:rsidP="00D132D1">
      <w:pPr>
        <w:pStyle w:val="Heading4"/>
        <w:numPr>
          <w:ilvl w:val="2"/>
          <w:numId w:val="6"/>
        </w:numPr>
      </w:pPr>
      <w:r>
        <w:t>Voltage Management Service</w:t>
      </w:r>
      <w:bookmarkEnd w:id="94"/>
      <w:bookmarkEnd w:id="95"/>
      <w:bookmarkEnd w:id="96"/>
      <w:bookmarkEnd w:id="97"/>
      <w:bookmarkEnd w:id="98"/>
    </w:p>
    <w:p w14:paraId="019F30C3" w14:textId="0EE86658" w:rsidR="003568E6" w:rsidRDefault="003568E6" w:rsidP="003568E6">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14:paraId="7B2A0A19" w14:textId="0E499194" w:rsidR="003568E6" w:rsidRPr="00F461B3" w:rsidRDefault="003568E6" w:rsidP="003568E6">
      <w:pPr>
        <w:pStyle w:val="BodyText"/>
      </w:pPr>
      <w:r w:rsidRPr="00C60962">
        <w:rPr>
          <w:b/>
          <w:bCs/>
        </w:rPr>
        <w:t>Performance Expectation</w:t>
      </w:r>
      <w:r w:rsidR="00F461B3">
        <w:t>: TBD</w:t>
      </w:r>
    </w:p>
    <w:p w14:paraId="7A54C3B7" w14:textId="2BB6C27E" w:rsidR="003568E6" w:rsidRDefault="0885A377" w:rsidP="003568E6">
      <w:pPr>
        <w:pStyle w:val="BodyText"/>
      </w:pPr>
      <w:r w:rsidRPr="0885A377">
        <w:rPr>
          <w:b/>
          <w:bCs/>
        </w:rPr>
        <w:t>Performance Measurement</w:t>
      </w:r>
      <w:r>
        <w:t xml:space="preserve">: </w:t>
      </w:r>
      <w:r w:rsidR="00F461B3">
        <w:t>TBD</w:t>
      </w:r>
    </w:p>
    <w:p w14:paraId="134EC5C2" w14:textId="7AC07D6F" w:rsidR="003568E6" w:rsidRDefault="003568E6" w:rsidP="003568E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F461B3">
        <w:t>TBD</w:t>
      </w:r>
      <w:r w:rsidRPr="003568E6">
        <w:t>.</w:t>
      </w:r>
    </w:p>
    <w:p w14:paraId="64C169B2" w14:textId="0C2AF11C" w:rsidR="003568E6" w:rsidRDefault="003568E6" w:rsidP="00F461B3">
      <w:pPr>
        <w:pStyle w:val="BodyText"/>
      </w:pPr>
      <w:r w:rsidRPr="0085304D">
        <w:rPr>
          <w:b/>
          <w:bCs/>
        </w:rPr>
        <w:t>Origin of Service Definition</w:t>
      </w:r>
      <w:r>
        <w:t>:</w:t>
      </w:r>
      <w:r w:rsidR="00BE1014">
        <w:t xml:space="preserve"> </w:t>
      </w:r>
      <w:r w:rsidR="00F461B3">
        <w:t>TBD</w:t>
      </w:r>
    </w:p>
    <w:p w14:paraId="6A2DE5D0" w14:textId="77777777" w:rsidR="005B7040" w:rsidRDefault="005B7040" w:rsidP="005B7040">
      <w:pPr>
        <w:pStyle w:val="Heading4"/>
        <w:numPr>
          <w:ilvl w:val="2"/>
          <w:numId w:val="6"/>
        </w:numPr>
      </w:pPr>
      <w:bookmarkStart w:id="99" w:name="_Toc847238875"/>
      <w:bookmarkStart w:id="100" w:name="_Toc1047012304"/>
      <w:bookmarkStart w:id="101" w:name="_Toc1790226003"/>
      <w:bookmarkStart w:id="102" w:name="_Toc881449924"/>
      <w:bookmarkStart w:id="103" w:name="_Toc502850133"/>
      <w:r>
        <w:t>Emergency Service</w:t>
      </w:r>
      <w:bookmarkEnd w:id="99"/>
      <w:bookmarkEnd w:id="100"/>
      <w:bookmarkEnd w:id="101"/>
      <w:bookmarkEnd w:id="102"/>
      <w:bookmarkEnd w:id="103"/>
    </w:p>
    <w:p w14:paraId="7DD65186" w14:textId="0F28335A" w:rsidR="005B7040" w:rsidRDefault="005B7040" w:rsidP="005B7040">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14:paraId="22027047" w14:textId="7E8BB7C6" w:rsidR="005B7040" w:rsidRPr="0082182C" w:rsidRDefault="005B7040" w:rsidP="005B7040">
      <w:pPr>
        <w:pStyle w:val="BodyText"/>
      </w:pPr>
      <w:r w:rsidRPr="00C60962">
        <w:rPr>
          <w:b/>
          <w:bCs/>
        </w:rPr>
        <w:t>Performance Expectation</w:t>
      </w:r>
      <w:r w:rsidR="0082182C">
        <w:t>: TBD</w:t>
      </w:r>
    </w:p>
    <w:p w14:paraId="13EAB55E" w14:textId="73C0814A" w:rsidR="005B7040" w:rsidRDefault="005B7040" w:rsidP="005B7040">
      <w:pPr>
        <w:pStyle w:val="BodyText"/>
      </w:pPr>
      <w:r w:rsidRPr="4FC86EDF">
        <w:rPr>
          <w:b/>
          <w:bCs/>
        </w:rPr>
        <w:t>Performance Measurement</w:t>
      </w:r>
      <w:r>
        <w:t xml:space="preserve">: </w:t>
      </w:r>
      <w:r w:rsidR="0082182C">
        <w:t xml:space="preserve">TBD </w:t>
      </w:r>
    </w:p>
    <w:p w14:paraId="64CFA016" w14:textId="7F08FEB0" w:rsidR="005B7040" w:rsidRDefault="005B7040" w:rsidP="005B7040">
      <w:pPr>
        <w:pStyle w:val="BodyText"/>
      </w:pPr>
      <w:r w:rsidRPr="278FCC31">
        <w:rPr>
          <w:b/>
          <w:bCs/>
        </w:rPr>
        <w:t>Example Service Requestor Operational Objectives</w:t>
      </w:r>
      <w:r>
        <w:t>:</w:t>
      </w:r>
      <w:r w:rsidR="00BE1014">
        <w:t xml:space="preserve"> </w:t>
      </w:r>
      <w:r w:rsidR="0082182C">
        <w:t>TBD</w:t>
      </w:r>
    </w:p>
    <w:p w14:paraId="0C3D5CEA" w14:textId="6499A673" w:rsidR="005B7040" w:rsidRPr="00BE1014" w:rsidRDefault="005B7040" w:rsidP="005B7040">
      <w:pPr>
        <w:pStyle w:val="BodyText"/>
        <w:spacing w:after="240"/>
      </w:pPr>
      <w:r w:rsidRPr="0885A377">
        <w:rPr>
          <w:b/>
          <w:bCs/>
        </w:rPr>
        <w:t>Origin of Service Definition</w:t>
      </w:r>
      <w:r>
        <w:t xml:space="preserve">: </w:t>
      </w:r>
      <w:r w:rsidR="0082182C">
        <w:t>TBD</w:t>
      </w:r>
    </w:p>
    <w:p w14:paraId="1548FECF" w14:textId="383F6EDC" w:rsidR="00222F28" w:rsidRDefault="00177F4C" w:rsidP="00177F4C">
      <w:pPr>
        <w:pStyle w:val="Heading1"/>
      </w:pPr>
      <w:bookmarkStart w:id="104" w:name="_Toc109742050"/>
      <w:r>
        <w:t>Distribution Level Grid Services</w:t>
      </w:r>
      <w:bookmarkEnd w:id="104"/>
    </w:p>
    <w:p w14:paraId="748CB8D9" w14:textId="4136BF6A" w:rsidR="00177F4C" w:rsidRDefault="009101D8" w:rsidP="00177F4C">
      <w:pPr>
        <w:pStyle w:val="BodyText"/>
      </w:pPr>
      <w:r>
        <w:t>The following material discuss</w:t>
      </w:r>
      <w:r w:rsidR="00A74737">
        <w:t>es</w:t>
      </w:r>
      <w:r>
        <w:t xml:space="preserve"> aspects of the common grid services that pertain to their use at the distribution level of system operations</w:t>
      </w:r>
      <w:r w:rsidR="00BC75AE">
        <w:t>.</w:t>
      </w:r>
    </w:p>
    <w:p w14:paraId="1E7FCC05" w14:textId="77777777" w:rsidR="009101D8" w:rsidRDefault="009101D8" w:rsidP="009101D8">
      <w:pPr>
        <w:pStyle w:val="Heading4"/>
        <w:numPr>
          <w:ilvl w:val="2"/>
          <w:numId w:val="6"/>
        </w:numPr>
      </w:pPr>
      <w:bookmarkStart w:id="105" w:name="_Toc107400972"/>
      <w:r>
        <w:t>Energy Schedule Service</w:t>
      </w:r>
      <w:bookmarkEnd w:id="105"/>
    </w:p>
    <w:p w14:paraId="0DF767ED" w14:textId="2836D726" w:rsidR="009101D8" w:rsidRPr="00177F4C" w:rsidRDefault="0061242A" w:rsidP="00177F4C">
      <w:pPr>
        <w:pStyle w:val="BodyText"/>
      </w:pPr>
      <w:r w:rsidRPr="0061242A">
        <w:rPr>
          <w:b/>
          <w:bCs/>
        </w:rPr>
        <w:t>Electrical Attributes</w:t>
      </w:r>
      <w:r>
        <w:t xml:space="preserve">: </w:t>
      </w:r>
      <w:r w:rsidR="00185A4E">
        <w:t>For distributed resources</w:t>
      </w:r>
      <w:r w:rsidR="007776EE">
        <w:t>,</w:t>
      </w:r>
      <w:r w:rsidR="00185A4E">
        <w:t xml:space="preserve"> the service</w:t>
      </w:r>
      <w:r>
        <w:t xml:space="preserve"> may leave the amount of energy open, but specify the price of energy over the performance period</w:t>
      </w:r>
      <w:r w:rsidR="007776EE">
        <w:t>.</w:t>
      </w:r>
    </w:p>
    <w:p w14:paraId="1E2B9D8D" w14:textId="4E6E64BF" w:rsidR="0061242A" w:rsidRDefault="0061242A" w:rsidP="0061242A">
      <w:pPr>
        <w:pStyle w:val="BodyText"/>
      </w:pPr>
      <w:r w:rsidRPr="4FC86EDF">
        <w:rPr>
          <w:b/>
          <w:bCs/>
        </w:rPr>
        <w:t>Performance Measurement</w:t>
      </w:r>
      <w:r>
        <w:t xml:space="preserve">: For distribution customers, this is </w:t>
      </w:r>
      <w:r w:rsidR="007776EE">
        <w:t>may be</w:t>
      </w:r>
      <w:r>
        <w:t xml:space="preserve"> done with revenue-grade interval meters capable of recording energy usage at intervals that match the timing attributes of the service agreement. For DER facilities such as buildings that may aggregate energy production and usage, this can be a customer site meter. For specific equipment agreements, submetering may be specified to isolate measuring performance.</w:t>
      </w:r>
    </w:p>
    <w:p w14:paraId="1633B19B" w14:textId="77777777" w:rsidR="0061242A" w:rsidRDefault="0061242A" w:rsidP="0061242A">
      <w:pPr>
        <w:pStyle w:val="Heading4"/>
        <w:numPr>
          <w:ilvl w:val="2"/>
          <w:numId w:val="6"/>
        </w:numPr>
      </w:pPr>
      <w:r>
        <w:t>Reserve Service</w:t>
      </w:r>
    </w:p>
    <w:p w14:paraId="0979FC87" w14:textId="6EB57FC6" w:rsidR="0061242A" w:rsidRDefault="0061242A" w:rsidP="0061242A">
      <w:pPr>
        <w:pStyle w:val="BodyText"/>
      </w:pPr>
      <w:r w:rsidRPr="6148EF14">
        <w:rPr>
          <w:b/>
          <w:bCs/>
        </w:rPr>
        <w:t>Performance Measurement</w:t>
      </w:r>
      <w:r>
        <w:t xml:space="preserve">: For distribution customers, could be done with interval meters capable of recording energy usage at intervals that match the timing attributes of the service agreement. For DER facilities such as buildings that may aggregate energy production and usage, this can be a customer site meter. For specific equipment agreements, submetering may be specified to isolate measuring performance. </w:t>
      </w:r>
    </w:p>
    <w:p w14:paraId="112E7E38" w14:textId="77777777" w:rsidR="00DF1FB8" w:rsidRDefault="25363738" w:rsidP="00D132D1">
      <w:pPr>
        <w:pStyle w:val="Heading7"/>
        <w:numPr>
          <w:ilvl w:val="6"/>
          <w:numId w:val="0"/>
        </w:numPr>
      </w:pPr>
      <w:bookmarkStart w:id="106" w:name="_Toc496071735"/>
      <w:bookmarkStart w:id="107" w:name="_Toc869182861"/>
      <w:bookmarkStart w:id="108" w:name="_Toc1759965730"/>
      <w:bookmarkStart w:id="109" w:name="_Toc1880199409"/>
      <w:bookmarkStart w:id="110" w:name="_Toc73804614"/>
      <w:r>
        <w:t>References</w:t>
      </w:r>
      <w:bookmarkEnd w:id="106"/>
      <w:bookmarkEnd w:id="107"/>
      <w:bookmarkEnd w:id="108"/>
      <w:bookmarkEnd w:id="109"/>
      <w:bookmarkEnd w:id="110"/>
    </w:p>
    <w:p w14:paraId="746DC954" w14:textId="77777777" w:rsidR="00E47771" w:rsidRDefault="00E47771" w:rsidP="00356FEF">
      <w:pPr>
        <w:spacing w:before="240" w:after="240"/>
      </w:pPr>
      <w:r>
        <w:t>Brown, R et al, “The State of Grid Services, a GMLC 2.5.2 Report,” Lawrence Berkeley National Laboratory, July, 2022.</w:t>
      </w:r>
    </w:p>
    <w:p w14:paraId="3FACD6ED" w14:textId="446BBE3B" w:rsidR="00356FEF" w:rsidRDefault="00356FEF" w:rsidP="00356FEF">
      <w:pPr>
        <w:spacing w:before="240" w:after="240"/>
      </w:pPr>
      <w:r>
        <w:t xml:space="preserve">Federal Energy Regulatory Commission (FERC). (2012). Order </w:t>
      </w:r>
      <w:r w:rsidR="00BA3675">
        <w:t>o</w:t>
      </w:r>
      <w:r>
        <w:t xml:space="preserve">n Compliance Filing (Issued September 20, 2012). California Independent System Operator Corporation. 140 FERC 61,206. </w:t>
      </w:r>
      <w:hyperlink r:id="rId23">
        <w:r>
          <w:rPr>
            <w:color w:val="1155CC"/>
            <w:u w:val="single"/>
          </w:rPr>
          <w:t>https://www.caiso.com/Documents/September202012FERCOrder-ComplianceFiling-DocketNoER12-1630-000.pdf</w:t>
        </w:r>
      </w:hyperlink>
      <w:r>
        <w:t xml:space="preserve"> (accessed on 7/20/2021) </w:t>
      </w:r>
    </w:p>
    <w:p w14:paraId="64BE1EDB" w14:textId="77777777" w:rsidR="00DD6FB1" w:rsidRDefault="00DD6FB1">
      <w:r>
        <w:t>Nguyen, T.</w:t>
      </w:r>
      <w:r w:rsidRPr="00DD6FB1">
        <w:t xml:space="preserve"> et al. (2017). Maximizing Revenue from Electrical Energy Storage in MISO Energy &amp; Frequency Regulation Markets. 2017 IEEE Power &amp; Energy Society General Meeting, 1-5.</w:t>
      </w:r>
      <w:r>
        <w:t xml:space="preserve"> </w:t>
      </w:r>
    </w:p>
    <w:p w14:paraId="6CB2B2D0" w14:textId="77777777" w:rsidR="00DD6FB1" w:rsidRDefault="00DD6FB1"/>
    <w:p w14:paraId="1E82CE0D" w14:textId="77777777" w:rsidR="00C91B9F" w:rsidRDefault="00C91B9F">
      <w:r w:rsidRPr="00C91B9F">
        <w:t>North American Electric</w:t>
      </w:r>
      <w:r w:rsidR="00DD6FB1">
        <w:t xml:space="preserve"> Reliability Corporation (NERC).</w:t>
      </w:r>
      <w:r w:rsidRPr="00C91B9F">
        <w:t xml:space="preserve"> </w:t>
      </w:r>
      <w:r w:rsidR="00DD6FB1">
        <w:t>(</w:t>
      </w:r>
      <w:r w:rsidRPr="00C91B9F">
        <w:t>2011</w:t>
      </w:r>
      <w:r w:rsidR="00DD6FB1">
        <w:t>)</w:t>
      </w:r>
      <w:r w:rsidRPr="00C91B9F">
        <w:t>. Balancing and Frequency Control – A Technical Document Prepared by the NERC Resources Subcommittee (January 26, 2011).</w:t>
      </w:r>
    </w:p>
    <w:p w14:paraId="1B277F33" w14:textId="77777777" w:rsidR="00C91B9F" w:rsidRDefault="00C91B9F"/>
    <w:p w14:paraId="55477D06" w14:textId="77777777" w:rsidR="00DD6FB1" w:rsidRDefault="00DD6FB1" w:rsidP="00DD6FB1">
      <w:r>
        <w:t xml:space="preserve">NYISO. (2020). Manual 14 - Accounting and Billing Manual v5.3 (Issued: November 2020) </w:t>
      </w:r>
      <w:hyperlink r:id="rId24">
        <w:r>
          <w:rPr>
            <w:color w:val="1155CC"/>
            <w:u w:val="single"/>
          </w:rPr>
          <w:t>https://www.nyiso.com/documents/20142/2923231/acctbillmnl.pdf/b5c1ecb6-82cb-d1e0-9c84-4b2128f1f6bc</w:t>
        </w:r>
      </w:hyperlink>
      <w:r>
        <w:t xml:space="preserve"> (accessed on 7/20/2021)</w:t>
      </w:r>
    </w:p>
    <w:p w14:paraId="3294438B" w14:textId="77777777" w:rsidR="00DD6FB1" w:rsidRDefault="00DD6FB1" w:rsidP="00DD6FB1"/>
    <w:p w14:paraId="7CF008B4" w14:textId="77777777" w:rsidR="00C6747F" w:rsidRDefault="00C6747F">
      <w:r>
        <w:t xml:space="preserve">Pratt, R. et al. </w:t>
      </w:r>
      <w:r w:rsidR="00DD6FB1">
        <w:t>(</w:t>
      </w:r>
      <w:r>
        <w:t>2020</w:t>
      </w:r>
      <w:r w:rsidR="00DD6FB1">
        <w:t>)</w:t>
      </w:r>
      <w:r w:rsidRPr="00B879FA">
        <w:t xml:space="preserve">. </w:t>
      </w:r>
      <w:r>
        <w:t xml:space="preserve">Grid Services from DER Device Fleets: Volume 2- Trial Analysis. Grid </w:t>
      </w:r>
      <w:r w:rsidR="00DD6FB1">
        <w:t>Modernization</w:t>
      </w:r>
      <w:r>
        <w:t xml:space="preserve"> Laboratory Consortium Report: PNNL-31007 (June</w:t>
      </w:r>
      <w:r w:rsidRPr="00B879FA">
        <w:t xml:space="preserve"> 20</w:t>
      </w:r>
      <w:r>
        <w:t>20</w:t>
      </w:r>
      <w:r w:rsidRPr="00B879FA">
        <w:t>).</w:t>
      </w:r>
      <w:r>
        <w:t xml:space="preserve"> </w:t>
      </w:r>
    </w:p>
    <w:p w14:paraId="1F8AE019" w14:textId="77777777" w:rsidR="00C6747F" w:rsidRDefault="00C6747F"/>
    <w:p w14:paraId="0A1AF962" w14:textId="77777777" w:rsidR="00F34217" w:rsidRDefault="00B879FA">
      <w:r w:rsidRPr="00B879FA">
        <w:t xml:space="preserve">Zhou, Z. Levin, T., and </w:t>
      </w:r>
      <w:proofErr w:type="spellStart"/>
      <w:r w:rsidRPr="00B879FA">
        <w:t>Conzelmann</w:t>
      </w:r>
      <w:proofErr w:type="spellEnd"/>
      <w:r w:rsidRPr="00B879FA">
        <w:t xml:space="preserve">, G. </w:t>
      </w:r>
      <w:r w:rsidR="00DD6FB1">
        <w:t>(</w:t>
      </w:r>
      <w:r w:rsidRPr="00B879FA">
        <w:t>2016</w:t>
      </w:r>
      <w:r w:rsidR="00DD6FB1">
        <w:t>)</w:t>
      </w:r>
      <w:r w:rsidRPr="00B879FA">
        <w:t xml:space="preserve">. Survey of U.S. Ancillary Services Markets. ANL/ESD-16/1 (January 2016). </w:t>
      </w:r>
    </w:p>
    <w:p w14:paraId="363A3073" w14:textId="77777777" w:rsidR="00F34217" w:rsidRDefault="00F34217"/>
    <w:p w14:paraId="2DC3D88E" w14:textId="776B6989" w:rsidR="00E8384B" w:rsidRDefault="00F34217">
      <w:r>
        <w:t xml:space="preserve">[EQR] Federal Energy Regulatory Commission (2021): Electric Quarterly Reports (EQR), </w:t>
      </w:r>
      <w:hyperlink r:id="rId25" w:anchor="eqr_data_filers" w:history="1">
        <w:r w:rsidRPr="00083A3C">
          <w:rPr>
            <w:rStyle w:val="Hyperlink"/>
          </w:rPr>
          <w:t>https://www.ferc.gov/power-sales-and-markets/electric-quarterly-reports-eqr#eqr_data_filers</w:t>
        </w:r>
      </w:hyperlink>
      <w:r>
        <w:t xml:space="preserve"> </w:t>
      </w:r>
      <w:r w:rsidR="00B879FA" w:rsidRPr="00B879FA">
        <w:t xml:space="preserve"> </w:t>
      </w:r>
      <w:r w:rsidR="00244E86">
        <w:br w:type="page"/>
      </w:r>
    </w:p>
    <w:p w14:paraId="1C29559C" w14:textId="7372BF36" w:rsidR="00BE1014" w:rsidRDefault="00BE1014" w:rsidP="008200BF">
      <w:pPr>
        <w:pStyle w:val="Heading1"/>
      </w:pPr>
      <w:bookmarkStart w:id="111" w:name="_Toc109742051"/>
      <w:r>
        <w:t xml:space="preserve">Appendix A: </w:t>
      </w:r>
      <w:r w:rsidR="008200BF">
        <w:t>Existing Grid Services Mapping</w:t>
      </w:r>
      <w:bookmarkEnd w:id="111"/>
    </w:p>
    <w:p w14:paraId="141E81A4" w14:textId="3ABEB407" w:rsidR="001A07B7" w:rsidRPr="001A07B7" w:rsidRDefault="001A07B7" w:rsidP="001A07B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14:paraId="696145CE" w14:textId="17BF2CE0" w:rsidR="00BE1014" w:rsidRDefault="00BE1014" w:rsidP="008200BF">
      <w:pPr>
        <w:pStyle w:val="Heading2"/>
        <w:numPr>
          <w:ilvl w:val="1"/>
          <w:numId w:val="48"/>
        </w:numPr>
      </w:pPr>
      <w:bookmarkStart w:id="112" w:name="_Toc109742052"/>
      <w:r>
        <w:t>Energy Schedule Service Mapping</w:t>
      </w:r>
      <w:bookmarkEnd w:id="112"/>
    </w:p>
    <w:p w14:paraId="53BFF01D" w14:textId="4910C36D" w:rsidR="00BE1014" w:rsidRDefault="00BE1014" w:rsidP="00BE1014">
      <w:pPr>
        <w:pStyle w:val="Heading3"/>
      </w:pPr>
      <w:bookmarkStart w:id="113" w:name="_Toc109742053"/>
      <w:r>
        <w:t>CAISO</w:t>
      </w:r>
      <w:r w:rsidR="008200BF">
        <w:t xml:space="preserve"> Energy Services</w:t>
      </w:r>
      <w:bookmarkEnd w:id="113"/>
    </w:p>
    <w:p w14:paraId="7BB6D982" w14:textId="77777777" w:rsidR="00C17FCA" w:rsidRDefault="00C17FCA" w:rsidP="00C17FCA">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14:paraId="30C340EC" w14:textId="0312BAD4" w:rsidR="00C17FCA" w:rsidRDefault="00F86488" w:rsidP="00C17FCA">
      <w:pPr>
        <w:pStyle w:val="Heading4"/>
      </w:pPr>
      <w:r>
        <w:t xml:space="preserve">CAISO </w:t>
      </w:r>
      <w:r w:rsidR="00C17FCA">
        <w:t>Day-Ahead Scheduled Energy service</w:t>
      </w:r>
    </w:p>
    <w:p w14:paraId="4D9E5867" w14:textId="77777777" w:rsidR="00C17FCA" w:rsidRDefault="00C17FCA" w:rsidP="00C17FCA">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14:paraId="4EB249E0" w14:textId="77777777" w:rsidR="00C17FCA" w:rsidRDefault="00C17FCA" w:rsidP="00C17FCA">
      <w:pPr>
        <w:pStyle w:val="BodyText"/>
        <w:spacing w:before="0"/>
      </w:pPr>
    </w:p>
    <w:p w14:paraId="28C8E3C7" w14:textId="77777777" w:rsidR="00C17FCA" w:rsidRDefault="00C17FCA" w:rsidP="00C17FCA">
      <w:pPr>
        <w:pStyle w:val="BodyText"/>
        <w:spacing w:before="0"/>
      </w:pPr>
      <w:r>
        <w:t>The objective of the market is “…to find the least cost energy to serve demand.”</w:t>
      </w:r>
    </w:p>
    <w:p w14:paraId="3DD7151F" w14:textId="77777777" w:rsidR="00C17FCA" w:rsidRDefault="00C17FCA" w:rsidP="00C17FCA">
      <w:pPr>
        <w:pStyle w:val="BodyText"/>
        <w:spacing w:before="0"/>
      </w:pPr>
      <w:r>
        <w:t>(</w:t>
      </w:r>
      <w:hyperlink r:id="rId26" w:history="1">
        <w:r w:rsidRPr="00C6462D">
          <w:rPr>
            <w:rStyle w:val="Hyperlink"/>
          </w:rPr>
          <w:t>http://www.caiso.com/market/Pages/MarketProcesses.aspx</w:t>
        </w:r>
      </w:hyperlink>
      <w:r>
        <w:t xml:space="preserve">) </w:t>
      </w:r>
    </w:p>
    <w:p w14:paraId="7F521934" w14:textId="77777777" w:rsidR="00C17FCA" w:rsidRDefault="00C17FCA" w:rsidP="00C17FCA">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14:paraId="0B9DE305" w14:textId="77777777" w:rsidR="00C17FCA" w:rsidRDefault="00C17FCA" w:rsidP="00C17FCA">
      <w:pPr>
        <w:pStyle w:val="BodyText"/>
      </w:pPr>
      <w:r w:rsidRPr="00056792">
        <w:rPr>
          <w:b/>
          <w:bCs/>
        </w:rPr>
        <w:t>Electrical attributes</w:t>
      </w:r>
      <w:r>
        <w:t xml:space="preserve">: </w:t>
      </w:r>
    </w:p>
    <w:p w14:paraId="431AE57F" w14:textId="77777777" w:rsidR="00C17FCA" w:rsidRPr="004C4C2A" w:rsidRDefault="00C17FCA" w:rsidP="00C17FCA">
      <w:pPr>
        <w:pStyle w:val="BodyText"/>
        <w:numPr>
          <w:ilvl w:val="0"/>
          <w:numId w:val="46"/>
        </w:numPr>
      </w:pPr>
      <w:r w:rsidRPr="00026A5E">
        <w:rPr>
          <w:b/>
          <w:bCs/>
        </w:rPr>
        <w:t>Power</w:t>
      </w:r>
      <w:r>
        <w:t>: The MW level of the service. Bid curves consist of MW, $/</w:t>
      </w:r>
      <w:proofErr w:type="spellStart"/>
      <w:r>
        <w:t>MWhr</w:t>
      </w:r>
      <w:proofErr w:type="spellEnd"/>
      <w:r>
        <w:t xml:space="preserve"> quantities.</w:t>
      </w:r>
    </w:p>
    <w:p w14:paraId="79E31931" w14:textId="77777777" w:rsidR="00C17FCA" w:rsidRPr="00904A8F" w:rsidRDefault="00C17FCA" w:rsidP="00C17FCA">
      <w:pPr>
        <w:pStyle w:val="BodyText"/>
        <w:numPr>
          <w:ilvl w:val="0"/>
          <w:numId w:val="46"/>
        </w:numPr>
      </w:pPr>
      <w:r w:rsidRPr="009C07BE">
        <w:rPr>
          <w:b/>
          <w:bCs/>
        </w:rPr>
        <w:t>Energy</w:t>
      </w:r>
      <w:r>
        <w:t xml:space="preserve">: The amount of energy produced or consumed in each of the hourly schedule intervals in MWh. </w:t>
      </w:r>
    </w:p>
    <w:p w14:paraId="184A67C3" w14:textId="77777777" w:rsidR="00C17FCA" w:rsidRDefault="00C17FCA" w:rsidP="00C17FCA">
      <w:pPr>
        <w:pStyle w:val="BodyText"/>
        <w:numPr>
          <w:ilvl w:val="0"/>
          <w:numId w:val="46"/>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(Section 11 of </w:t>
      </w:r>
      <w:hyperlink r:id="rId27" w:history="1">
        <w:r w:rsidRPr="00C6462D">
          <w:rPr>
            <w:rStyle w:val="Hyperlink"/>
          </w:rPr>
          <w:t>http://www.caiso.com/Pages/documentsbygroup.aspx?GroupID=E4ACC97A-173F-44CE-94CD-E33FA7EC5DF1</w:t>
        </w:r>
      </w:hyperlink>
      <w:r>
        <w:t xml:space="preserve">) </w:t>
      </w:r>
    </w:p>
    <w:p w14:paraId="797B5A29" w14:textId="77777777" w:rsidR="00C17FCA" w:rsidRDefault="00C17FCA" w:rsidP="00C17FCA">
      <w:pPr>
        <w:pStyle w:val="BodyText"/>
      </w:pPr>
      <w:r w:rsidRPr="00056792">
        <w:rPr>
          <w:b/>
          <w:bCs/>
        </w:rPr>
        <w:t>Timing attributes</w:t>
      </w:r>
      <w:r>
        <w:t xml:space="preserve">: </w:t>
      </w:r>
    </w:p>
    <w:p w14:paraId="0C3ECB30" w14:textId="77777777" w:rsidR="00C17FCA" w:rsidRDefault="00C17FCA" w:rsidP="00C17FCA">
      <w:pPr>
        <w:pStyle w:val="BodyText"/>
        <w:numPr>
          <w:ilvl w:val="0"/>
          <w:numId w:val="45"/>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14:paraId="6005A051" w14:textId="77777777" w:rsidR="00C17FCA" w:rsidRDefault="00C17FCA" w:rsidP="00C17FCA">
      <w:pPr>
        <w:pStyle w:val="BodyText"/>
        <w:numPr>
          <w:ilvl w:val="0"/>
          <w:numId w:val="45"/>
        </w:numPr>
      </w:pPr>
      <w:r>
        <w:rPr>
          <w:b/>
          <w:bCs/>
        </w:rPr>
        <w:t>Delivery schedule</w:t>
      </w:r>
      <w:r w:rsidRPr="006B145D">
        <w:rPr>
          <w:b/>
          <w:bCs/>
        </w:rPr>
        <w:t xml:space="preserve"> notification</w:t>
      </w:r>
      <w:r>
        <w:t>: The day-ahead energy market results are published at 1pm prior to the start of the trading day.</w:t>
      </w:r>
    </w:p>
    <w:p w14:paraId="52E41FE3" w14:textId="77777777" w:rsidR="00C17FCA" w:rsidRDefault="00C17FCA" w:rsidP="00C17FCA">
      <w:pPr>
        <w:pStyle w:val="BodyText"/>
      </w:pPr>
      <w:r w:rsidRPr="00056792">
        <w:rPr>
          <w:b/>
          <w:bCs/>
        </w:rPr>
        <w:t>Performance measurement</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r:id="rId28" w:history="1">
        <w:r w:rsidRPr="00C6462D">
          <w:rPr>
            <w:rStyle w:val="Hyperlink"/>
          </w:rPr>
          <w:t>http://www.caiso.com/Documents/Section10-Metering-asof-Jan1-2021.pdf</w:t>
        </w:r>
      </w:hyperlink>
      <w:r>
        <w:t xml:space="preserve">) </w:t>
      </w:r>
    </w:p>
    <w:p w14:paraId="14A826DA"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11E73571" w14:textId="00960E51" w:rsidR="00C17FCA" w:rsidRDefault="00F86488" w:rsidP="00C17FCA">
      <w:pPr>
        <w:pStyle w:val="Heading4"/>
      </w:pPr>
      <w:r>
        <w:t xml:space="preserve">CAISO </w:t>
      </w:r>
      <w:r w:rsidR="00C17FCA">
        <w:t>Hourly Real-Time Scheduled Energy service</w:t>
      </w:r>
    </w:p>
    <w:p w14:paraId="6DF9E506" w14:textId="77777777" w:rsidR="00C17FCA" w:rsidRPr="0013368F" w:rsidRDefault="00C17FCA" w:rsidP="00C17FCA">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r:id="rId29" w:history="1">
        <w:r w:rsidRPr="00C6462D">
          <w:rPr>
            <w:rStyle w:val="Hyperlink"/>
          </w:rPr>
          <w:t>http://www.caiso.com/market/Pages/MarketProcesses.aspx</w:t>
        </w:r>
      </w:hyperlink>
      <w:r>
        <w:t>)</w:t>
      </w:r>
    </w:p>
    <w:p w14:paraId="26D40121" w14:textId="77777777" w:rsidR="00C17FCA" w:rsidRDefault="00C17FCA" w:rsidP="00C17FCA">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r:id="rId30" w:history="1">
        <w:r w:rsidRPr="00C6462D">
          <w:rPr>
            <w:rStyle w:val="Hyperlink"/>
          </w:rPr>
          <w:t>http://www.caiso.com/Documents/Section34-Real-TimeMarket-asof-Jun1-2022.pdf</w:t>
        </w:r>
      </w:hyperlink>
      <w:r>
        <w:t xml:space="preserve">) </w:t>
      </w:r>
    </w:p>
    <w:p w14:paraId="2E3C22D6" w14:textId="77777777" w:rsidR="00C17FCA" w:rsidRDefault="00C17FCA" w:rsidP="00C17FCA">
      <w:pPr>
        <w:pStyle w:val="BodyText"/>
      </w:pPr>
      <w:r w:rsidRPr="00056792">
        <w:rPr>
          <w:b/>
          <w:bCs/>
        </w:rPr>
        <w:t>Electrical attributes</w:t>
      </w:r>
      <w:r>
        <w:t xml:space="preserve">: </w:t>
      </w:r>
    </w:p>
    <w:p w14:paraId="54112908" w14:textId="77777777" w:rsidR="00C17FCA" w:rsidRPr="004C4C2A" w:rsidRDefault="00C17FCA" w:rsidP="00C17FCA">
      <w:pPr>
        <w:pStyle w:val="BodyText"/>
        <w:numPr>
          <w:ilvl w:val="0"/>
          <w:numId w:val="47"/>
        </w:numPr>
      </w:pPr>
      <w:r w:rsidRPr="00026A5E">
        <w:rPr>
          <w:b/>
          <w:bCs/>
        </w:rPr>
        <w:t>Power</w:t>
      </w:r>
      <w:r>
        <w:t>: The MW level of the service. Bid curves consist of MW, $/</w:t>
      </w:r>
      <w:proofErr w:type="spellStart"/>
      <w:r>
        <w:t>MWhr</w:t>
      </w:r>
      <w:proofErr w:type="spellEnd"/>
      <w:r>
        <w:t xml:space="preserve"> quantities.</w:t>
      </w:r>
    </w:p>
    <w:p w14:paraId="31600813" w14:textId="77777777" w:rsidR="00C17FCA" w:rsidRPr="00904A8F" w:rsidRDefault="00C17FCA" w:rsidP="00C17FCA">
      <w:pPr>
        <w:pStyle w:val="BodyText"/>
        <w:numPr>
          <w:ilvl w:val="0"/>
          <w:numId w:val="47"/>
        </w:numPr>
      </w:pPr>
      <w:r w:rsidRPr="009C07BE">
        <w:rPr>
          <w:b/>
          <w:bCs/>
        </w:rPr>
        <w:t>Energy</w:t>
      </w:r>
      <w:r>
        <w:t xml:space="preserve">: The amount of energy produced or consumed in each of the hourly schedule intervals in MWh. </w:t>
      </w:r>
    </w:p>
    <w:p w14:paraId="4C229785" w14:textId="77777777" w:rsidR="00C17FCA" w:rsidRDefault="00C17FCA" w:rsidP="00C17FCA">
      <w:pPr>
        <w:pStyle w:val="BodyText"/>
        <w:numPr>
          <w:ilvl w:val="0"/>
          <w:numId w:val="47"/>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w:t>
      </w:r>
    </w:p>
    <w:p w14:paraId="661BA241" w14:textId="77777777" w:rsidR="00C17FCA" w:rsidRDefault="00C17FCA" w:rsidP="00C17FCA">
      <w:pPr>
        <w:pStyle w:val="BodyText"/>
      </w:pPr>
      <w:r w:rsidRPr="00056792">
        <w:rPr>
          <w:b/>
          <w:bCs/>
        </w:rPr>
        <w:t>Timing attributes</w:t>
      </w:r>
      <w:r>
        <w:t xml:space="preserve">: </w:t>
      </w:r>
    </w:p>
    <w:p w14:paraId="4D2C88C1"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The energy schedule is for the upcoming trading (i.e., operating) hour.</w:t>
      </w:r>
    </w:p>
    <w:p w14:paraId="40873898" w14:textId="77777777" w:rsidR="00C17FCA" w:rsidRDefault="00C17FCA" w:rsidP="00C17FCA">
      <w:pPr>
        <w:pStyle w:val="BodyText"/>
        <w:numPr>
          <w:ilvl w:val="0"/>
          <w:numId w:val="45"/>
        </w:numPr>
      </w:pPr>
      <w:r>
        <w:rPr>
          <w:b/>
          <w:bCs/>
        </w:rPr>
        <w:t>Delivery schedule</w:t>
      </w:r>
      <w:r w:rsidRPr="006B145D">
        <w:rPr>
          <w:b/>
          <w:bCs/>
        </w:rPr>
        <w:t xml:space="preserve"> notification</w:t>
      </w:r>
      <w:r>
        <w:t>: The real-time energy market results are published ~45 minutes prior to the start of the trading hour.</w:t>
      </w:r>
    </w:p>
    <w:p w14:paraId="1E92E8F3" w14:textId="77777777" w:rsidR="00C17FCA" w:rsidRDefault="00C17FCA" w:rsidP="00C17FCA">
      <w:pPr>
        <w:pStyle w:val="BodyText"/>
      </w:pPr>
      <w:r w:rsidRPr="00056792">
        <w:rPr>
          <w:b/>
          <w:bCs/>
        </w:rPr>
        <w:t>Performance measurement</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14:paraId="04FF81EE" w14:textId="77777777" w:rsidR="00C17FCA" w:rsidRDefault="00C17FCA" w:rsidP="00C17FCA">
      <w:pPr>
        <w:pStyle w:val="BodyText"/>
      </w:pPr>
      <w:r w:rsidRPr="00056792">
        <w:rPr>
          <w:b/>
          <w:bCs/>
        </w:rPr>
        <w:t>Comments</w:t>
      </w:r>
      <w:r>
        <w:t>: The CAISO description of the real-time energy market is complicated by other real-time market products. Reference is made to market system dispatches to participants at 15, 5, and 1-minute intervals, but these appear to be for other energy balancing operations involving operator dispatch not real-time scheduled energy.</w:t>
      </w:r>
    </w:p>
    <w:p w14:paraId="59283E28" w14:textId="77777777" w:rsidR="00C17FCA" w:rsidRDefault="00C17FCA" w:rsidP="00C17FCA">
      <w:pPr>
        <w:pStyle w:val="Heading3"/>
      </w:pPr>
      <w:bookmarkStart w:id="114" w:name="_Toc109742054"/>
      <w:r>
        <w:t>SPP – Energy Markets</w:t>
      </w:r>
      <w:bookmarkEnd w:id="114"/>
    </w:p>
    <w:p w14:paraId="77E5754C" w14:textId="77777777" w:rsidR="00C17FCA" w:rsidRDefault="00C17FCA" w:rsidP="00C17FCA">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14:paraId="38D1CC9C" w14:textId="77777777" w:rsidR="00C17FCA" w:rsidRDefault="00C17FCA" w:rsidP="00C17FCA">
      <w:pPr>
        <w:pStyle w:val="BodyText"/>
      </w:pPr>
      <w:r>
        <w:t>Reference: “Market Protocols SPP Integrated Marketplace,” Revision 89.1 (</w:t>
      </w:r>
      <w:hyperlink r:id="rId31" w:history="1">
        <w:r w:rsidRPr="0063483B">
          <w:rPr>
            <w:rStyle w:val="Hyperlink"/>
          </w:rPr>
          <w:t>https://www.spp.org/spp-documents-filings/?id=18162</w:t>
        </w:r>
      </w:hyperlink>
      <w:r>
        <w:t xml:space="preserve">) </w:t>
      </w:r>
    </w:p>
    <w:p w14:paraId="63A35B01" w14:textId="58FEB841" w:rsidR="00C17FCA" w:rsidRDefault="00CF12E9" w:rsidP="00C17FCA">
      <w:pPr>
        <w:pStyle w:val="Heading4"/>
      </w:pPr>
      <w:r>
        <w:t xml:space="preserve">SPP </w:t>
      </w:r>
      <w:r w:rsidR="00C17FCA">
        <w:t>Day-Ahead Market for energy service</w:t>
      </w:r>
    </w:p>
    <w:p w14:paraId="0CE72981" w14:textId="77777777" w:rsidR="00C17FCA" w:rsidRDefault="00C17FCA" w:rsidP="00C17FCA">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14:paraId="1B30022C" w14:textId="77777777" w:rsidR="00C17FCA" w:rsidRDefault="00C17FCA" w:rsidP="00C17FCA">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14:paraId="1BD01054" w14:textId="77777777" w:rsidR="00C17FCA" w:rsidRDefault="00C17FCA" w:rsidP="00C17FCA">
      <w:pPr>
        <w:pStyle w:val="BodyText"/>
      </w:pPr>
      <w:r w:rsidRPr="00056792">
        <w:rPr>
          <w:b/>
          <w:bCs/>
        </w:rPr>
        <w:t>Electrical attributes</w:t>
      </w:r>
      <w:r>
        <w:t xml:space="preserve">: </w:t>
      </w:r>
    </w:p>
    <w:p w14:paraId="180F1ECA" w14:textId="77777777" w:rsidR="00C17FCA" w:rsidRPr="004C4C2A" w:rsidRDefault="00C17FCA" w:rsidP="00C17FCA">
      <w:pPr>
        <w:pStyle w:val="BodyText"/>
        <w:numPr>
          <w:ilvl w:val="0"/>
          <w:numId w:val="46"/>
        </w:numPr>
      </w:pPr>
      <w:r w:rsidRPr="00026A5E">
        <w:rPr>
          <w:b/>
          <w:bCs/>
        </w:rPr>
        <w:t>Power</w:t>
      </w:r>
      <w:r>
        <w:t>: The MW level of the service. Bid curves consist of MW, $/</w:t>
      </w:r>
      <w:proofErr w:type="spellStart"/>
      <w:r>
        <w:t>MWhr</w:t>
      </w:r>
      <w:proofErr w:type="spellEnd"/>
      <w:r>
        <w:t xml:space="preserve"> quantities.</w:t>
      </w:r>
    </w:p>
    <w:p w14:paraId="171CEEAC" w14:textId="77777777" w:rsidR="00C17FCA" w:rsidRPr="00904A8F" w:rsidRDefault="00C17FCA" w:rsidP="00C17FCA">
      <w:pPr>
        <w:pStyle w:val="BodyText"/>
        <w:numPr>
          <w:ilvl w:val="0"/>
          <w:numId w:val="46"/>
        </w:numPr>
      </w:pPr>
      <w:r w:rsidRPr="009C07BE">
        <w:rPr>
          <w:b/>
          <w:bCs/>
        </w:rPr>
        <w:t>Energy</w:t>
      </w:r>
      <w:r>
        <w:t>: The amount of energy produced or consumed in each of the hourly schedule intervals in MWh. Used in settlement.</w:t>
      </w:r>
    </w:p>
    <w:p w14:paraId="4BFCF44E" w14:textId="77777777" w:rsidR="00C17FCA" w:rsidRDefault="00C17FCA" w:rsidP="00C17FCA">
      <w:pPr>
        <w:pStyle w:val="BodyText"/>
        <w:numPr>
          <w:ilvl w:val="0"/>
          <w:numId w:val="46"/>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42353A8A" w14:textId="77777777" w:rsidR="00C17FCA" w:rsidRDefault="00C17FCA" w:rsidP="00C17FCA">
      <w:pPr>
        <w:pStyle w:val="BodyText"/>
      </w:pPr>
      <w:r w:rsidRPr="00056792">
        <w:rPr>
          <w:b/>
          <w:bCs/>
        </w:rPr>
        <w:t>Timing attributes</w:t>
      </w:r>
      <w:r>
        <w:t xml:space="preserve">: </w:t>
      </w:r>
    </w:p>
    <w:p w14:paraId="0F1390AF" w14:textId="77777777" w:rsidR="00C17FCA" w:rsidRDefault="00C17FCA" w:rsidP="00C17FCA">
      <w:pPr>
        <w:pStyle w:val="BodyText"/>
        <w:numPr>
          <w:ilvl w:val="0"/>
          <w:numId w:val="45"/>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14:paraId="7CA24729" w14:textId="77777777" w:rsidR="00C17FCA" w:rsidRDefault="00C17FCA" w:rsidP="00C17FCA">
      <w:pPr>
        <w:pStyle w:val="BodyText"/>
        <w:numPr>
          <w:ilvl w:val="0"/>
          <w:numId w:val="45"/>
        </w:numPr>
      </w:pPr>
      <w:r>
        <w:rPr>
          <w:b/>
          <w:bCs/>
        </w:rPr>
        <w:t>Delivery schedule</w:t>
      </w:r>
      <w:r w:rsidRPr="006B145D">
        <w:rPr>
          <w:b/>
          <w:bCs/>
        </w:rPr>
        <w:t xml:space="preserve"> notification</w:t>
      </w:r>
      <w:r>
        <w:t>: The day-ahead energy market cleared results are published at 1pm prior to the start of the operating day.</w:t>
      </w:r>
    </w:p>
    <w:p w14:paraId="7890FBEF"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14:paraId="6D1DEC65"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3002C02D" w14:textId="3EEF6CD5" w:rsidR="00C17FCA" w:rsidRDefault="00CF12E9" w:rsidP="00C17FCA">
      <w:pPr>
        <w:pStyle w:val="Heading4"/>
      </w:pPr>
      <w:r>
        <w:t xml:space="preserve">SPP </w:t>
      </w:r>
      <w:r w:rsidR="00C17FCA">
        <w:t>Real-Time Balancing Market for energy service</w:t>
      </w:r>
    </w:p>
    <w:p w14:paraId="74933DF5" w14:textId="77777777" w:rsidR="00C17FCA" w:rsidRPr="00B8455E" w:rsidRDefault="00C17FCA" w:rsidP="00C17FCA">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14:paraId="4FBCE85F" w14:textId="77777777" w:rsidR="00C17FCA" w:rsidRDefault="00C17FCA" w:rsidP="00C17FCA">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14:paraId="1D2B74D5" w14:textId="77777777" w:rsidR="00C17FCA" w:rsidRDefault="00C17FCA" w:rsidP="00C17FCA">
      <w:pPr>
        <w:pStyle w:val="BodyText"/>
      </w:pPr>
      <w:r w:rsidRPr="00056792">
        <w:rPr>
          <w:b/>
          <w:bCs/>
        </w:rPr>
        <w:t>Electrical attributes</w:t>
      </w:r>
      <w:r>
        <w:t xml:space="preserve">: </w:t>
      </w:r>
    </w:p>
    <w:p w14:paraId="272DCD92" w14:textId="77777777" w:rsidR="00C17FCA" w:rsidRPr="004C4C2A" w:rsidRDefault="00C17FCA" w:rsidP="00C17FCA">
      <w:pPr>
        <w:pStyle w:val="BodyText"/>
        <w:numPr>
          <w:ilvl w:val="0"/>
          <w:numId w:val="47"/>
        </w:numPr>
      </w:pPr>
      <w:r w:rsidRPr="00026A5E">
        <w:rPr>
          <w:b/>
          <w:bCs/>
        </w:rPr>
        <w:t>Power</w:t>
      </w:r>
      <w:r>
        <w:t>: The MW level of the service. Bid curves consist of MW, $/</w:t>
      </w:r>
      <w:proofErr w:type="spellStart"/>
      <w:r>
        <w:t>MWhr</w:t>
      </w:r>
      <w:proofErr w:type="spellEnd"/>
      <w:r>
        <w:t xml:space="preserve"> quantities.</w:t>
      </w:r>
    </w:p>
    <w:p w14:paraId="23342ABD" w14:textId="77777777" w:rsidR="00C17FCA" w:rsidRDefault="00C17FCA" w:rsidP="00C17FCA">
      <w:pPr>
        <w:pStyle w:val="BodyText"/>
        <w:numPr>
          <w:ilvl w:val="0"/>
          <w:numId w:val="47"/>
        </w:numPr>
      </w:pPr>
      <w:r w:rsidRPr="003F1B3C">
        <w:rPr>
          <w:b/>
          <w:bCs/>
        </w:rPr>
        <w:t>Energy</w:t>
      </w:r>
      <w:r>
        <w:t>: The amount of energy produced or consumed in each of the real-time dispatch (i.e., schedule) intervals in MWh. Used in settlement.</w:t>
      </w:r>
    </w:p>
    <w:p w14:paraId="23586031" w14:textId="77777777" w:rsidR="00C17FCA" w:rsidRDefault="00C17FCA" w:rsidP="00C17FCA">
      <w:pPr>
        <w:pStyle w:val="BodyText"/>
        <w:numPr>
          <w:ilvl w:val="0"/>
          <w:numId w:val="47"/>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106EEEE0" w14:textId="77777777" w:rsidR="00C17FCA" w:rsidRDefault="00C17FCA" w:rsidP="00C17FCA">
      <w:pPr>
        <w:pStyle w:val="BodyText"/>
      </w:pPr>
      <w:r w:rsidRPr="00056792">
        <w:rPr>
          <w:b/>
          <w:bCs/>
        </w:rPr>
        <w:t>Timing attributes</w:t>
      </w:r>
      <w:r>
        <w:t xml:space="preserve">: </w:t>
      </w:r>
    </w:p>
    <w:p w14:paraId="0ACECE43"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3ACB8D5F" w14:textId="77777777" w:rsidR="00C17FCA" w:rsidRDefault="00C17FCA" w:rsidP="00C17FCA">
      <w:pPr>
        <w:pStyle w:val="BodyText"/>
        <w:numPr>
          <w:ilvl w:val="0"/>
          <w:numId w:val="45"/>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DFB55B9"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w:t>
      </w:r>
    </w:p>
    <w:p w14:paraId="1E145660" w14:textId="77777777" w:rsidR="00C17FCA" w:rsidRDefault="00C17FCA" w:rsidP="00C17FCA">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14:paraId="50506000" w14:textId="644941F1" w:rsidR="008200BF" w:rsidRDefault="008200BF" w:rsidP="008200BF">
      <w:pPr>
        <w:pStyle w:val="Heading3"/>
      </w:pPr>
      <w:bookmarkStart w:id="115" w:name="_Toc109742055"/>
      <w:r>
        <w:t>PJM</w:t>
      </w:r>
      <w:r w:rsidR="001D0341">
        <w:t xml:space="preserve"> Energy Service</w:t>
      </w:r>
      <w:bookmarkEnd w:id="115"/>
    </w:p>
    <w:p w14:paraId="367FC2AE" w14:textId="2506A521" w:rsidR="008200BF" w:rsidRDefault="008200BF" w:rsidP="008200BF">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14:paraId="0E4E6357" w14:textId="791A11C5" w:rsidR="008A79F7" w:rsidRDefault="00CF12E9" w:rsidP="008A79F7">
      <w:pPr>
        <w:pStyle w:val="Heading4"/>
      </w:pPr>
      <w:r>
        <w:t xml:space="preserve">PJM </w:t>
      </w:r>
      <w:r w:rsidR="008A79F7">
        <w:t>Day-Ahead Energy Market</w:t>
      </w:r>
    </w:p>
    <w:p w14:paraId="7045BE92" w14:textId="77777777" w:rsidR="008A79F7" w:rsidRDefault="008A79F7" w:rsidP="008A79F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14:paraId="3EACC932" w14:textId="77777777" w:rsidR="008A79F7" w:rsidRDefault="00000000" w:rsidP="008A79F7">
      <w:pPr>
        <w:pStyle w:val="BodyText"/>
        <w:spacing w:before="0"/>
      </w:pPr>
      <w:hyperlink r:id="rId32" w:history="1">
        <w:r w:rsidR="008A79F7" w:rsidRPr="00FA0A7C">
          <w:rPr>
            <w:rStyle w:val="Hyperlink"/>
          </w:rPr>
          <w:t>https://www.pjm.com/~/media/documents/manuals/m11.ashx</w:t>
        </w:r>
      </w:hyperlink>
      <w:r w:rsidR="008A79F7">
        <w:t xml:space="preserve"> </w:t>
      </w:r>
    </w:p>
    <w:p w14:paraId="05AF5B35" w14:textId="37878D4D" w:rsidR="008A79F7" w:rsidRDefault="008A79F7" w:rsidP="008A79F7">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00226ACD" w:rsidRPr="000B051E">
        <w:t>am</w:t>
      </w:r>
      <w:r w:rsidRPr="000B051E">
        <w:t xml:space="preserve"> and </w:t>
      </w:r>
      <w:r>
        <w:t xml:space="preserve">results are </w:t>
      </w:r>
      <w:r w:rsidRPr="000B051E">
        <w:t>posted by 1:30</w:t>
      </w:r>
      <w:r w:rsidR="00226ACD" w:rsidRPr="000B051E">
        <w:t>pm</w:t>
      </w:r>
      <w:r w:rsidRPr="000B051E">
        <w:t xml:space="preserve"> the day prior to the operating day of the resource. There is a re-bid period between the posted results and 2:15</w:t>
      </w:r>
      <w:r w:rsidR="00226ACD" w:rsidRPr="000B051E">
        <w:t>pm</w:t>
      </w:r>
      <w:r>
        <w:t>.</w:t>
      </w:r>
      <w:r w:rsidRPr="000B051E">
        <w:t xml:space="preserve"> </w:t>
      </w:r>
      <w:r>
        <w:t>T</w:t>
      </w:r>
      <w:r w:rsidRPr="000B051E">
        <w:t xml:space="preserve">he market operational </w:t>
      </w:r>
      <w:r>
        <w:t>day begins at</w:t>
      </w:r>
      <w:r w:rsidRPr="000B051E">
        <w:t xml:space="preserve"> midnight.</w:t>
      </w:r>
    </w:p>
    <w:p w14:paraId="334AC424" w14:textId="77777777" w:rsidR="008A79F7" w:rsidRDefault="008A79F7" w:rsidP="008A79F7">
      <w:pPr>
        <w:pStyle w:val="BodyText"/>
      </w:pPr>
      <w:r w:rsidRPr="00056792">
        <w:rPr>
          <w:b/>
          <w:bCs/>
        </w:rPr>
        <w:t>Electrical attributes</w:t>
      </w:r>
      <w:r>
        <w:t xml:space="preserve">: </w:t>
      </w:r>
    </w:p>
    <w:p w14:paraId="35D8E72C" w14:textId="14C0951B" w:rsidR="00CE771B" w:rsidRPr="00CE771B" w:rsidRDefault="00CE771B" w:rsidP="008A79F7">
      <w:pPr>
        <w:pStyle w:val="BodyText"/>
        <w:numPr>
          <w:ilvl w:val="0"/>
          <w:numId w:val="47"/>
        </w:numPr>
      </w:pPr>
      <w:r w:rsidRPr="00CE771B">
        <w:rPr>
          <w:b/>
          <w:bCs/>
        </w:rPr>
        <w:t>Power</w:t>
      </w:r>
      <w:r>
        <w:t xml:space="preserve">: </w:t>
      </w:r>
      <w:r w:rsidR="00B5006E">
        <w:t>The MW level of the service. Bid curves consist of MW, $/</w:t>
      </w:r>
      <w:proofErr w:type="spellStart"/>
      <w:r w:rsidR="00B5006E">
        <w:t>MWhr</w:t>
      </w:r>
      <w:proofErr w:type="spellEnd"/>
      <w:r w:rsidR="00B5006E">
        <w:t xml:space="preserve"> quantities.</w:t>
      </w:r>
    </w:p>
    <w:p w14:paraId="54F6E9DC" w14:textId="77777777" w:rsidR="001E057E" w:rsidRDefault="008A79F7" w:rsidP="008A79F7">
      <w:pPr>
        <w:pStyle w:val="BodyText"/>
        <w:numPr>
          <w:ilvl w:val="0"/>
          <w:numId w:val="47"/>
        </w:numPr>
      </w:pPr>
      <w:r w:rsidRPr="003F1B3C">
        <w:rPr>
          <w:b/>
          <w:bCs/>
        </w:rPr>
        <w:t>Energy</w:t>
      </w:r>
      <w:r>
        <w:t xml:space="preserve">: </w:t>
      </w:r>
      <w:r w:rsidR="00363435">
        <w:t>The amount of energy produced or consumed in each of the hourly schedule intervals in MWh. Used in settlement.</w:t>
      </w:r>
    </w:p>
    <w:p w14:paraId="57EE4FC1" w14:textId="46E12BBE" w:rsidR="008A79F7" w:rsidRDefault="008A79F7" w:rsidP="008A79F7">
      <w:pPr>
        <w:pStyle w:val="BodyText"/>
        <w:numPr>
          <w:ilvl w:val="0"/>
          <w:numId w:val="47"/>
        </w:numPr>
      </w:pPr>
      <w:r w:rsidRPr="00904A8F">
        <w:rPr>
          <w:b/>
          <w:bCs/>
        </w:rPr>
        <w:t>Electrical location</w:t>
      </w:r>
      <w:r>
        <w:t>: The electrical location is defined as</w:t>
      </w:r>
      <w:r w:rsidRPr="00732634">
        <w:t xml:space="preserve"> </w:t>
      </w:r>
      <w:r>
        <w:t xml:space="preserve">a </w:t>
      </w:r>
      <w:proofErr w:type="spellStart"/>
      <w:r w:rsidR="0024674D">
        <w:t>p</w:t>
      </w:r>
      <w:r w:rsidRPr="00732634">
        <w:t>node</w:t>
      </w:r>
      <w:proofErr w:type="spellEnd"/>
      <w:r w:rsidRPr="00732634">
        <w:t xml:space="preserv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14:paraId="6C7672A8" w14:textId="77777777" w:rsidR="008A79F7" w:rsidRDefault="008A79F7" w:rsidP="008A79F7">
      <w:pPr>
        <w:pStyle w:val="BodyText"/>
      </w:pPr>
      <w:r w:rsidRPr="00056792">
        <w:rPr>
          <w:b/>
          <w:bCs/>
        </w:rPr>
        <w:t>Timing attributes</w:t>
      </w:r>
      <w:r>
        <w:t xml:space="preserve">: </w:t>
      </w:r>
    </w:p>
    <w:p w14:paraId="1719852E" w14:textId="77777777" w:rsidR="008A79F7" w:rsidRDefault="008A79F7" w:rsidP="008A79F7">
      <w:pPr>
        <w:pStyle w:val="BodyText"/>
        <w:numPr>
          <w:ilvl w:val="0"/>
          <w:numId w:val="45"/>
        </w:numPr>
      </w:pPr>
      <w:r w:rsidRPr="006B145D">
        <w:rPr>
          <w:b/>
          <w:bCs/>
        </w:rPr>
        <w:t>Delivery Schedule</w:t>
      </w:r>
      <w:r>
        <w:t>: The energy schedule covers each hour of the 24-hour period of the upcoming (i.e., operating) day.</w:t>
      </w:r>
    </w:p>
    <w:p w14:paraId="4916E9C9" w14:textId="04E2DE98" w:rsidR="008A79F7" w:rsidRDefault="008A79F7" w:rsidP="008A79F7">
      <w:pPr>
        <w:pStyle w:val="BodyText"/>
        <w:numPr>
          <w:ilvl w:val="0"/>
          <w:numId w:val="45"/>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14:paraId="0F13A714" w14:textId="1C1D0B52" w:rsidR="008A79F7" w:rsidRDefault="008A79F7" w:rsidP="008A79F7">
      <w:pPr>
        <w:pStyle w:val="BodyText"/>
      </w:pPr>
      <w:r w:rsidRPr="00056792">
        <w:rPr>
          <w:b/>
          <w:bCs/>
        </w:rPr>
        <w:t>Performance measurement</w:t>
      </w:r>
      <w:r>
        <w:t>: “For each hour of the Operating Day, PJM calculates an hourly-integrated telemetry MWh value using the time-weighted telemetry MW values for each of the five-minute intervals in the hour”. (</w:t>
      </w:r>
      <w:hyperlink r:id="rId33" w:history="1">
        <w:r w:rsidRPr="00831388">
          <w:rPr>
            <w:rStyle w:val="Hyperlink"/>
          </w:rPr>
          <w:t>https://pjm.com/-/media/documents/manuals/m28.ashx</w:t>
        </w:r>
      </w:hyperlink>
      <w:r>
        <w:t>)</w:t>
      </w:r>
    </w:p>
    <w:p w14:paraId="2148033C" w14:textId="517075D6" w:rsidR="00BE4887" w:rsidRDefault="00BE4887" w:rsidP="008A79F7">
      <w:pPr>
        <w:pStyle w:val="BodyText"/>
      </w:pPr>
      <w:r w:rsidRPr="00BE4887">
        <w:rPr>
          <w:b/>
          <w:bCs/>
        </w:rPr>
        <w:t>Comments</w:t>
      </w:r>
      <w:r>
        <w:t xml:space="preserve">: </w:t>
      </w:r>
      <w:r w:rsidR="00806CAB" w:rsidRPr="00806CAB">
        <w:t xml:space="preserve">Non-binding </w:t>
      </w:r>
      <w:r w:rsidR="00046B5E">
        <w:t xml:space="preserve">energy </w:t>
      </w:r>
      <w:r w:rsidR="00806CAB" w:rsidRPr="00806CAB">
        <w:t>offer</w:t>
      </w:r>
      <w:r w:rsidR="00046B5E">
        <w:t>s</w:t>
      </w:r>
      <w:r w:rsidR="00806CAB" w:rsidRPr="00806CAB">
        <w:t xml:space="preserve"> can be submitted for days beyond the next operating day. Subsequent offers supersede these </w:t>
      </w:r>
      <w:r w:rsidR="00846106">
        <w:t>non-binding offers</w:t>
      </w:r>
      <w:r w:rsidR="00806CAB" w:rsidRPr="00806CAB">
        <w:t xml:space="preserve">. </w:t>
      </w:r>
    </w:p>
    <w:p w14:paraId="7FFD62AF" w14:textId="78289D7C" w:rsidR="008A79F7" w:rsidRDefault="00CF12E9" w:rsidP="008A79F7">
      <w:pPr>
        <w:pStyle w:val="Heading4"/>
      </w:pPr>
      <w:r>
        <w:t xml:space="preserve">PJM </w:t>
      </w:r>
      <w:r w:rsidR="008A79F7">
        <w:t>Real-Time Energy Market</w:t>
      </w:r>
    </w:p>
    <w:p w14:paraId="36BFCB29" w14:textId="3572C64B" w:rsidR="008A79F7" w:rsidRPr="00A8721D" w:rsidRDefault="00846106" w:rsidP="008A79F7">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14:paraId="76E1B9D6" w14:textId="77777777" w:rsidR="008A79F7" w:rsidRPr="00F31971" w:rsidRDefault="008A79F7" w:rsidP="008A79F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r:id="rId34" w:history="1">
        <w:r w:rsidRPr="00FA0A7C">
          <w:rPr>
            <w:rStyle w:val="Hyperlink"/>
          </w:rPr>
          <w:t>https://learn.pjm.com/three-priorities/buying-and-selling-energy/energy-markets</w:t>
        </w:r>
      </w:hyperlink>
      <w:r w:rsidRPr="00F31971">
        <w:t>)</w:t>
      </w:r>
    </w:p>
    <w:p w14:paraId="4CA32DB1" w14:textId="77777777" w:rsidR="008A79F7" w:rsidRDefault="008A79F7" w:rsidP="008A79F7">
      <w:pPr>
        <w:pStyle w:val="BodyText"/>
      </w:pPr>
      <w:r w:rsidRPr="00056792">
        <w:rPr>
          <w:b/>
          <w:bCs/>
        </w:rPr>
        <w:t>Electrical attributes</w:t>
      </w:r>
      <w:r>
        <w:t xml:space="preserve">: </w:t>
      </w:r>
    </w:p>
    <w:p w14:paraId="237B799E" w14:textId="7DD912E8" w:rsidR="00CE771B" w:rsidRPr="00CE771B" w:rsidRDefault="00CE771B" w:rsidP="008A79F7">
      <w:pPr>
        <w:pStyle w:val="BodyText"/>
        <w:numPr>
          <w:ilvl w:val="0"/>
          <w:numId w:val="47"/>
        </w:numPr>
      </w:pPr>
      <w:r w:rsidRPr="00CE771B">
        <w:rPr>
          <w:b/>
          <w:bCs/>
        </w:rPr>
        <w:t>Power</w:t>
      </w:r>
      <w:r>
        <w:t xml:space="preserve">: </w:t>
      </w:r>
      <w:r w:rsidR="00433BF8">
        <w:t>The MW level of the service. Bid curves consist of MW, $/</w:t>
      </w:r>
      <w:proofErr w:type="spellStart"/>
      <w:r w:rsidR="00433BF8">
        <w:t>MWhr</w:t>
      </w:r>
      <w:proofErr w:type="spellEnd"/>
      <w:r w:rsidR="00433BF8">
        <w:t xml:space="preserve"> quantities.</w:t>
      </w:r>
    </w:p>
    <w:p w14:paraId="24AD583C" w14:textId="15BB73B7" w:rsidR="000B4F02" w:rsidRDefault="008A79F7" w:rsidP="008A79F7">
      <w:pPr>
        <w:pStyle w:val="BodyText"/>
        <w:numPr>
          <w:ilvl w:val="0"/>
          <w:numId w:val="47"/>
        </w:numPr>
      </w:pPr>
      <w:r w:rsidRPr="003F1B3C">
        <w:rPr>
          <w:b/>
          <w:bCs/>
        </w:rPr>
        <w:t>Energy</w:t>
      </w:r>
      <w:r>
        <w:t xml:space="preserve">: </w:t>
      </w:r>
      <w:r w:rsidR="00B1453E">
        <w:t>The amount of energy produced or consumed in each of the real-time dispatch (i.e., schedule) intervals in MWh. Used in settlement.</w:t>
      </w:r>
    </w:p>
    <w:p w14:paraId="0B4A4579" w14:textId="77777777" w:rsidR="008A79F7" w:rsidRDefault="008A79F7" w:rsidP="008A79F7">
      <w:pPr>
        <w:pStyle w:val="BodyText"/>
        <w:numPr>
          <w:ilvl w:val="0"/>
          <w:numId w:val="47"/>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w:t>
      </w:r>
    </w:p>
    <w:p w14:paraId="3B57EDC7" w14:textId="77777777" w:rsidR="008A79F7" w:rsidRDefault="008A79F7" w:rsidP="008A79F7">
      <w:pPr>
        <w:pStyle w:val="BodyText"/>
      </w:pPr>
      <w:r w:rsidRPr="00056792">
        <w:rPr>
          <w:b/>
          <w:bCs/>
        </w:rPr>
        <w:t>Timing attributes</w:t>
      </w:r>
      <w:r>
        <w:t xml:space="preserve">: </w:t>
      </w:r>
    </w:p>
    <w:p w14:paraId="3749B553" w14:textId="35C1139C" w:rsidR="008A79F7" w:rsidRPr="002F62D1" w:rsidRDefault="008A79F7" w:rsidP="008A79F7">
      <w:pPr>
        <w:pStyle w:val="BodyText"/>
        <w:numPr>
          <w:ilvl w:val="0"/>
          <w:numId w:val="45"/>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14:paraId="3748A843" w14:textId="77777777" w:rsidR="00F4393B" w:rsidRDefault="008A79F7" w:rsidP="008A79F7">
      <w:pPr>
        <w:pStyle w:val="BodyText"/>
        <w:numPr>
          <w:ilvl w:val="0"/>
          <w:numId w:val="45"/>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14:paraId="14B71EF4" w14:textId="3426CC4E" w:rsidR="0076531E" w:rsidRDefault="008A79F7" w:rsidP="009D5C32">
      <w:pPr>
        <w:pStyle w:val="BodyText"/>
      </w:pPr>
      <w:r w:rsidRPr="00056792">
        <w:rPr>
          <w:b/>
          <w:bCs/>
        </w:rPr>
        <w:t>Performance measurement</w:t>
      </w:r>
      <w:r>
        <w:t>:</w:t>
      </w:r>
      <w:r w:rsidR="000B70D6" w:rsidRPr="000B70D6">
        <w:t xml:space="preserve"> </w:t>
      </w:r>
      <w:r w:rsidR="000B70D6">
        <w:t>Generator data is reported as 5-minute revenue meter data is expected to be flat and bid in MW, thus compensated in MWh.</w:t>
      </w:r>
      <w:r w:rsidR="00AA23AC" w:rsidRP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r:id="rId35" w:history="1">
        <w:r w:rsidRPr="00831388">
          <w:rPr>
            <w:rStyle w:val="Hyperlink"/>
          </w:rPr>
          <w:t>https://pjm.com/-/media/documents/manuals/m11.ashx</w:t>
        </w:r>
      </w:hyperlink>
      <w:r>
        <w:t>, pg. 23)</w:t>
      </w:r>
      <w:r w:rsidR="0024674D" w:rsidRPr="0024674D">
        <w:t xml:space="preserve"> </w:t>
      </w:r>
    </w:p>
    <w:p w14:paraId="67C08A7A" w14:textId="77777777" w:rsidR="008A79F7" w:rsidRPr="00B87D87" w:rsidRDefault="008A79F7" w:rsidP="008A79F7">
      <w:pPr>
        <w:pStyle w:val="BodyText"/>
      </w:pPr>
      <w:r w:rsidRPr="00056792">
        <w:rPr>
          <w:b/>
          <w:bCs/>
        </w:rPr>
        <w:t>Comments</w:t>
      </w:r>
      <w:r>
        <w:t>: The calculations for real-time market compensation account for commitments agreed upon in the day-ahead market.</w:t>
      </w:r>
    </w:p>
    <w:p w14:paraId="608D6A99" w14:textId="492EA60B" w:rsidR="008A79F7" w:rsidRDefault="00CF12E9" w:rsidP="008A79F7">
      <w:pPr>
        <w:pStyle w:val="Heading4"/>
      </w:pPr>
      <w:r>
        <w:t xml:space="preserve">PJM </w:t>
      </w:r>
      <w:r w:rsidR="008A79F7">
        <w:t>Day-Ahead Demand Response Market</w:t>
      </w:r>
    </w:p>
    <w:p w14:paraId="2C3F4839" w14:textId="1555AA06" w:rsidR="008A79F7" w:rsidRPr="005C1CF1" w:rsidRDefault="008A79F7" w:rsidP="008A79F7">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007A384B" w:rsidRPr="000B051E">
        <w:t xml:space="preserve"> are </w:t>
      </w:r>
      <w:r w:rsidR="007A384B">
        <w:t>submitted for each of the 24 hours that is expected to be flat and bid in MW, thus compensated in MWh.</w:t>
      </w:r>
      <w:r>
        <w:t xml:space="preserve"> </w:t>
      </w:r>
    </w:p>
    <w:p w14:paraId="12C287FA" w14:textId="19BE40A2" w:rsidR="008A79F7" w:rsidRPr="005C1CF1" w:rsidRDefault="008A79F7" w:rsidP="008A79F7">
      <w:pPr>
        <w:pStyle w:val="BodyText"/>
        <w:rPr>
          <w:i/>
          <w:iCs/>
        </w:rPr>
      </w:pPr>
      <w:r>
        <w:rPr>
          <w:b/>
          <w:bCs/>
        </w:rPr>
        <w:t>Description</w:t>
      </w:r>
      <w:r>
        <w:t>: “In the day-ahead option, a CSP’s customers can offer – in advance of real-time operations – to reduce the amount of electricity they will draw from the PJM system. If the offers are accepted, they will receive payments based on the day-ahead prices for the reductions.” (</w:t>
      </w:r>
      <w:hyperlink r:id="rId36" w:history="1">
        <w:r w:rsidRPr="00831388">
          <w:rPr>
            <w:rStyle w:val="Hyperlink"/>
          </w:rPr>
          <w:t>https://learn.pjm.com/-/media/about-pjm/newsroom/fact-sheets/demand-response-fact-sheet.ashx</w:t>
        </w:r>
      </w:hyperlink>
      <w:r>
        <w:t>)</w:t>
      </w:r>
    </w:p>
    <w:p w14:paraId="4BE7506B" w14:textId="77777777" w:rsidR="008A79F7" w:rsidRDefault="008A79F7" w:rsidP="008A79F7">
      <w:pPr>
        <w:pStyle w:val="BodyText"/>
      </w:pPr>
      <w:r w:rsidRPr="00056792">
        <w:rPr>
          <w:b/>
          <w:bCs/>
        </w:rPr>
        <w:t>Electrical attributes</w:t>
      </w:r>
      <w:r>
        <w:t xml:space="preserve">: </w:t>
      </w:r>
    </w:p>
    <w:p w14:paraId="1F226473" w14:textId="72840B65" w:rsidR="00470B0F" w:rsidRPr="00470B0F" w:rsidRDefault="00470B0F" w:rsidP="008A79F7">
      <w:pPr>
        <w:pStyle w:val="BodyText"/>
        <w:numPr>
          <w:ilvl w:val="0"/>
          <w:numId w:val="47"/>
        </w:numPr>
        <w:rPr>
          <w:i/>
          <w:iCs/>
        </w:rPr>
      </w:pPr>
      <w:r>
        <w:rPr>
          <w:b/>
          <w:bCs/>
        </w:rPr>
        <w:t>Power</w:t>
      </w:r>
      <w:r>
        <w:t xml:space="preserve">: </w:t>
      </w:r>
      <w:r w:rsidR="00531F83">
        <w:t>The MW level of the service. Bid curves consist of MW, $/</w:t>
      </w:r>
      <w:proofErr w:type="spellStart"/>
      <w:r w:rsidR="00531F83">
        <w:t>MWhr</w:t>
      </w:r>
      <w:proofErr w:type="spellEnd"/>
      <w:r w:rsidR="00531F83">
        <w:t xml:space="preserve"> quantities.</w:t>
      </w:r>
    </w:p>
    <w:p w14:paraId="652BD3FC" w14:textId="0967AD0A" w:rsidR="008A7759" w:rsidRPr="008A7759" w:rsidRDefault="008A79F7" w:rsidP="008A79F7">
      <w:pPr>
        <w:pStyle w:val="BodyText"/>
        <w:numPr>
          <w:ilvl w:val="0"/>
          <w:numId w:val="47"/>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14:paraId="4FFC3DF7" w14:textId="77D1D1A9" w:rsidR="008A79F7" w:rsidRDefault="008A79F7" w:rsidP="008A79F7">
      <w:pPr>
        <w:pStyle w:val="BodyText"/>
        <w:numPr>
          <w:ilvl w:val="0"/>
          <w:numId w:val="47"/>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14:paraId="1AE20F7D" w14:textId="77777777" w:rsidR="008A79F7" w:rsidRDefault="008A79F7" w:rsidP="008A79F7">
      <w:pPr>
        <w:pStyle w:val="BodyText"/>
      </w:pPr>
      <w:r w:rsidRPr="00056792">
        <w:rPr>
          <w:b/>
          <w:bCs/>
        </w:rPr>
        <w:t>Timing attributes</w:t>
      </w:r>
      <w:r>
        <w:t xml:space="preserve">: </w:t>
      </w:r>
    </w:p>
    <w:p w14:paraId="6D78F152" w14:textId="77777777" w:rsidR="008A79F7" w:rsidRDefault="008A79F7" w:rsidP="008A79F7">
      <w:pPr>
        <w:pStyle w:val="BodyText"/>
        <w:numPr>
          <w:ilvl w:val="0"/>
          <w:numId w:val="45"/>
        </w:numPr>
      </w:pPr>
      <w:r w:rsidRPr="006B145D">
        <w:rPr>
          <w:b/>
          <w:bCs/>
        </w:rPr>
        <w:t>Delivery Schedule</w:t>
      </w:r>
      <w:r>
        <w:t>: The energy schedule covers each hour of the 24-hour period of the upcoming (i.e., operating) day.</w:t>
      </w:r>
    </w:p>
    <w:p w14:paraId="53CEB87F" w14:textId="77777777" w:rsidR="008A79F7" w:rsidRDefault="008A79F7" w:rsidP="008A79F7">
      <w:pPr>
        <w:pStyle w:val="BodyText"/>
        <w:numPr>
          <w:ilvl w:val="0"/>
          <w:numId w:val="45"/>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14:paraId="3C88B495" w14:textId="77777777" w:rsidR="008A79F7" w:rsidRDefault="008A79F7" w:rsidP="008A79F7">
      <w:pPr>
        <w:pStyle w:val="BodyText"/>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r:id="rId37"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 xml:space="preserve">) </w:t>
      </w:r>
    </w:p>
    <w:p w14:paraId="638486CD" w14:textId="31708EB6" w:rsidR="008A79F7" w:rsidRPr="005C1CF1" w:rsidRDefault="008A79F7" w:rsidP="008A79F7">
      <w:pPr>
        <w:pStyle w:val="BodyText"/>
        <w:rPr>
          <w:i/>
          <w:iCs/>
        </w:rPr>
      </w:pPr>
      <w:r w:rsidRPr="00056792">
        <w:rPr>
          <w:b/>
          <w:bCs/>
        </w:rPr>
        <w:t>Comments</w:t>
      </w:r>
      <w:r>
        <w:t>: CSP’s aggregate the participating customers demand response and submit the verification to PJM.</w:t>
      </w:r>
      <w:r w:rsidR="00F71E22">
        <w:t xml:space="preserve"> This needs to be resolved on a </w:t>
      </w:r>
      <w:proofErr w:type="spellStart"/>
      <w:r w:rsidR="00F71E22">
        <w:t>pnode</w:t>
      </w:r>
      <w:proofErr w:type="spellEnd"/>
      <w:r w:rsidR="00F71E22">
        <w:t xml:space="preserv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14:paraId="6E345C08" w14:textId="1DA4C18D" w:rsidR="008A79F7" w:rsidRDefault="00CF12E9" w:rsidP="008A79F7">
      <w:pPr>
        <w:pStyle w:val="Heading4"/>
      </w:pPr>
      <w:r>
        <w:t xml:space="preserve">PJM </w:t>
      </w:r>
      <w:r w:rsidR="008A79F7">
        <w:t>Real-Time Demand Response Market</w:t>
      </w:r>
    </w:p>
    <w:p w14:paraId="69BB9EE2" w14:textId="58368A09" w:rsidR="008A79F7" w:rsidRPr="005C1CF1" w:rsidRDefault="008A79F7" w:rsidP="008A79F7">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00757ED2" w:rsidRPr="004D6FA6">
        <w:t xml:space="preserve"> </w:t>
      </w:r>
      <w:r w:rsidR="00200728">
        <w:t>I</w:t>
      </w:r>
      <w:r w:rsidR="00757ED2">
        <w:t>ntraday offers may make changes beginning at 4:30PM the previous day up to 65 minutes before the operating hour</w:t>
      </w:r>
      <w:r w:rsidR="00757ED2" w:rsidRPr="000B051E" w:rsidDel="004D6FA6">
        <w:t xml:space="preserve"> </w:t>
      </w:r>
      <w:r w:rsidR="00757ED2">
        <w:t>according to 5-minute increment schedule that is expected to be flat and bid in MW, thus compensated in MWh. Bids are made in terms of $/MWh.</w:t>
      </w:r>
    </w:p>
    <w:p w14:paraId="5DCB273B" w14:textId="77777777" w:rsidR="008A79F7" w:rsidRPr="005C1CF1" w:rsidRDefault="008A79F7" w:rsidP="008A79F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r:id="rId38" w:anchor="Sections/101%20Overview%20of%20Demand%20Resource%20Participation.html" w:history="1">
        <w:r w:rsidRPr="00831388">
          <w:rPr>
            <w:rStyle w:val="Hyperlink"/>
          </w:rPr>
          <w:t>https://www.pjm.com/directory/manuals/m11/index.html#Sections/101%20Overview%20of%20Demand%20Resource%20Participation.html</w:t>
        </w:r>
      </w:hyperlink>
      <w:r>
        <w:t xml:space="preserve">) </w:t>
      </w:r>
    </w:p>
    <w:p w14:paraId="55ACE82F" w14:textId="77777777" w:rsidR="008A79F7" w:rsidRDefault="008A79F7" w:rsidP="008A79F7">
      <w:pPr>
        <w:pStyle w:val="BodyText"/>
      </w:pPr>
      <w:r w:rsidRPr="00056792">
        <w:rPr>
          <w:b/>
          <w:bCs/>
        </w:rPr>
        <w:t>Electrical attributes</w:t>
      </w:r>
      <w:r>
        <w:t xml:space="preserve">: </w:t>
      </w:r>
    </w:p>
    <w:p w14:paraId="65A46B05" w14:textId="77777777" w:rsidR="0042499C" w:rsidRPr="00470B0F" w:rsidRDefault="00BE4A9F" w:rsidP="0042499C">
      <w:pPr>
        <w:pStyle w:val="BodyText"/>
        <w:numPr>
          <w:ilvl w:val="0"/>
          <w:numId w:val="47"/>
        </w:numPr>
        <w:rPr>
          <w:i/>
          <w:iCs/>
        </w:rPr>
      </w:pPr>
      <w:r>
        <w:rPr>
          <w:b/>
          <w:bCs/>
        </w:rPr>
        <w:t>Power</w:t>
      </w:r>
      <w:r>
        <w:t xml:space="preserve">: </w:t>
      </w:r>
      <w:r w:rsidR="0042499C">
        <w:t>The MW level of the service. Bid curves consist of MW, $/</w:t>
      </w:r>
      <w:proofErr w:type="spellStart"/>
      <w:r w:rsidR="0042499C">
        <w:t>MWhr</w:t>
      </w:r>
      <w:proofErr w:type="spellEnd"/>
      <w:r w:rsidR="0042499C">
        <w:t xml:space="preserve"> quantities.</w:t>
      </w:r>
    </w:p>
    <w:p w14:paraId="6FAA8B3C" w14:textId="77777777" w:rsidR="0042499C" w:rsidRPr="008A7759" w:rsidRDefault="0042499C" w:rsidP="0042499C">
      <w:pPr>
        <w:pStyle w:val="BodyText"/>
        <w:numPr>
          <w:ilvl w:val="0"/>
          <w:numId w:val="47"/>
        </w:numPr>
        <w:rPr>
          <w:i/>
          <w:iCs/>
        </w:rPr>
      </w:pPr>
      <w:r w:rsidRPr="003F1B3C">
        <w:rPr>
          <w:b/>
          <w:bCs/>
        </w:rPr>
        <w:t>Energy</w:t>
      </w:r>
      <w:r>
        <w:t>: The amount of energy reduction in each of the real-time dispatch (i.e., schedule) intervals in MWh. Used in settlement.</w:t>
      </w:r>
    </w:p>
    <w:p w14:paraId="6D22F273" w14:textId="4B71D0FD" w:rsidR="008A79F7" w:rsidRDefault="008A79F7" w:rsidP="008A79F7">
      <w:pPr>
        <w:pStyle w:val="BodyText"/>
        <w:numPr>
          <w:ilvl w:val="0"/>
          <w:numId w:val="47"/>
        </w:numPr>
      </w:pPr>
      <w:r w:rsidRPr="00904A8F">
        <w:rPr>
          <w:b/>
          <w:bCs/>
        </w:rPr>
        <w:t>Electrical location</w:t>
      </w:r>
      <w:r>
        <w:t xml:space="preserve">: </w:t>
      </w:r>
      <w:r w:rsidR="00511C12">
        <w:t>The electrical location is defined as</w:t>
      </w:r>
      <w:r w:rsidR="00511C12" w:rsidRPr="00732634">
        <w:t xml:space="preserve"> </w:t>
      </w:r>
      <w:r w:rsidR="00511C12">
        <w:t xml:space="preserve">a </w:t>
      </w:r>
      <w:proofErr w:type="spellStart"/>
      <w:r w:rsidR="00511C12" w:rsidRPr="00732634">
        <w:t>pnode</w:t>
      </w:r>
      <w:proofErr w:type="spellEnd"/>
      <w:r w:rsidR="00511C12" w:rsidRPr="00732634">
        <w:t xml:space="preserve"> </w:t>
      </w:r>
      <w:r w:rsidR="00511C12">
        <w:t>and is “</w:t>
      </w:r>
      <w:r w:rsidR="00511C12" w:rsidRPr="00732634">
        <w:t>a single pricing node or subset of pricing nodes where a physical injection or withdrawal is modeled and for which a Locational Marginal Price is calculated and used for financial settlements.</w:t>
      </w:r>
      <w:r w:rsidR="00511C12">
        <w:t>”</w:t>
      </w:r>
    </w:p>
    <w:p w14:paraId="70BC0934" w14:textId="77777777" w:rsidR="008A79F7" w:rsidRDefault="008A79F7" w:rsidP="008A79F7">
      <w:pPr>
        <w:pStyle w:val="BodyText"/>
      </w:pPr>
      <w:r w:rsidRPr="00056792">
        <w:rPr>
          <w:b/>
          <w:bCs/>
        </w:rPr>
        <w:t>Timing attributes</w:t>
      </w:r>
      <w:r>
        <w:t xml:space="preserve">: </w:t>
      </w:r>
    </w:p>
    <w:p w14:paraId="614479B1" w14:textId="624FABBF" w:rsidR="00FE436D" w:rsidRPr="002F62D1" w:rsidRDefault="00FE436D" w:rsidP="00FE436D">
      <w:pPr>
        <w:pStyle w:val="BodyText"/>
        <w:numPr>
          <w:ilvl w:val="0"/>
          <w:numId w:val="45"/>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14:paraId="1AFD5A03" w14:textId="77777777" w:rsidR="00FE436D" w:rsidRDefault="00FE436D" w:rsidP="00FE436D">
      <w:pPr>
        <w:pStyle w:val="BodyText"/>
        <w:numPr>
          <w:ilvl w:val="0"/>
          <w:numId w:val="45"/>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15380D7B" w14:textId="4DA10FA8" w:rsidR="008A79F7" w:rsidRPr="00EE215E" w:rsidRDefault="008A79F7" w:rsidP="008A79F7">
      <w:pPr>
        <w:pStyle w:val="BodyText"/>
        <w:rPr>
          <w:i/>
          <w:iCs/>
        </w:rPr>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r:id="rId39"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w:t>
      </w:r>
    </w:p>
    <w:p w14:paraId="2269D9E3" w14:textId="710E59C4" w:rsidR="008A79F7" w:rsidRPr="005C1CF1" w:rsidRDefault="008A79F7" w:rsidP="008A79F7">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14:paraId="1BEECEA5" w14:textId="77777777" w:rsidR="00BE1014" w:rsidRDefault="00BE1014" w:rsidP="00BE1014">
      <w:pPr>
        <w:pStyle w:val="Heading2"/>
      </w:pPr>
      <w:bookmarkStart w:id="116" w:name="_Toc109742056"/>
      <w:r>
        <w:t>Reserve Service Mapping</w:t>
      </w:r>
      <w:bookmarkEnd w:id="116"/>
    </w:p>
    <w:p w14:paraId="3D3AB17F" w14:textId="77777777" w:rsidR="00C17FCA" w:rsidRDefault="00C17FCA" w:rsidP="00C17FCA">
      <w:pPr>
        <w:pStyle w:val="Heading3"/>
      </w:pPr>
      <w:bookmarkStart w:id="117" w:name="_Toc109742057"/>
      <w:r>
        <w:t>CAISO – Reserve Markets</w:t>
      </w:r>
      <w:bookmarkEnd w:id="117"/>
    </w:p>
    <w:p w14:paraId="0FB82517" w14:textId="77777777" w:rsidR="00C17FCA" w:rsidRDefault="00C17FCA" w:rsidP="00C17FCA">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r:id="rId40" w:history="1">
        <w:r w:rsidRPr="00DC0923">
          <w:rPr>
            <w:rStyle w:val="Hyperlink"/>
          </w:rPr>
          <w:t>http://www.caiso.com/market/Pages/MarketProcesses.aspx</w:t>
        </w:r>
      </w:hyperlink>
      <w:r>
        <w:t xml:space="preserve"> </w:t>
      </w:r>
    </w:p>
    <w:p w14:paraId="26738F91" w14:textId="77777777" w:rsidR="00C17FCA" w:rsidRDefault="00C17FCA" w:rsidP="00C17FCA">
      <w:pPr>
        <w:pStyle w:val="BodyText"/>
      </w:pPr>
      <w:r>
        <w:t>Certified loads are also able to supply spinning and non-spinning reserve based on their qualifying characteristics.</w:t>
      </w:r>
    </w:p>
    <w:p w14:paraId="3A576799" w14:textId="77777777" w:rsidR="00C17FCA" w:rsidRDefault="00C17FCA" w:rsidP="00C17FCA">
      <w:pPr>
        <w:pStyle w:val="BodyText"/>
      </w:pPr>
      <w:r>
        <w:t>CAISO runs day-ahead and real-time markets for arranging these reserves. The business practices for interacting with the market for these services in terms of timing attributes are the same as the energy schedule service.</w:t>
      </w:r>
    </w:p>
    <w:p w14:paraId="462E1BB8" w14:textId="3DB30F87" w:rsidR="00C17FCA" w:rsidRDefault="00CF12E9" w:rsidP="00C17FCA">
      <w:pPr>
        <w:pStyle w:val="Heading4"/>
      </w:pPr>
      <w:r>
        <w:t xml:space="preserve">CAISO </w:t>
      </w:r>
      <w:r w:rsidR="00C17FCA">
        <w:t>Day-Ahead Spinning and Non-Spinning Reserves</w:t>
      </w:r>
    </w:p>
    <w:p w14:paraId="71EA3217" w14:textId="77777777" w:rsidR="00C17FCA" w:rsidRDefault="00C17FCA" w:rsidP="00C17FCA">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r:id="rId41" w:history="1">
        <w:r w:rsidRPr="00DC0923">
          <w:rPr>
            <w:rStyle w:val="Hyperlink"/>
          </w:rPr>
          <w:t>https://bpmcm.caiso.com/Pages/BPMDetails.aspx?BPM=Market%20Instruments</w:t>
        </w:r>
      </w:hyperlink>
      <w:r>
        <w:t>)</w:t>
      </w:r>
    </w:p>
    <w:p w14:paraId="40908ACD" w14:textId="77777777" w:rsidR="00C17FCA" w:rsidRDefault="00C17FCA" w:rsidP="00C17FCA">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14:paraId="0429AA6D" w14:textId="77777777" w:rsidR="00C17FCA" w:rsidRDefault="00C17FCA" w:rsidP="00C17FCA">
      <w:pPr>
        <w:pStyle w:val="BodyText"/>
      </w:pPr>
      <w:r w:rsidRPr="00056792">
        <w:rPr>
          <w:b/>
          <w:bCs/>
        </w:rPr>
        <w:t>Electrical attributes</w:t>
      </w:r>
      <w:r>
        <w:t xml:space="preserve">: </w:t>
      </w:r>
    </w:p>
    <w:p w14:paraId="4D7BC3CE" w14:textId="77777777" w:rsidR="00C17FCA" w:rsidRPr="004C4C2A" w:rsidRDefault="00C17FCA" w:rsidP="00C17FCA">
      <w:pPr>
        <w:pStyle w:val="BodyText"/>
        <w:numPr>
          <w:ilvl w:val="0"/>
          <w:numId w:val="46"/>
        </w:numPr>
      </w:pPr>
      <w:r w:rsidRPr="00026A5E">
        <w:rPr>
          <w:b/>
          <w:bCs/>
        </w:rPr>
        <w:t>Power</w:t>
      </w:r>
      <w:r>
        <w:t>: The MW level of the service (called spinning or non-spinning reserve capacity). Bid curves consist of MW, $/MW quantities.</w:t>
      </w:r>
    </w:p>
    <w:p w14:paraId="2013961F" w14:textId="77777777" w:rsidR="00C17FCA" w:rsidRDefault="00C17FCA" w:rsidP="00C17FCA">
      <w:pPr>
        <w:pStyle w:val="BodyText"/>
        <w:numPr>
          <w:ilvl w:val="0"/>
          <w:numId w:val="46"/>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42" w:history="1">
        <w:r w:rsidRPr="00DC0923">
          <w:rPr>
            <w:rStyle w:val="Hyperlink"/>
          </w:rPr>
          <w:t>http://www.caiso.com/Documents/Conformed-Tariff-as-of-Jun17-2022.pdf</w:t>
        </w:r>
      </w:hyperlink>
      <w:r>
        <w:t xml:space="preserve"> )</w:t>
      </w:r>
    </w:p>
    <w:p w14:paraId="2A72E666" w14:textId="77777777" w:rsidR="00C17FCA" w:rsidRDefault="00C17FCA" w:rsidP="00C17FCA">
      <w:pPr>
        <w:pStyle w:val="BodyText"/>
      </w:pPr>
      <w:r w:rsidRPr="00056792">
        <w:rPr>
          <w:b/>
          <w:bCs/>
        </w:rPr>
        <w:t>Timing attributes</w:t>
      </w:r>
      <w:r>
        <w:t xml:space="preserve">: </w:t>
      </w:r>
    </w:p>
    <w:p w14:paraId="14FDA74E" w14:textId="77777777" w:rsidR="00C17FCA" w:rsidRDefault="00C17FCA" w:rsidP="00C17FCA">
      <w:pPr>
        <w:pStyle w:val="BodyText"/>
        <w:numPr>
          <w:ilvl w:val="0"/>
          <w:numId w:val="45"/>
        </w:numPr>
      </w:pPr>
      <w:r w:rsidRPr="009B14A1">
        <w:rPr>
          <w:b/>
          <w:bCs/>
        </w:rPr>
        <w:t>Delivery schedule</w:t>
      </w:r>
      <w:r>
        <w:t xml:space="preserve">: The reserve schedule covers each 24-hour period of the upcoming trading (i.e., operating) day. </w:t>
      </w:r>
    </w:p>
    <w:p w14:paraId="6208236A" w14:textId="77777777" w:rsidR="00C17FCA" w:rsidRDefault="00C17FCA" w:rsidP="00C17FCA">
      <w:pPr>
        <w:pStyle w:val="BodyText"/>
        <w:numPr>
          <w:ilvl w:val="0"/>
          <w:numId w:val="45"/>
        </w:numPr>
      </w:pPr>
      <w:r>
        <w:rPr>
          <w:b/>
          <w:bCs/>
        </w:rPr>
        <w:t>Delivery schedule</w:t>
      </w:r>
      <w:r w:rsidRPr="006B145D">
        <w:rPr>
          <w:b/>
          <w:bCs/>
        </w:rPr>
        <w:t xml:space="preserve"> notification</w:t>
      </w:r>
      <w:r>
        <w:t>: The day-ahead spinning and non-spinning reserve market results are published at 1pm prior to the start of the trading day.</w:t>
      </w:r>
    </w:p>
    <w:p w14:paraId="6D438FAB" w14:textId="77777777" w:rsidR="00C17FCA" w:rsidRDefault="00C17FCA" w:rsidP="00C17FCA">
      <w:pPr>
        <w:pStyle w:val="BodyText"/>
        <w:numPr>
          <w:ilvl w:val="0"/>
          <w:numId w:val="45"/>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43" w:history="1">
        <w:r w:rsidRPr="00DC0923">
          <w:rPr>
            <w:rStyle w:val="Hyperlink"/>
          </w:rPr>
          <w:t>http://www.caiso.com/Documents/Conformed-Tariff-as-of-Jun17-2022.pdf</w:t>
        </w:r>
      </w:hyperlink>
      <w:r>
        <w:t>) and be maintainable for a continuous duration of 30 minutes.</w:t>
      </w:r>
    </w:p>
    <w:p w14:paraId="53EB7E1E"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44" w:history="1">
        <w:r w:rsidRPr="00DC0923">
          <w:rPr>
            <w:rStyle w:val="Hyperlink"/>
          </w:rPr>
          <w:t>http://www.caiso.com/Documents/Section10-Metering-asof-Jan1-2021.pdf</w:t>
        </w:r>
      </w:hyperlink>
      <w:r>
        <w:t xml:space="preserve"> .</w:t>
      </w:r>
    </w:p>
    <w:p w14:paraId="0C522D6D" w14:textId="77777777" w:rsidR="00C17FCA" w:rsidRDefault="00C17FCA" w:rsidP="00C17FCA">
      <w:pPr>
        <w:pStyle w:val="BodyText"/>
      </w:pPr>
      <w:r w:rsidRPr="00056792">
        <w:rPr>
          <w:b/>
          <w:bCs/>
        </w:rPr>
        <w:t>Comments</w:t>
      </w:r>
      <w:r>
        <w:t>: Spinning reserves are allocated based on reliability criteria that include capability of frequency response that non-spinning reserves may not have.</w:t>
      </w:r>
    </w:p>
    <w:p w14:paraId="47A570FC" w14:textId="19677BE5" w:rsidR="00C17FCA" w:rsidRDefault="00CF12E9" w:rsidP="00C17FCA">
      <w:pPr>
        <w:pStyle w:val="Heading4"/>
      </w:pPr>
      <w:r>
        <w:t xml:space="preserve">CAISO </w:t>
      </w:r>
      <w:r w:rsidR="00C17FCA">
        <w:t>Hourly Real-time Spinning and Non-Spinning Reserves</w:t>
      </w:r>
    </w:p>
    <w:p w14:paraId="30EC4AD7" w14:textId="77777777" w:rsidR="00C17FCA" w:rsidRDefault="00C17FCA" w:rsidP="00C17FCA">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14:paraId="73FFE508" w14:textId="77777777" w:rsidR="00C17FCA" w:rsidRDefault="00C17FCA" w:rsidP="00C17FCA">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14:paraId="3B025653" w14:textId="77777777" w:rsidR="00C17FCA" w:rsidRDefault="00C17FCA" w:rsidP="00C17FCA">
      <w:pPr>
        <w:pStyle w:val="BodyText"/>
      </w:pPr>
      <w:r w:rsidRPr="00056792">
        <w:rPr>
          <w:b/>
          <w:bCs/>
        </w:rPr>
        <w:t>Electrical attributes</w:t>
      </w:r>
      <w:r>
        <w:t xml:space="preserve">: </w:t>
      </w:r>
    </w:p>
    <w:p w14:paraId="63B66FB6" w14:textId="77777777" w:rsidR="00C17FCA" w:rsidRPr="004C4C2A" w:rsidRDefault="00C17FCA" w:rsidP="00C17FCA">
      <w:pPr>
        <w:pStyle w:val="BodyText"/>
        <w:numPr>
          <w:ilvl w:val="0"/>
          <w:numId w:val="46"/>
        </w:numPr>
      </w:pPr>
      <w:r w:rsidRPr="00026A5E">
        <w:rPr>
          <w:b/>
          <w:bCs/>
        </w:rPr>
        <w:t>Power</w:t>
      </w:r>
      <w:r>
        <w:t>: The MW level of the service (called spinning or non-spinning reserve capacity). Bid curves consist of MW, $/MW quantities.</w:t>
      </w:r>
    </w:p>
    <w:p w14:paraId="68E896D8" w14:textId="77777777" w:rsidR="00C17FCA" w:rsidRDefault="00C17FCA" w:rsidP="00C17FCA">
      <w:pPr>
        <w:pStyle w:val="BodyText"/>
        <w:numPr>
          <w:ilvl w:val="0"/>
          <w:numId w:val="46"/>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45" w:history="1">
        <w:r w:rsidRPr="00DC0923">
          <w:rPr>
            <w:rStyle w:val="Hyperlink"/>
          </w:rPr>
          <w:t>http://www.caiso.com/Documents/Conformed-Tariff-as-of-Jun17-2022.pdf</w:t>
        </w:r>
      </w:hyperlink>
      <w:r>
        <w:t xml:space="preserve"> )</w:t>
      </w:r>
    </w:p>
    <w:p w14:paraId="3DEFD4BB" w14:textId="77777777" w:rsidR="00C17FCA" w:rsidRDefault="00C17FCA" w:rsidP="00C17FCA">
      <w:pPr>
        <w:pStyle w:val="BodyText"/>
      </w:pPr>
      <w:r w:rsidRPr="00056792">
        <w:rPr>
          <w:b/>
          <w:bCs/>
        </w:rPr>
        <w:t>Timing attributes</w:t>
      </w:r>
      <w:r>
        <w:t xml:space="preserve">: </w:t>
      </w:r>
    </w:p>
    <w:p w14:paraId="34C0D1DE" w14:textId="77777777" w:rsidR="00C17FCA" w:rsidRDefault="00C17FCA" w:rsidP="00C17FCA">
      <w:pPr>
        <w:pStyle w:val="BodyText"/>
        <w:numPr>
          <w:ilvl w:val="0"/>
          <w:numId w:val="45"/>
        </w:numPr>
      </w:pPr>
      <w:r w:rsidRPr="009B14A1">
        <w:rPr>
          <w:b/>
          <w:bCs/>
        </w:rPr>
        <w:t>Delivery schedule</w:t>
      </w:r>
      <w:r>
        <w:t xml:space="preserve">: The reserve schedule covers the next trading (i.e., operating) hour. </w:t>
      </w:r>
    </w:p>
    <w:p w14:paraId="643FF382" w14:textId="77777777" w:rsidR="00C17FCA" w:rsidRDefault="00C17FCA" w:rsidP="00C17FCA">
      <w:pPr>
        <w:pStyle w:val="BodyText"/>
        <w:numPr>
          <w:ilvl w:val="0"/>
          <w:numId w:val="45"/>
        </w:numPr>
      </w:pPr>
      <w:r>
        <w:rPr>
          <w:b/>
          <w:bCs/>
        </w:rPr>
        <w:t>Delivery schedule</w:t>
      </w:r>
      <w:r w:rsidRPr="006B145D">
        <w:rPr>
          <w:b/>
          <w:bCs/>
        </w:rPr>
        <w:t xml:space="preserve"> notification</w:t>
      </w:r>
      <w:r>
        <w:t>: The real-time energy market results are published ~45 minutes prior to the start of the operating hour.</w:t>
      </w:r>
    </w:p>
    <w:p w14:paraId="046DB578" w14:textId="77777777" w:rsidR="00C17FCA" w:rsidRDefault="00C17FCA" w:rsidP="00C17FCA">
      <w:pPr>
        <w:pStyle w:val="BodyText"/>
        <w:numPr>
          <w:ilvl w:val="0"/>
          <w:numId w:val="45"/>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46" w:history="1">
        <w:r w:rsidRPr="00DC0923">
          <w:rPr>
            <w:rStyle w:val="Hyperlink"/>
          </w:rPr>
          <w:t>http://www.caiso.com/Documents/Conformed-Tariff-as-of-Jun17-2022.pdf</w:t>
        </w:r>
      </w:hyperlink>
      <w:r>
        <w:t>) and be maintainable for a continuous duration of 30 minutes.</w:t>
      </w:r>
    </w:p>
    <w:p w14:paraId="7FD77E01"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47" w:history="1">
        <w:r w:rsidRPr="00DC0923">
          <w:rPr>
            <w:rStyle w:val="Hyperlink"/>
          </w:rPr>
          <w:t>http://www.caiso.com/Documents/Section10-Metering-asof-Jan1-2021.pdf</w:t>
        </w:r>
      </w:hyperlink>
      <w:r>
        <w:t xml:space="preserve"> .</w:t>
      </w:r>
    </w:p>
    <w:p w14:paraId="0909DC29" w14:textId="77777777" w:rsidR="00C17FCA" w:rsidRDefault="00C17FCA" w:rsidP="00C17FCA">
      <w:pPr>
        <w:pStyle w:val="BodyText"/>
      </w:pPr>
      <w:r w:rsidRPr="00056792">
        <w:rPr>
          <w:b/>
          <w:bCs/>
        </w:rPr>
        <w:t>Comments</w:t>
      </w:r>
      <w:r>
        <w:t>: The hour-ahead attributes are the same as the day-ahead attributes for spinning and non-spinning reserves.</w:t>
      </w:r>
    </w:p>
    <w:p w14:paraId="5A4FC4AB" w14:textId="77777777" w:rsidR="00C17FCA" w:rsidRDefault="00C17FCA" w:rsidP="00C17FCA">
      <w:pPr>
        <w:pStyle w:val="Heading3"/>
      </w:pPr>
      <w:bookmarkStart w:id="118" w:name="_Toc109742058"/>
      <w:r>
        <w:t>SPP – Reserve Markets</w:t>
      </w:r>
      <w:bookmarkEnd w:id="118"/>
    </w:p>
    <w:p w14:paraId="4138C1AB" w14:textId="77777777" w:rsidR="00C17FCA" w:rsidRDefault="00C17FCA" w:rsidP="00C17FCA">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14:paraId="396A8607" w14:textId="77777777" w:rsidR="00C17FCA" w:rsidRDefault="00C17FCA" w:rsidP="00C17FCA">
      <w:pPr>
        <w:pStyle w:val="BodyText"/>
      </w:pPr>
      <w:r>
        <w:t>Reference: “Market Protocols SPP Integrated Marketplace,” Revision 89.1 (</w:t>
      </w:r>
      <w:hyperlink r:id="rId48" w:history="1">
        <w:r w:rsidRPr="0063483B">
          <w:rPr>
            <w:rStyle w:val="Hyperlink"/>
          </w:rPr>
          <w:t>https://www.spp.org/spp-documents-filings/?id=18162</w:t>
        </w:r>
      </w:hyperlink>
      <w:r>
        <w:t xml:space="preserve">) </w:t>
      </w:r>
    </w:p>
    <w:p w14:paraId="46A48A44" w14:textId="3EEF5292" w:rsidR="00C17FCA" w:rsidRDefault="00CF12E9" w:rsidP="00C17FCA">
      <w:pPr>
        <w:pStyle w:val="Heading4"/>
      </w:pPr>
      <w:r>
        <w:t xml:space="preserve">SPP </w:t>
      </w:r>
      <w:r w:rsidR="00C17FCA">
        <w:t>Day-Ahead Spinning Reserve</w:t>
      </w:r>
    </w:p>
    <w:p w14:paraId="315936BC" w14:textId="77777777" w:rsidR="00C17FCA" w:rsidRPr="00B8455E" w:rsidRDefault="00C17FCA" w:rsidP="00C17FCA">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14:paraId="46959094" w14:textId="77777777" w:rsidR="00C17FCA" w:rsidRDefault="00C17FCA" w:rsidP="00C17FCA">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14:paraId="72D86623" w14:textId="77777777" w:rsidR="00C17FCA" w:rsidRDefault="00C17FCA" w:rsidP="00C17FCA">
      <w:pPr>
        <w:pStyle w:val="BodyText"/>
      </w:pPr>
      <w:r w:rsidRPr="00056792">
        <w:rPr>
          <w:b/>
          <w:bCs/>
        </w:rPr>
        <w:t>Electrical attributes</w:t>
      </w:r>
      <w:r>
        <w:t xml:space="preserve">: </w:t>
      </w:r>
    </w:p>
    <w:p w14:paraId="72D34DE3" w14:textId="77777777" w:rsidR="00C17FCA" w:rsidRPr="004C4C2A" w:rsidRDefault="00C17FCA" w:rsidP="00C17FCA">
      <w:pPr>
        <w:pStyle w:val="BodyText"/>
        <w:numPr>
          <w:ilvl w:val="0"/>
          <w:numId w:val="46"/>
        </w:numPr>
      </w:pPr>
      <w:r>
        <w:rPr>
          <w:b/>
          <w:bCs/>
        </w:rPr>
        <w:t>Power</w:t>
      </w:r>
      <w:r>
        <w:t>: The power capacity reserved and available in the resource in MW for dispatch. Bid curves consist of MW, $/MWh quantities.</w:t>
      </w:r>
    </w:p>
    <w:p w14:paraId="2F60035D" w14:textId="77777777" w:rsidR="00C17FCA" w:rsidRDefault="00C17FCA" w:rsidP="00C17FCA">
      <w:pPr>
        <w:pStyle w:val="BodyText"/>
        <w:numPr>
          <w:ilvl w:val="0"/>
          <w:numId w:val="47"/>
        </w:numPr>
      </w:pPr>
      <w:r w:rsidRPr="00E3020F">
        <w:rPr>
          <w:b/>
          <w:bCs/>
        </w:rPr>
        <w:t>Energy</w:t>
      </w:r>
      <w:r>
        <w:t>: The amount of energy produced or consumed (MWh). Used in settlement.</w:t>
      </w:r>
    </w:p>
    <w:p w14:paraId="116DD10B" w14:textId="77777777" w:rsidR="00C17FCA" w:rsidRDefault="00C17FCA" w:rsidP="00C17FCA">
      <w:pPr>
        <w:pStyle w:val="BodyText"/>
        <w:numPr>
          <w:ilvl w:val="0"/>
          <w:numId w:val="47"/>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3CF946B2" w14:textId="77777777" w:rsidR="00C17FCA" w:rsidRDefault="00C17FCA" w:rsidP="00C17FCA">
      <w:pPr>
        <w:pStyle w:val="BodyText"/>
      </w:pPr>
      <w:r w:rsidRPr="00056792">
        <w:rPr>
          <w:b/>
          <w:bCs/>
        </w:rPr>
        <w:t>Timing attributes</w:t>
      </w:r>
      <w:r>
        <w:t xml:space="preserve">: </w:t>
      </w:r>
    </w:p>
    <w:p w14:paraId="421A013E"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The reserve schedule covers each 24-hour period of the upcoming operating day.</w:t>
      </w:r>
    </w:p>
    <w:p w14:paraId="7AAE748C" w14:textId="77777777" w:rsidR="00C17FCA" w:rsidRDefault="00C17FCA" w:rsidP="00C17FCA">
      <w:pPr>
        <w:pStyle w:val="BodyText"/>
        <w:numPr>
          <w:ilvl w:val="0"/>
          <w:numId w:val="45"/>
        </w:numPr>
      </w:pPr>
      <w:r>
        <w:rPr>
          <w:b/>
          <w:bCs/>
        </w:rPr>
        <w:t>Delivery schedule</w:t>
      </w:r>
      <w:r w:rsidRPr="006B145D">
        <w:rPr>
          <w:b/>
          <w:bCs/>
        </w:rPr>
        <w:t xml:space="preserve"> notification</w:t>
      </w:r>
      <w:r>
        <w:t>: The results for spinning reserve generators are posted at 6am prior to the operating day.</w:t>
      </w:r>
    </w:p>
    <w:p w14:paraId="11BA1493" w14:textId="77777777" w:rsidR="00C17FCA" w:rsidRDefault="00C17FCA" w:rsidP="00C17FCA">
      <w:pPr>
        <w:pStyle w:val="BodyText"/>
        <w:numPr>
          <w:ilvl w:val="0"/>
          <w:numId w:val="45"/>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2AB40CAB"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14:paraId="5856B79D" w14:textId="77777777" w:rsidR="00C17FCA" w:rsidRDefault="00C17FCA" w:rsidP="00C17FCA">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11CEE46B" w14:textId="7E3F912A" w:rsidR="00C17FCA" w:rsidRDefault="00CF12E9" w:rsidP="00C17FCA">
      <w:pPr>
        <w:pStyle w:val="Heading4"/>
      </w:pPr>
      <w:r>
        <w:t xml:space="preserve">SPP </w:t>
      </w:r>
      <w:r w:rsidR="00C17FCA">
        <w:t>Real-time Spinning Reserve</w:t>
      </w:r>
    </w:p>
    <w:p w14:paraId="491DA34E" w14:textId="77777777" w:rsidR="00C17FCA" w:rsidRPr="00B8455E" w:rsidRDefault="00C17FCA" w:rsidP="00C17FCA">
      <w:pPr>
        <w:pStyle w:val="BodyText"/>
      </w:pPr>
      <w:r>
        <w:t xml:space="preserve">The real-time spinning reserve market applies only to those resources available from the day-ahead spinning reserve market results. </w:t>
      </w:r>
    </w:p>
    <w:p w14:paraId="110EB74A" w14:textId="77777777" w:rsidR="00C17FCA" w:rsidRDefault="00C17FCA" w:rsidP="00C17FCA">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14:paraId="7C9A3E16" w14:textId="77777777" w:rsidR="00C17FCA" w:rsidRDefault="00C17FCA" w:rsidP="00C17FCA">
      <w:pPr>
        <w:pStyle w:val="BodyText"/>
      </w:pPr>
      <w:r w:rsidRPr="00056792">
        <w:rPr>
          <w:b/>
          <w:bCs/>
        </w:rPr>
        <w:t>Electrical attributes</w:t>
      </w:r>
      <w:r>
        <w:t xml:space="preserve">: </w:t>
      </w:r>
    </w:p>
    <w:p w14:paraId="444CD8A3" w14:textId="77777777" w:rsidR="00C17FCA" w:rsidRDefault="00C17FCA" w:rsidP="00C17FCA">
      <w:pPr>
        <w:pStyle w:val="BodyText"/>
        <w:numPr>
          <w:ilvl w:val="0"/>
          <w:numId w:val="47"/>
        </w:numPr>
      </w:pPr>
      <w:r>
        <w:rPr>
          <w:b/>
          <w:bCs/>
        </w:rPr>
        <w:t>Power</w:t>
      </w:r>
      <w:r>
        <w:t xml:space="preserve">: The power capacity reserved and available in the resource in MW for dispatch. </w:t>
      </w:r>
    </w:p>
    <w:p w14:paraId="531FCECA" w14:textId="77777777" w:rsidR="00C17FCA" w:rsidRDefault="00C17FCA" w:rsidP="00C17FCA">
      <w:pPr>
        <w:pStyle w:val="BodyText"/>
        <w:numPr>
          <w:ilvl w:val="0"/>
          <w:numId w:val="47"/>
        </w:numPr>
      </w:pPr>
      <w:r w:rsidRPr="00E3020F">
        <w:rPr>
          <w:b/>
          <w:bCs/>
        </w:rPr>
        <w:t>Energy</w:t>
      </w:r>
      <w:r>
        <w:t>: The amount of energy produced or consumed (MWh). Used in settlement.</w:t>
      </w:r>
    </w:p>
    <w:p w14:paraId="064CF29A" w14:textId="77777777" w:rsidR="00C17FCA" w:rsidRDefault="00C17FCA" w:rsidP="00C17FCA">
      <w:pPr>
        <w:pStyle w:val="BodyText"/>
        <w:numPr>
          <w:ilvl w:val="0"/>
          <w:numId w:val="47"/>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5103C1E8" w14:textId="77777777" w:rsidR="00C17FCA" w:rsidRDefault="00C17FCA" w:rsidP="00C17FCA">
      <w:pPr>
        <w:pStyle w:val="BodyText"/>
      </w:pPr>
      <w:r w:rsidRPr="00056792">
        <w:rPr>
          <w:b/>
          <w:bCs/>
        </w:rPr>
        <w:t>Timing attributes</w:t>
      </w:r>
      <w:r>
        <w:t xml:space="preserve">: </w:t>
      </w:r>
    </w:p>
    <w:p w14:paraId="1832B175"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6BCE969D" w14:textId="77777777" w:rsidR="00C17FCA" w:rsidRDefault="00C17FCA" w:rsidP="00C17FCA">
      <w:pPr>
        <w:pStyle w:val="BodyText"/>
        <w:numPr>
          <w:ilvl w:val="0"/>
          <w:numId w:val="45"/>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6F74FF51" w14:textId="77777777" w:rsidR="00C17FCA" w:rsidRDefault="00C17FCA" w:rsidP="00C17FCA">
      <w:pPr>
        <w:pStyle w:val="BodyText"/>
        <w:numPr>
          <w:ilvl w:val="0"/>
          <w:numId w:val="45"/>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673B10C"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4F5C057B" w14:textId="77777777" w:rsidR="00C17FCA" w:rsidRDefault="00C17FCA" w:rsidP="00C17FCA">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14:paraId="184B1DB9" w14:textId="67B0E833" w:rsidR="00C17FCA" w:rsidRDefault="00CF12E9" w:rsidP="00C17FCA">
      <w:pPr>
        <w:pStyle w:val="Heading4"/>
      </w:pPr>
      <w:r>
        <w:t xml:space="preserve">SPP </w:t>
      </w:r>
      <w:r w:rsidR="00C17FCA">
        <w:t>Day-Ahead Supplemental Reserve</w:t>
      </w:r>
    </w:p>
    <w:p w14:paraId="14BFF41D" w14:textId="77777777" w:rsidR="00C17FCA" w:rsidRPr="004F3019" w:rsidRDefault="00C17FCA" w:rsidP="00C17FCA">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14:paraId="2304AEF7" w14:textId="77777777" w:rsidR="00C17FCA" w:rsidRDefault="00C17FCA" w:rsidP="00C17FCA">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14:paraId="05B8F693" w14:textId="77777777" w:rsidR="00C17FCA" w:rsidRDefault="00C17FCA" w:rsidP="00C17FCA">
      <w:pPr>
        <w:pStyle w:val="BodyText"/>
      </w:pPr>
      <w:r w:rsidRPr="00056792">
        <w:rPr>
          <w:b/>
          <w:bCs/>
        </w:rPr>
        <w:t>Electrical attributes</w:t>
      </w:r>
      <w:r>
        <w:t xml:space="preserve">: </w:t>
      </w:r>
    </w:p>
    <w:p w14:paraId="23D82BC3" w14:textId="77777777" w:rsidR="00C17FCA" w:rsidRPr="004C4C2A" w:rsidRDefault="00C17FCA" w:rsidP="00C17FCA">
      <w:pPr>
        <w:pStyle w:val="BodyText"/>
        <w:numPr>
          <w:ilvl w:val="0"/>
          <w:numId w:val="46"/>
        </w:numPr>
      </w:pPr>
      <w:r>
        <w:rPr>
          <w:b/>
          <w:bCs/>
        </w:rPr>
        <w:t>Power</w:t>
      </w:r>
      <w:r>
        <w:t>: The power capacity reserved and available in the resource in MW for dispatch. Bid curves consist of MW, $/MWh quantities.</w:t>
      </w:r>
    </w:p>
    <w:p w14:paraId="3713A0D2" w14:textId="77777777" w:rsidR="00C17FCA" w:rsidRDefault="00C17FCA" w:rsidP="00C17FCA">
      <w:pPr>
        <w:pStyle w:val="BodyText"/>
        <w:numPr>
          <w:ilvl w:val="0"/>
          <w:numId w:val="47"/>
        </w:numPr>
      </w:pPr>
      <w:r w:rsidRPr="00E3020F">
        <w:rPr>
          <w:b/>
          <w:bCs/>
        </w:rPr>
        <w:t>Energy</w:t>
      </w:r>
      <w:r>
        <w:t>: The amount of energy produced or consumed (MWh). Used in settlement.</w:t>
      </w:r>
    </w:p>
    <w:p w14:paraId="070D6EFC" w14:textId="77777777" w:rsidR="00C17FCA" w:rsidRDefault="00C17FCA" w:rsidP="00C17FCA">
      <w:pPr>
        <w:pStyle w:val="BodyText"/>
        <w:numPr>
          <w:ilvl w:val="0"/>
          <w:numId w:val="47"/>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29677318" w14:textId="77777777" w:rsidR="00C17FCA" w:rsidRDefault="00C17FCA" w:rsidP="00C17FCA">
      <w:pPr>
        <w:pStyle w:val="BodyText"/>
      </w:pPr>
      <w:r w:rsidRPr="00056792">
        <w:rPr>
          <w:b/>
          <w:bCs/>
        </w:rPr>
        <w:t>Timing attributes</w:t>
      </w:r>
      <w:r>
        <w:t xml:space="preserve">: </w:t>
      </w:r>
    </w:p>
    <w:p w14:paraId="00B72661"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The reserve schedule covers each 24-hour period of the upcoming operating day.</w:t>
      </w:r>
    </w:p>
    <w:p w14:paraId="0D4815BB" w14:textId="77777777" w:rsidR="00C17FCA" w:rsidRDefault="00C17FCA" w:rsidP="00C17FCA">
      <w:pPr>
        <w:pStyle w:val="BodyText"/>
        <w:numPr>
          <w:ilvl w:val="0"/>
          <w:numId w:val="45"/>
        </w:numPr>
      </w:pPr>
      <w:r>
        <w:rPr>
          <w:b/>
          <w:bCs/>
        </w:rPr>
        <w:t>Delivery schedule</w:t>
      </w:r>
      <w:r w:rsidRPr="006B145D">
        <w:rPr>
          <w:b/>
          <w:bCs/>
        </w:rPr>
        <w:t xml:space="preserve"> notification</w:t>
      </w:r>
      <w:r>
        <w:t>: The day-ahead supplemental reserve market cleared results are published at 1pm prior to the start of the operating day.</w:t>
      </w:r>
    </w:p>
    <w:p w14:paraId="21766D25" w14:textId="77777777" w:rsidR="00C17FCA" w:rsidRDefault="00C17FCA" w:rsidP="00C17FCA">
      <w:pPr>
        <w:pStyle w:val="BodyText"/>
        <w:numPr>
          <w:ilvl w:val="0"/>
          <w:numId w:val="45"/>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5745EAFC"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14:paraId="3054B321" w14:textId="77777777" w:rsidR="00C17FCA" w:rsidRDefault="00C17FCA" w:rsidP="00C17FCA">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3C68D899" w14:textId="08C8D4C2" w:rsidR="00C17FCA" w:rsidRDefault="00CF12E9" w:rsidP="00C17FCA">
      <w:pPr>
        <w:pStyle w:val="Heading4"/>
      </w:pPr>
      <w:r>
        <w:t xml:space="preserve">SPP </w:t>
      </w:r>
      <w:r w:rsidR="00C17FCA">
        <w:t>Real-time Supplemental Reserve</w:t>
      </w:r>
    </w:p>
    <w:p w14:paraId="1D4A36BB" w14:textId="77777777" w:rsidR="00C17FCA" w:rsidRPr="00B8455E" w:rsidRDefault="00C17FCA" w:rsidP="00C17FCA">
      <w:pPr>
        <w:pStyle w:val="BodyText"/>
      </w:pPr>
      <w:r>
        <w:t xml:space="preserve">The real-time supplemental reserve market applies only to those resources available from the day-ahead supplemental reserve market results. </w:t>
      </w:r>
    </w:p>
    <w:p w14:paraId="432272E8" w14:textId="77777777" w:rsidR="00C17FCA" w:rsidRDefault="00C17FCA" w:rsidP="00C17FCA">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14:paraId="1B9F195B" w14:textId="77777777" w:rsidR="00C17FCA" w:rsidRDefault="00C17FCA" w:rsidP="00C17FCA">
      <w:pPr>
        <w:pStyle w:val="BodyText"/>
      </w:pPr>
      <w:r w:rsidRPr="00056792">
        <w:rPr>
          <w:b/>
          <w:bCs/>
        </w:rPr>
        <w:t>Electrical attributes</w:t>
      </w:r>
      <w:r>
        <w:t xml:space="preserve">: </w:t>
      </w:r>
    </w:p>
    <w:p w14:paraId="419C8130" w14:textId="77777777" w:rsidR="00C17FCA" w:rsidRDefault="00C17FCA" w:rsidP="00C17FCA">
      <w:pPr>
        <w:pStyle w:val="BodyText"/>
        <w:numPr>
          <w:ilvl w:val="0"/>
          <w:numId w:val="47"/>
        </w:numPr>
      </w:pPr>
      <w:r>
        <w:rPr>
          <w:b/>
          <w:bCs/>
        </w:rPr>
        <w:t>Power</w:t>
      </w:r>
      <w:r>
        <w:t xml:space="preserve">: The power capacity reserved and available in the resource in MW for dispatch. </w:t>
      </w:r>
    </w:p>
    <w:p w14:paraId="2C14F311" w14:textId="77777777" w:rsidR="00C17FCA" w:rsidRDefault="00C17FCA" w:rsidP="00C17FCA">
      <w:pPr>
        <w:pStyle w:val="BodyText"/>
        <w:numPr>
          <w:ilvl w:val="0"/>
          <w:numId w:val="47"/>
        </w:numPr>
      </w:pPr>
      <w:r w:rsidRPr="00E3020F">
        <w:rPr>
          <w:b/>
          <w:bCs/>
        </w:rPr>
        <w:t>Energy</w:t>
      </w:r>
      <w:r>
        <w:t>: The amount of energy produced or consumed (MWh). Used in settlement.</w:t>
      </w:r>
    </w:p>
    <w:p w14:paraId="3ABDAAD8" w14:textId="77777777" w:rsidR="00C17FCA" w:rsidRDefault="00C17FCA" w:rsidP="00C17FCA">
      <w:pPr>
        <w:pStyle w:val="BodyText"/>
        <w:numPr>
          <w:ilvl w:val="0"/>
          <w:numId w:val="47"/>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194FE7E1" w14:textId="77777777" w:rsidR="00C17FCA" w:rsidRDefault="00C17FCA" w:rsidP="00C17FCA">
      <w:pPr>
        <w:pStyle w:val="BodyText"/>
      </w:pPr>
      <w:r w:rsidRPr="00056792">
        <w:rPr>
          <w:b/>
          <w:bCs/>
        </w:rPr>
        <w:t>Timing attributes</w:t>
      </w:r>
      <w:r>
        <w:t xml:space="preserve">: </w:t>
      </w:r>
    </w:p>
    <w:p w14:paraId="297F5A30" w14:textId="77777777" w:rsidR="00C17FCA" w:rsidRDefault="00C17FCA" w:rsidP="00C17FCA">
      <w:pPr>
        <w:pStyle w:val="BodyText"/>
        <w:numPr>
          <w:ilvl w:val="0"/>
          <w:numId w:val="45"/>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15B3A6CD" w14:textId="77777777" w:rsidR="00C17FCA" w:rsidRDefault="00C17FCA" w:rsidP="00C17FCA">
      <w:pPr>
        <w:pStyle w:val="BodyText"/>
        <w:numPr>
          <w:ilvl w:val="0"/>
          <w:numId w:val="45"/>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812C544" w14:textId="77777777" w:rsidR="00C17FCA" w:rsidRDefault="00C17FCA" w:rsidP="00C17FCA">
      <w:pPr>
        <w:pStyle w:val="BodyText"/>
        <w:numPr>
          <w:ilvl w:val="0"/>
          <w:numId w:val="45"/>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3267D6B"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26A66929" w14:textId="77777777" w:rsidR="00C17FCA" w:rsidRDefault="00C17FCA" w:rsidP="00C17FCA">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14:paraId="52AA495C" w14:textId="77777777" w:rsidR="00F34217" w:rsidRDefault="00F34217" w:rsidP="008200BF">
      <w:pPr>
        <w:rPr>
          <w:rFonts w:eastAsia="Arial"/>
        </w:rPr>
      </w:pPr>
    </w:p>
    <w:p w14:paraId="35A871C4" w14:textId="6FDC2CCF" w:rsidR="00BE1014" w:rsidRPr="00BE1014" w:rsidRDefault="00244E86" w:rsidP="008200B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w14:anchorId="5576C9E7" id="Rectangle 13" o:spid="_x0000_s1026"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EEuwEAAFoDAAAOAAAAZHJzL2Uyb0RvYy54bWysU9uO2yAQfa/Uf0C8N76sU2etkFXVVapK&#10;qzbSdj+AYIiRbKAMiZ2/74DTTdq+rfqCB2Z05pwz4/XDNPTkJD1oaxgtFjkl0gjbanNg9OXH9sOK&#10;EgjctLy3RjJ6lkAfNu/frUfXyNJ2tm+lJwhioBkdo10IrskyEJ0cOCyskwaTyvqBB7z6Q9Z6PiL6&#10;0Gdlnn/MRutb562QAPj6OCfpJuErJUX4rhTIQHpGkVtIp0/nPp7ZZs2bg+eu0+JCg7+BxcC1waav&#10;UI88cHL0+h+oQQtvwaqwEHbIrFJayKQB1RT5X2qeO+5k0oLmgHu1Cf4frPh2enY7jzaMDhrAMKqY&#10;lB/iF/mRidGqXNXFHU7yzOhdld9X9Wo2Tk6BCCwoi6KuyyUlAivqqsirZSzIrkjOQ/gi7UBiwKjH&#10;wSS/+OkJwlz6uyQ2Nnar+z4Npzd/PCBmfMmudGMUpv100bC37XnnCTix1djriUPYcY9DLSgZcdCM&#10;ws8j95KS/qtBJ++LKjIP6VIt6xzXxN9m9rcZbkRncX8CJXP4OaRtmjl+OgardNITWc1ULmRxgMmR&#10;y7LFDbm9p6rrL7H5BQAA//8DAFBLAwQUAAYACAAAACEASudWH9wAAAAMAQAADwAAAGRycy9kb3du&#10;cmV2LnhtbEyPMU/DMBCFdyT+g3VIbNSOS6sqxKkQgoGRtAOjGx9JhH2OYqdN/z3HBNu7d0/vvqv2&#10;S/DijFMaIhkoVgoEUhvdQJ2B4+HtYQciZUvO+kho4IoJ9vXtTWVLFy/0gecmd4JLKJXWQJ/zWEqZ&#10;2h6DTas4IvHuK07BZh6nTrrJXrg8eKmV2spgB+ILvR3xpcf2u5mDgRG9m/1joz5b+TpRsX0/yOvG&#10;mPu75fkJRMYl/4XhF5/RoWamU5zJJeENcDsn2S+UZsWJ9WbH4sSW1msNsq7k/yfqHwAAAP//AwBQ&#10;SwECLQAUAAYACAAAACEAtoM4kv4AAADhAQAAEwAAAAAAAAAAAAAAAAAAAAAAW0NvbnRlbnRfVHlw&#10;ZXNdLnhtbFBLAQItABQABgAIAAAAIQA4/SH/1gAAAJQBAAALAAAAAAAAAAAAAAAAAC8BAABfcmVs&#10;cy8ucmVsc1BLAQItABQABgAIAAAAIQCJ3hEEuwEAAFoDAAAOAAAAAAAAAAAAAAAAAC4CAABkcnMv&#10;ZTJvRG9jLnhtbFBLAQItABQABgAIAAAAIQBK51Yf3AAAAAwBAAAPAAAAAAAAAAAAAAAAABUEAABk&#10;cnMvZG93bnJldi54bWxQSwUGAAAAAAQABADzAAAAHgUAAAAA&#10;" filled="f" stroked="f">
                <v:textbox inset="2.53958mm,1.2694mm,2.53958mm,1.2694mm">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1B08DE36" id="Rectangle 14" o:spid="_x0000_s1027"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qvgEAAGEDAAAOAAAAZHJzL2Uyb0RvYy54bWysU9uO2jAQfa/Uf7D8XnIBliUirKquqCqt&#10;WqTtfoBxbGIpsd0ZQ8Lfd2zYhXbfqr44c9OZc2Ymq4ex79hRARpna15Mcs6Ula4xdl/zl5+bT/ec&#10;YRC2EZ2zquYnhfxh/fHDavCVKl3rukYBIxCL1eBr3obgqyxD2ape4MR5ZSmpHfQikAv7rAExEHrf&#10;ZWWe32WDg8aDkwqRoo/nJF8nfK2VDD+0RhVYV3PiFtIL6d3FN1uvRLUH4VsjLzTEP7DohbHU9A3q&#10;UQTBDmDeQfVGgkOnw0S6PnNaG6mSBlJT5H+peW6FV0kLDQf925jw/8HK78dnvwUaw+CxQjKjilFD&#10;H7/Ej401n94vi3Ix5exE9l05K6aL8+DUGJikgnKZL2fzOWcyVhTFokwF2RXJA4avyvUsGjUHWkya&#10;lzg+YaDuVPpaEhtbtzFdl5bT2T8CVBgj2ZVutMK4G5lp6AIjsRjZuea0BYZebgy1fBIYtgJotwVn&#10;A+275vjrIEBx1n2zNNBlMStJQEjObL7I6VrgNrO7zQgrW0dnFDg7m19COqoz1c+H4LRJsq5ULpxp&#10;j0nt5ebiodz6qer6Z6x/AwAA//8DAFBLAwQUAAYACAAAACEAnnFAetwAAAAMAQAADwAAAGRycy9k&#10;b3ducmV2LnhtbExPPU/DMBDdkfgP1iGxUbttCCHEqRCCgZG0A6MbH0mEfY5ip03/PccE0927e3of&#10;1W7xTpxwikMgDeuVAoHUBjtQp+Gwf7srQMRkyBoXCDVcMMKuvr6qTGnDmT7w1KROsAjF0mjoUxpL&#10;KWPbozdxFUYk/n2FyZvEcOqkncyZxb2TG6Vy6c1A7NCbEV96bL+b2WsY0dnZZY36bOXrROv8fS8v&#10;91rf3izPTyASLumPDL/xOTrUnOkYZrJROMYFV0k8N4+KN2ZkhXoAceTTNtvmIOtK/i9R/wAAAP//&#10;AwBQSwECLQAUAAYACAAAACEAtoM4kv4AAADhAQAAEwAAAAAAAAAAAAAAAAAAAAAAW0NvbnRlbnRf&#10;VHlwZXNdLnhtbFBLAQItABQABgAIAAAAIQA4/SH/1gAAAJQBAAALAAAAAAAAAAAAAAAAAC8BAABf&#10;cmVscy8ucmVsc1BLAQItABQABgAIAAAAIQDb8LhqvgEAAGEDAAAOAAAAAAAAAAAAAAAAAC4CAABk&#10;cnMvZTJvRG9jLnhtbFBLAQItABQABgAIAAAAIQCecUB63AAAAAwBAAAPAAAAAAAAAAAAAAAAABgE&#10;AABkcnMvZG93bnJldi54bWxQSwUGAAAAAAQABADzAAAAIQUAAAAA&#10;" filled="f" stroked="f">
                <v:textbox inset="2.53958mm,1.2694mm,2.53958mm,1.2694mm">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v:textbox>
              </v:rect>
            </w:pict>
          </mc:Fallback>
        </mc:AlternateContent>
      </w:r>
    </w:p>
    <w:sectPr w:rsidR="00BE1014" w:rsidRPr="00BE1014">
      <w:headerReference w:type="default"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FCDA" w14:textId="77777777" w:rsidR="00241BED" w:rsidRDefault="00241BED">
      <w:r>
        <w:separator/>
      </w:r>
    </w:p>
  </w:endnote>
  <w:endnote w:type="continuationSeparator" w:id="0">
    <w:p w14:paraId="5F5932B4" w14:textId="77777777" w:rsidR="00241BED" w:rsidRDefault="00241BED">
      <w:r>
        <w:continuationSeparator/>
      </w:r>
    </w:p>
  </w:endnote>
  <w:endnote w:type="continuationNotice" w:id="1">
    <w:p w14:paraId="6713AF21" w14:textId="77777777" w:rsidR="00241BED" w:rsidRDefault="0024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3791" w14:textId="77777777" w:rsidR="008219EE" w:rsidRDefault="008219EE">
    <w:pPr>
      <w:pBdr>
        <w:top w:val="nil"/>
        <w:left w:val="nil"/>
        <w:bottom w:val="nil"/>
        <w:right w:val="nil"/>
        <w:between w:val="nil"/>
      </w:pBdr>
      <w:jc w:val="center"/>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94E8" w14:textId="77777777" w:rsidR="008219EE" w:rsidRDefault="008219EE">
    <w:pPr>
      <w:pBdr>
        <w:top w:val="nil"/>
        <w:left w:val="nil"/>
        <w:bottom w:val="nil"/>
        <w:right w:val="nil"/>
        <w:between w:val="nil"/>
      </w:pBdr>
      <w:spacing w:before="240"/>
      <w:jc w:val="right"/>
      <w:rPr>
        <w:color w:val="000000"/>
      </w:rPr>
    </w:pPr>
    <w:r>
      <w:rPr>
        <w:rFonts w:ascii="Arial" w:eastAsia="Arial" w:hAnsi="Arial" w:cs="Arial"/>
        <w:color w:val="000000"/>
      </w:rPr>
      <w:t>LAB-XXXXX</w:t>
    </w:r>
    <w:r>
      <w:rPr>
        <w:color w:val="000000"/>
      </w:rPr>
      <w:t xml:space="preserve"> </w:t>
    </w:r>
  </w:p>
  <w:p w14:paraId="03153684" w14:textId="77777777" w:rsidR="008219EE" w:rsidRDefault="008219EE">
    <w:pPr>
      <w:pBdr>
        <w:top w:val="nil"/>
        <w:left w:val="nil"/>
        <w:bottom w:val="nil"/>
        <w:right w:val="nil"/>
        <w:between w:val="nil"/>
      </w:pBdr>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A6FB" w14:textId="77777777" w:rsidR="00B5454E" w:rsidRDefault="00B5454E">
    <w:pPr>
      <w:pBdr>
        <w:top w:val="nil"/>
        <w:left w:val="nil"/>
        <w:bottom w:val="nil"/>
        <w:right w:val="nil"/>
        <w:between w:val="nil"/>
      </w:pBdr>
      <w:jc w:val="center"/>
      <w:rPr>
        <w:color w:val="000000"/>
      </w:rPr>
    </w:pPr>
  </w:p>
  <w:p w14:paraId="578A99DD" w14:textId="77777777" w:rsidR="00B5454E" w:rsidRDefault="00B5454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6B91" w14:textId="77777777" w:rsidR="00B5454E" w:rsidRDefault="00B5454E">
    <w:pPr>
      <w:pBdr>
        <w:top w:val="nil"/>
        <w:left w:val="nil"/>
        <w:bottom w:val="nil"/>
        <w:right w:val="nil"/>
        <w:between w:val="nil"/>
      </w:pBdr>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3C6" w14:textId="77777777" w:rsidR="008219EE" w:rsidRDefault="008219EE">
    <w:pPr>
      <w:pBdr>
        <w:top w:val="nil"/>
        <w:left w:val="nil"/>
        <w:bottom w:val="nil"/>
        <w:right w:val="nil"/>
        <w:between w:val="nil"/>
      </w:pBdr>
      <w:jc w:val="center"/>
      <w:rPr>
        <w:color w:val="000000"/>
      </w:rPr>
    </w:pPr>
  </w:p>
  <w:p w14:paraId="6C6CBA8C" w14:textId="77777777" w:rsidR="008219EE" w:rsidRDefault="008219EE">
    <w:pPr>
      <w:pBdr>
        <w:top w:val="nil"/>
        <w:left w:val="nil"/>
        <w:bottom w:val="nil"/>
        <w:right w:val="nil"/>
        <w:between w:val="nil"/>
      </w:pBdr>
      <w:jc w:val="center"/>
      <w:rPr>
        <w:color w:val="000000"/>
      </w:rPr>
    </w:pPr>
  </w:p>
  <w:p w14:paraId="223D7097" w14:textId="77777777" w:rsidR="008219EE" w:rsidRDefault="008219EE" w:rsidP="00BC261E">
    <w:pPr>
      <w:pBdr>
        <w:top w:val="nil"/>
        <w:left w:val="nil"/>
        <w:bottom w:val="nil"/>
        <w:right w:val="nil"/>
        <w:between w:val="nil"/>
      </w:pBdr>
      <w:jc w:val="center"/>
      <w:rPr>
        <w:color w:val="000000"/>
      </w:rPr>
    </w:pPr>
  </w:p>
  <w:p w14:paraId="2A1521B4" w14:textId="77777777" w:rsidR="008219EE" w:rsidRDefault="008219EE">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D9C1" w14:textId="77777777" w:rsidR="008219EE" w:rsidRDefault="008219EE">
    <w:pPr>
      <w:pBdr>
        <w:top w:val="nil"/>
        <w:left w:val="nil"/>
        <w:bottom w:val="nil"/>
        <w:right w:val="nil"/>
        <w:between w:val="nil"/>
      </w:pBdr>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F251" w14:textId="77777777" w:rsidR="00B5454E" w:rsidRDefault="00B5454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4F9ACA44" w14:textId="77777777" w:rsidR="00B5454E" w:rsidRDefault="00B5454E">
    <w:pPr>
      <w:widowControl w:val="0"/>
      <w:pBdr>
        <w:top w:val="nil"/>
        <w:left w:val="nil"/>
        <w:bottom w:val="nil"/>
        <w:right w:val="nil"/>
        <w:between w:val="nil"/>
      </w:pBdr>
      <w:spacing w:line="276"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118" w14:textId="77777777" w:rsidR="008219EE" w:rsidRDefault="008219EE">
    <w:pPr>
      <w:pBdr>
        <w:top w:val="nil"/>
        <w:left w:val="nil"/>
        <w:bottom w:val="nil"/>
        <w:right w:val="nil"/>
        <w:between w:val="nil"/>
      </w:pBdr>
      <w:jc w:val="center"/>
      <w:rPr>
        <w:color w:val="000000"/>
      </w:rPr>
    </w:pPr>
  </w:p>
  <w:p w14:paraId="01808D3D" w14:textId="77777777" w:rsidR="008219EE" w:rsidRDefault="008219EE">
    <w:pPr>
      <w:widowControl w:val="0"/>
      <w:pBdr>
        <w:top w:val="nil"/>
        <w:left w:val="nil"/>
        <w:bottom w:val="nil"/>
        <w:right w:val="nil"/>
        <w:between w:val="nil"/>
      </w:pBdr>
      <w:spacing w:line="276"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5E" w14:textId="77777777" w:rsidR="008219EE" w:rsidRDefault="008219EE">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35F6" w14:textId="77777777" w:rsidR="00241BED" w:rsidRDefault="00241BED">
      <w:r>
        <w:separator/>
      </w:r>
    </w:p>
  </w:footnote>
  <w:footnote w:type="continuationSeparator" w:id="0">
    <w:p w14:paraId="088B9B98" w14:textId="77777777" w:rsidR="00241BED" w:rsidRDefault="00241BED">
      <w:r>
        <w:continuationSeparator/>
      </w:r>
    </w:p>
  </w:footnote>
  <w:footnote w:type="continuationNotice" w:id="1">
    <w:p w14:paraId="2577D741" w14:textId="77777777" w:rsidR="00241BED" w:rsidRDefault="00241BED"/>
  </w:footnote>
  <w:footnote w:id="2">
    <w:p w14:paraId="5B24C8C9" w14:textId="1A4E0FEB" w:rsidR="009810FB" w:rsidRDefault="009810FB">
      <w:pPr>
        <w:pStyle w:val="FootnoteText"/>
      </w:pPr>
      <w:r>
        <w:rPr>
          <w:rStyle w:val="FootnoteReference"/>
        </w:rPr>
        <w:footnoteRef/>
      </w:r>
      <w:r>
        <w:t xml:space="preserve"> Pacific Northwest National Laboratory</w:t>
      </w:r>
    </w:p>
  </w:footnote>
  <w:footnote w:id="3">
    <w:p w14:paraId="0BD278A6" w14:textId="2763464B" w:rsidR="009810FB" w:rsidRDefault="009810FB">
      <w:pPr>
        <w:pStyle w:val="FootnoteText"/>
      </w:pPr>
      <w:r>
        <w:rPr>
          <w:rStyle w:val="FootnoteReference"/>
        </w:rPr>
        <w:footnoteRef/>
      </w:r>
      <w:r>
        <w:t xml:space="preserve"> Lawrence Berkeley National Laboratory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44A" w14:textId="77777777" w:rsidR="008219EE" w:rsidRDefault="008219EE">
    <w:pPr>
      <w:pBdr>
        <w:top w:val="nil"/>
        <w:left w:val="nil"/>
        <w:bottom w:val="nil"/>
        <w:right w:val="nil"/>
        <w:between w:val="nil"/>
      </w:pBdr>
      <w:spacing w:before="240"/>
      <w:jc w:val="right"/>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9751" w14:textId="77777777" w:rsidR="00B5454E" w:rsidRDefault="00B5454E">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DDA" w14:textId="77777777" w:rsidR="008219EE" w:rsidRDefault="008219EE">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EB42" w14:textId="77777777" w:rsidR="00B5454E" w:rsidRDefault="00B5454E">
    <w:pPr>
      <w:pBdr>
        <w:top w:val="nil"/>
        <w:left w:val="nil"/>
        <w:bottom w:val="nil"/>
        <w:right w:val="nil"/>
        <w:between w:val="nil"/>
      </w:pBdr>
      <w:jc w:val="right"/>
      <w:rPr>
        <w:color w:val="000000"/>
      </w:rPr>
    </w:pPr>
    <w:r>
      <w:rPr>
        <w:color w:val="000000"/>
      </w:rPr>
      <w:t>Review Draft – Do not cite or quote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3BD" w14:textId="77777777" w:rsidR="008219EE" w:rsidRDefault="008219EE">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48A" w14:textId="77777777" w:rsidR="008219EE" w:rsidRDefault="00821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FE"/>
    <w:multiLevelType w:val="multilevel"/>
    <w:tmpl w:val="BFD4B138"/>
    <w:lvl w:ilvl="0">
      <w:start w:val="1"/>
      <w:numFmt w:val="decimal"/>
      <w:lvlText w:val="%1.0"/>
      <w:lvlJc w:val="center"/>
      <w:pPr>
        <w:ind w:left="0" w:firstLine="0"/>
      </w:pPr>
      <w:rPr>
        <w:rFonts w:ascii="Arial" w:eastAsia="Arial" w:hAnsi="Arial" w:cs="Arial"/>
        <w:b/>
        <w:i w:val="0"/>
        <w:smallCaps w:val="0"/>
        <w:strike w:val="0"/>
        <w:color w:val="000000"/>
        <w:sz w:val="32"/>
        <w:szCs w:val="32"/>
        <w:vertAlign w:val="baseline"/>
      </w:rPr>
    </w:lvl>
    <w:lvl w:ilvl="1">
      <w:start w:val="1"/>
      <w:numFmt w:val="decimal"/>
      <w:lvlText w:val="%1.%2"/>
      <w:lvlJc w:val="left"/>
      <w:pPr>
        <w:ind w:left="648" w:hanging="648"/>
      </w:pPr>
      <w:rPr>
        <w:rFonts w:ascii="Arial" w:eastAsia="Arial" w:hAnsi="Arial" w:cs="Arial"/>
        <w:b/>
        <w:i w:val="0"/>
        <w:color w:val="000000"/>
        <w:sz w:val="28"/>
        <w:szCs w:val="28"/>
      </w:rPr>
    </w:lvl>
    <w:lvl w:ilvl="2">
      <w:start w:val="1"/>
      <w:numFmt w:val="decimal"/>
      <w:lvlText w:val="%1.%2.%3"/>
      <w:lvlJc w:val="left"/>
      <w:pPr>
        <w:ind w:left="936" w:hanging="936"/>
      </w:pPr>
      <w:rPr>
        <w:rFonts w:ascii="Arial" w:eastAsia="Arial" w:hAnsi="Arial" w:cs="Arial"/>
        <w:b/>
        <w:i w:val="0"/>
        <w:color w:val="000000"/>
        <w:sz w:val="24"/>
        <w:szCs w:val="24"/>
      </w:rPr>
    </w:lvl>
    <w:lvl w:ilvl="3">
      <w:start w:val="1"/>
      <w:numFmt w:val="decimal"/>
      <w:lvlText w:val="%1.%2.%3.%4"/>
      <w:lvlJc w:val="left"/>
      <w:pPr>
        <w:ind w:left="1037" w:hanging="1037"/>
      </w:pPr>
      <w:rPr>
        <w:rFonts w:ascii="Arial" w:eastAsia="Arial" w:hAnsi="Arial" w:cs="Arial"/>
        <w:b/>
        <w:i w:val="0"/>
        <w:color w:val="000000"/>
        <w:sz w:val="22"/>
        <w:szCs w:val="22"/>
      </w:rPr>
    </w:lvl>
    <w:lvl w:ilvl="4">
      <w:start w:val="1"/>
      <w:numFmt w:val="decimal"/>
      <w:lvlText w:val=""/>
      <w:lvlJc w:val="left"/>
      <w:pPr>
        <w:ind w:left="0" w:firstLine="0"/>
      </w:pPr>
      <w:rPr>
        <w:rFonts w:ascii="Arial" w:eastAsia="Arial" w:hAnsi="Arial" w:cs="Arial"/>
        <w:b/>
        <w:i w:val="0"/>
        <w:color w:val="000000"/>
        <w:sz w:val="22"/>
        <w:szCs w:val="22"/>
      </w:rPr>
    </w:lvl>
    <w:lvl w:ilvl="5">
      <w:start w:val="1"/>
      <w:numFmt w:val="upperLetter"/>
      <w:lvlText w:val="Appendix %6"/>
      <w:lvlJc w:val="left"/>
      <w:pPr>
        <w:ind w:left="0" w:firstLine="0"/>
      </w:pPr>
      <w:rPr>
        <w:rFonts w:ascii="Arial" w:eastAsia="Arial" w:hAnsi="Arial" w:cs="Arial"/>
        <w:b/>
        <w:i w:val="0"/>
        <w:color w:val="000000"/>
        <w:sz w:val="32"/>
        <w:szCs w:val="32"/>
      </w:rPr>
    </w:lvl>
    <w:lvl w:ilvl="6">
      <w:start w:val="1"/>
      <w:numFmt w:val="decimal"/>
      <w:lvlText w:val="%6.%7"/>
      <w:lvlJc w:val="left"/>
      <w:pPr>
        <w:ind w:left="648" w:hanging="648"/>
      </w:pPr>
      <w:rPr>
        <w:rFonts w:ascii="Arial" w:eastAsia="Arial" w:hAnsi="Arial" w:cs="Arial"/>
        <w:b/>
        <w:i w:val="0"/>
        <w:color w:val="000000"/>
        <w:sz w:val="28"/>
        <w:szCs w:val="28"/>
      </w:rPr>
    </w:lvl>
    <w:lvl w:ilvl="7">
      <w:start w:val="1"/>
      <w:numFmt w:val="decimal"/>
      <w:lvlText w:val="%6.%7.%8"/>
      <w:lvlJc w:val="left"/>
      <w:pPr>
        <w:ind w:left="936" w:hanging="936"/>
      </w:pPr>
      <w:rPr>
        <w:rFonts w:ascii="Arial" w:eastAsia="Arial" w:hAnsi="Arial" w:cs="Arial"/>
        <w:b/>
        <w:i w:val="0"/>
        <w:smallCaps w:val="0"/>
        <w:strike w:val="0"/>
        <w:color w:val="000000"/>
        <w:u w:val="none"/>
        <w:vertAlign w:val="baseline"/>
      </w:rPr>
    </w:lvl>
    <w:lvl w:ilvl="8">
      <w:start w:val="1"/>
      <w:numFmt w:val="decimal"/>
      <w:lvlText w:val="%6.%7.%8.%9"/>
      <w:lvlJc w:val="left"/>
      <w:pPr>
        <w:ind w:left="1037" w:hanging="1037"/>
      </w:pPr>
      <w:rPr>
        <w:rFonts w:ascii="Arial" w:eastAsia="Arial" w:hAnsi="Arial" w:cs="Arial"/>
        <w:b/>
        <w:i w:val="0"/>
        <w:color w:val="000000"/>
        <w:sz w:val="22"/>
        <w:szCs w:val="22"/>
      </w:rPr>
    </w:lvl>
  </w:abstractNum>
  <w:abstractNum w:abstractNumId="1" w15:restartNumberingAfterBreak="0">
    <w:nsid w:val="046A0C62"/>
    <w:multiLevelType w:val="multilevel"/>
    <w:tmpl w:val="8C505E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10DC9"/>
    <w:multiLevelType w:val="hybridMultilevel"/>
    <w:tmpl w:val="0CF8EC20"/>
    <w:lvl w:ilvl="0" w:tplc="4AB8D7CE">
      <w:start w:val="1"/>
      <w:numFmt w:val="bullet"/>
      <w:lvlText w:val=""/>
      <w:lvlJc w:val="left"/>
      <w:pPr>
        <w:ind w:left="720" w:hanging="360"/>
      </w:pPr>
      <w:rPr>
        <w:rFonts w:ascii="Symbol" w:hAnsi="Symbol" w:hint="default"/>
      </w:rPr>
    </w:lvl>
    <w:lvl w:ilvl="1" w:tplc="BB48672C">
      <w:start w:val="1"/>
      <w:numFmt w:val="bullet"/>
      <w:lvlText w:val="o"/>
      <w:lvlJc w:val="left"/>
      <w:pPr>
        <w:ind w:left="1440" w:hanging="360"/>
      </w:pPr>
      <w:rPr>
        <w:rFonts w:ascii="Courier New" w:hAnsi="Courier New" w:hint="default"/>
      </w:rPr>
    </w:lvl>
    <w:lvl w:ilvl="2" w:tplc="5AACFF86">
      <w:start w:val="1"/>
      <w:numFmt w:val="bullet"/>
      <w:lvlText w:val=""/>
      <w:lvlJc w:val="left"/>
      <w:pPr>
        <w:ind w:left="2160" w:hanging="360"/>
      </w:pPr>
      <w:rPr>
        <w:rFonts w:ascii="Wingdings" w:hAnsi="Wingdings" w:hint="default"/>
      </w:rPr>
    </w:lvl>
    <w:lvl w:ilvl="3" w:tplc="7CB6EEB6">
      <w:start w:val="1"/>
      <w:numFmt w:val="bullet"/>
      <w:lvlText w:val=""/>
      <w:lvlJc w:val="left"/>
      <w:pPr>
        <w:ind w:left="2880" w:hanging="360"/>
      </w:pPr>
      <w:rPr>
        <w:rFonts w:ascii="Symbol" w:hAnsi="Symbol" w:hint="default"/>
      </w:rPr>
    </w:lvl>
    <w:lvl w:ilvl="4" w:tplc="4672D716">
      <w:start w:val="1"/>
      <w:numFmt w:val="bullet"/>
      <w:lvlText w:val="o"/>
      <w:lvlJc w:val="left"/>
      <w:pPr>
        <w:ind w:left="3600" w:hanging="360"/>
      </w:pPr>
      <w:rPr>
        <w:rFonts w:ascii="Courier New" w:hAnsi="Courier New" w:hint="default"/>
      </w:rPr>
    </w:lvl>
    <w:lvl w:ilvl="5" w:tplc="1932EA28">
      <w:start w:val="1"/>
      <w:numFmt w:val="bullet"/>
      <w:lvlText w:val=""/>
      <w:lvlJc w:val="left"/>
      <w:pPr>
        <w:ind w:left="4320" w:hanging="360"/>
      </w:pPr>
      <w:rPr>
        <w:rFonts w:ascii="Wingdings" w:hAnsi="Wingdings" w:hint="default"/>
      </w:rPr>
    </w:lvl>
    <w:lvl w:ilvl="6" w:tplc="AE86F1F8">
      <w:start w:val="1"/>
      <w:numFmt w:val="bullet"/>
      <w:lvlText w:val=""/>
      <w:lvlJc w:val="left"/>
      <w:pPr>
        <w:ind w:left="5040" w:hanging="360"/>
      </w:pPr>
      <w:rPr>
        <w:rFonts w:ascii="Symbol" w:hAnsi="Symbol" w:hint="default"/>
      </w:rPr>
    </w:lvl>
    <w:lvl w:ilvl="7" w:tplc="657CD72E">
      <w:start w:val="1"/>
      <w:numFmt w:val="bullet"/>
      <w:lvlText w:val="o"/>
      <w:lvlJc w:val="left"/>
      <w:pPr>
        <w:ind w:left="5760" w:hanging="360"/>
      </w:pPr>
      <w:rPr>
        <w:rFonts w:ascii="Courier New" w:hAnsi="Courier New" w:hint="default"/>
      </w:rPr>
    </w:lvl>
    <w:lvl w:ilvl="8" w:tplc="AC003132">
      <w:start w:val="1"/>
      <w:numFmt w:val="bullet"/>
      <w:lvlText w:val=""/>
      <w:lvlJc w:val="left"/>
      <w:pPr>
        <w:ind w:left="6480" w:hanging="360"/>
      </w:pPr>
      <w:rPr>
        <w:rFonts w:ascii="Wingdings" w:hAnsi="Wingdings" w:hint="default"/>
      </w:rPr>
    </w:lvl>
  </w:abstractNum>
  <w:abstractNum w:abstractNumId="3" w15:restartNumberingAfterBreak="0">
    <w:nsid w:val="0D360E81"/>
    <w:multiLevelType w:val="multilevel"/>
    <w:tmpl w:val="9B98BF1C"/>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EC5A5D"/>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0E823D99"/>
    <w:multiLevelType w:val="hybridMultilevel"/>
    <w:tmpl w:val="760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3791E"/>
    <w:multiLevelType w:val="hybridMultilevel"/>
    <w:tmpl w:val="754ECB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9253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62D7985"/>
    <w:multiLevelType w:val="hybridMultilevel"/>
    <w:tmpl w:val="763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16EC1"/>
    <w:multiLevelType w:val="hybridMultilevel"/>
    <w:tmpl w:val="52E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0590"/>
    <w:multiLevelType w:val="multilevel"/>
    <w:tmpl w:val="1D4C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D3125A"/>
    <w:multiLevelType w:val="multilevel"/>
    <w:tmpl w:val="68A2993C"/>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F91344E"/>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1FCD3C70"/>
    <w:multiLevelType w:val="multilevel"/>
    <w:tmpl w:val="9E8008B4"/>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217F38C8"/>
    <w:multiLevelType w:val="multilevel"/>
    <w:tmpl w:val="44362BD4"/>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235705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23A411DD"/>
    <w:multiLevelType w:val="hybridMultilevel"/>
    <w:tmpl w:val="B7049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DC1887"/>
    <w:multiLevelType w:val="hybridMultilevel"/>
    <w:tmpl w:val="4066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B2B9E"/>
    <w:multiLevelType w:val="multilevel"/>
    <w:tmpl w:val="1090A2D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35D8502A"/>
    <w:multiLevelType w:val="hybridMultilevel"/>
    <w:tmpl w:val="180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16442"/>
    <w:multiLevelType w:val="multilevel"/>
    <w:tmpl w:val="EF0C33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BC94F15"/>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553608"/>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406516CA"/>
    <w:multiLevelType w:val="hybridMultilevel"/>
    <w:tmpl w:val="5EB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466AE"/>
    <w:multiLevelType w:val="multilevel"/>
    <w:tmpl w:val="FC34E2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4363CC"/>
    <w:multiLevelType w:val="hybridMultilevel"/>
    <w:tmpl w:val="7D8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C0FA6"/>
    <w:multiLevelType w:val="multilevel"/>
    <w:tmpl w:val="2362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A84118"/>
    <w:multiLevelType w:val="multilevel"/>
    <w:tmpl w:val="FC2268AA"/>
    <w:lvl w:ilvl="0">
      <w:start w:val="1"/>
      <w:numFmt w:val="decimal"/>
      <w:lvlText w:val="%1.0"/>
      <w:lvlJc w:val="center"/>
      <w:pPr>
        <w:ind w:left="0" w:firstLine="0"/>
      </w:pPr>
      <w:rPr>
        <w:rFonts w:ascii="Arial" w:eastAsia="Arial" w:hAnsi="Arial" w:cs="Arial"/>
        <w:b/>
        <w:i w:val="0"/>
        <w:smallCaps w:val="0"/>
        <w:strike w:val="0"/>
        <w:color w:val="000000"/>
        <w:sz w:val="32"/>
        <w:szCs w:val="32"/>
        <w:vertAlign w:val="baseline"/>
      </w:rPr>
    </w:lvl>
    <w:lvl w:ilvl="1">
      <w:start w:val="1"/>
      <w:numFmt w:val="decimal"/>
      <w:lvlText w:val="%1.%2"/>
      <w:lvlJc w:val="left"/>
      <w:pPr>
        <w:ind w:left="648" w:hanging="648"/>
      </w:pPr>
      <w:rPr>
        <w:rFonts w:ascii="Arial" w:eastAsia="Arial" w:hAnsi="Arial" w:cs="Arial"/>
        <w:b/>
        <w:i w:val="0"/>
        <w:color w:val="000000"/>
        <w:sz w:val="28"/>
        <w:szCs w:val="28"/>
      </w:rPr>
    </w:lvl>
    <w:lvl w:ilvl="2">
      <w:start w:val="1"/>
      <w:numFmt w:val="decimal"/>
      <w:lvlText w:val="%1.%2.%3"/>
      <w:lvlJc w:val="left"/>
      <w:pPr>
        <w:ind w:left="936" w:hanging="936"/>
      </w:pPr>
      <w:rPr>
        <w:rFonts w:ascii="Arial" w:eastAsia="Arial" w:hAnsi="Arial" w:cs="Arial"/>
        <w:b/>
        <w:i w:val="0"/>
        <w:color w:val="000000"/>
        <w:sz w:val="24"/>
        <w:szCs w:val="24"/>
      </w:rPr>
    </w:lvl>
    <w:lvl w:ilvl="3">
      <w:start w:val="1"/>
      <w:numFmt w:val="decimal"/>
      <w:lvlText w:val="%1.%2.%3.%4"/>
      <w:lvlJc w:val="left"/>
      <w:pPr>
        <w:ind w:left="1037" w:hanging="1037"/>
      </w:pPr>
      <w:rPr>
        <w:rFonts w:ascii="Arial" w:eastAsia="Arial" w:hAnsi="Arial" w:cs="Arial"/>
        <w:b/>
        <w:i w:val="0"/>
        <w:color w:val="000000"/>
        <w:sz w:val="22"/>
        <w:szCs w:val="22"/>
      </w:rPr>
    </w:lvl>
    <w:lvl w:ilvl="4">
      <w:start w:val="1"/>
      <w:numFmt w:val="decimal"/>
      <w:lvlText w:val=""/>
      <w:lvlJc w:val="left"/>
      <w:pPr>
        <w:ind w:left="0" w:firstLine="0"/>
      </w:pPr>
      <w:rPr>
        <w:rFonts w:ascii="Arial" w:eastAsia="Arial" w:hAnsi="Arial" w:cs="Arial"/>
        <w:b/>
        <w:i w:val="0"/>
        <w:color w:val="000000"/>
        <w:sz w:val="22"/>
        <w:szCs w:val="22"/>
      </w:rPr>
    </w:lvl>
    <w:lvl w:ilvl="5">
      <w:start w:val="1"/>
      <w:numFmt w:val="upperLetter"/>
      <w:lvlText w:val="Appendix %6"/>
      <w:lvlJc w:val="left"/>
      <w:pPr>
        <w:ind w:left="0" w:firstLine="0"/>
      </w:pPr>
      <w:rPr>
        <w:rFonts w:ascii="Arial" w:eastAsia="Arial" w:hAnsi="Arial" w:cs="Arial"/>
        <w:b/>
        <w:i w:val="0"/>
        <w:color w:val="000000"/>
        <w:sz w:val="32"/>
        <w:szCs w:val="32"/>
      </w:rPr>
    </w:lvl>
    <w:lvl w:ilvl="6">
      <w:start w:val="1"/>
      <w:numFmt w:val="decimal"/>
      <w:lvlText w:val="%6.%7"/>
      <w:lvlJc w:val="left"/>
      <w:pPr>
        <w:ind w:left="648" w:hanging="648"/>
      </w:pPr>
      <w:rPr>
        <w:rFonts w:ascii="Arial" w:eastAsia="Arial" w:hAnsi="Arial" w:cs="Arial"/>
        <w:b/>
        <w:i w:val="0"/>
        <w:color w:val="000000"/>
        <w:sz w:val="28"/>
        <w:szCs w:val="28"/>
      </w:rPr>
    </w:lvl>
    <w:lvl w:ilvl="7">
      <w:start w:val="1"/>
      <w:numFmt w:val="decimal"/>
      <w:lvlText w:val="%6.%7.%8"/>
      <w:lvlJc w:val="left"/>
      <w:pPr>
        <w:ind w:left="936" w:hanging="936"/>
      </w:pPr>
      <w:rPr>
        <w:rFonts w:ascii="Arial" w:eastAsia="Arial" w:hAnsi="Arial" w:cs="Arial"/>
        <w:b/>
        <w:i w:val="0"/>
        <w:smallCaps w:val="0"/>
        <w:strike w:val="0"/>
        <w:color w:val="000000"/>
        <w:u w:val="none"/>
        <w:vertAlign w:val="baseline"/>
      </w:rPr>
    </w:lvl>
    <w:lvl w:ilvl="8">
      <w:start w:val="1"/>
      <w:numFmt w:val="decimal"/>
      <w:lvlText w:val="%6.%7.%8.%9"/>
      <w:lvlJc w:val="left"/>
      <w:pPr>
        <w:ind w:left="1037" w:hanging="1037"/>
      </w:pPr>
      <w:rPr>
        <w:rFonts w:ascii="Arial" w:eastAsia="Arial" w:hAnsi="Arial" w:cs="Arial"/>
        <w:b/>
        <w:i w:val="0"/>
        <w:color w:val="000000"/>
        <w:sz w:val="22"/>
        <w:szCs w:val="22"/>
      </w:rPr>
    </w:lvl>
  </w:abstractNum>
  <w:abstractNum w:abstractNumId="29" w15:restartNumberingAfterBreak="0">
    <w:nsid w:val="4F7F7AD0"/>
    <w:multiLevelType w:val="hybridMultilevel"/>
    <w:tmpl w:val="7D8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C04AC"/>
    <w:multiLevelType w:val="hybridMultilevel"/>
    <w:tmpl w:val="E9CAAF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02088"/>
    <w:multiLevelType w:val="hybridMultilevel"/>
    <w:tmpl w:val="F2CAB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C4455E2"/>
    <w:multiLevelType w:val="hybridMultilevel"/>
    <w:tmpl w:val="7D8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8B5088"/>
    <w:multiLevelType w:val="hybridMultilevel"/>
    <w:tmpl w:val="7D8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76515"/>
    <w:multiLevelType w:val="multilevel"/>
    <w:tmpl w:val="2570AAF4"/>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B2C44D6"/>
    <w:multiLevelType w:val="multilevel"/>
    <w:tmpl w:val="145C817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B819DD"/>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FE4408A"/>
    <w:multiLevelType w:val="multilevel"/>
    <w:tmpl w:val="46AC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924D30"/>
    <w:multiLevelType w:val="multilevel"/>
    <w:tmpl w:val="CF0EC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867B59"/>
    <w:multiLevelType w:val="hybridMultilevel"/>
    <w:tmpl w:val="D6E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C029D"/>
    <w:multiLevelType w:val="hybridMultilevel"/>
    <w:tmpl w:val="ED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15CA3"/>
    <w:multiLevelType w:val="hybridMultilevel"/>
    <w:tmpl w:val="7D8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A529D"/>
    <w:multiLevelType w:val="hybridMultilevel"/>
    <w:tmpl w:val="1D1ABF40"/>
    <w:lvl w:ilvl="0" w:tplc="3D402562">
      <w:start w:val="1"/>
      <w:numFmt w:val="decimal"/>
      <w:lvlText w:val="%1."/>
      <w:lvlJc w:val="left"/>
      <w:pPr>
        <w:tabs>
          <w:tab w:val="num" w:pos="4680"/>
        </w:tabs>
        <w:ind w:left="4680" w:hanging="360"/>
      </w:pPr>
      <w:rPr>
        <w:rFonts w:hint="default"/>
      </w:rPr>
    </w:lvl>
    <w:lvl w:ilvl="1" w:tplc="3D402562">
      <w:start w:val="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28995">
    <w:abstractNumId w:val="2"/>
  </w:num>
  <w:num w:numId="2" w16cid:durableId="2046707647">
    <w:abstractNumId w:val="11"/>
  </w:num>
  <w:num w:numId="3" w16cid:durableId="2043169060">
    <w:abstractNumId w:val="22"/>
  </w:num>
  <w:num w:numId="4" w16cid:durableId="2142534634">
    <w:abstractNumId w:val="0"/>
  </w:num>
  <w:num w:numId="5" w16cid:durableId="585724976">
    <w:abstractNumId w:val="15"/>
  </w:num>
  <w:num w:numId="6" w16cid:durableId="97798040">
    <w:abstractNumId w:val="32"/>
  </w:num>
  <w:num w:numId="7" w16cid:durableId="1442996889">
    <w:abstractNumId w:val="27"/>
  </w:num>
  <w:num w:numId="8" w16cid:durableId="1265189585">
    <w:abstractNumId w:val="23"/>
  </w:num>
  <w:num w:numId="9" w16cid:durableId="1310551529">
    <w:abstractNumId w:val="39"/>
  </w:num>
  <w:num w:numId="10" w16cid:durableId="1942444412">
    <w:abstractNumId w:val="7"/>
  </w:num>
  <w:num w:numId="11" w16cid:durableId="1289749679">
    <w:abstractNumId w:val="1"/>
  </w:num>
  <w:num w:numId="12" w16cid:durableId="1902785615">
    <w:abstractNumId w:val="37"/>
  </w:num>
  <w:num w:numId="13" w16cid:durableId="272980404">
    <w:abstractNumId w:val="8"/>
  </w:num>
  <w:num w:numId="14" w16cid:durableId="703410178">
    <w:abstractNumId w:val="16"/>
  </w:num>
  <w:num w:numId="15" w16cid:durableId="769399051">
    <w:abstractNumId w:val="13"/>
  </w:num>
  <w:num w:numId="16" w16cid:durableId="1088647990">
    <w:abstractNumId w:val="4"/>
  </w:num>
  <w:num w:numId="17" w16cid:durableId="97990509">
    <w:abstractNumId w:val="5"/>
  </w:num>
  <w:num w:numId="18" w16cid:durableId="617375743">
    <w:abstractNumId w:val="20"/>
  </w:num>
  <w:num w:numId="19" w16cid:durableId="2113011761">
    <w:abstractNumId w:val="9"/>
  </w:num>
  <w:num w:numId="20" w16cid:durableId="295717817">
    <w:abstractNumId w:val="44"/>
  </w:num>
  <w:num w:numId="21" w16cid:durableId="815222800">
    <w:abstractNumId w:val="21"/>
  </w:num>
  <w:num w:numId="22" w16cid:durableId="1146166918">
    <w:abstractNumId w:val="14"/>
  </w:num>
  <w:num w:numId="23" w16cid:durableId="1955164016">
    <w:abstractNumId w:val="19"/>
  </w:num>
  <w:num w:numId="24" w16cid:durableId="818116693">
    <w:abstractNumId w:val="40"/>
  </w:num>
  <w:num w:numId="25" w16cid:durableId="449476410">
    <w:abstractNumId w:val="28"/>
  </w:num>
  <w:num w:numId="26" w16cid:durableId="1219972647">
    <w:abstractNumId w:val="38"/>
  </w:num>
  <w:num w:numId="27" w16cid:durableId="997003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28" w16cid:durableId="230039894">
    <w:abstractNumId w:val="31"/>
  </w:num>
  <w:num w:numId="29" w16cid:durableId="81068817">
    <w:abstractNumId w:val="18"/>
  </w:num>
  <w:num w:numId="30" w16cid:durableId="116725338">
    <w:abstractNumId w:val="30"/>
  </w:num>
  <w:num w:numId="31" w16cid:durableId="1743024817">
    <w:abstractNumId w:val="6"/>
  </w:num>
  <w:num w:numId="32" w16cid:durableId="614596930">
    <w:abstractNumId w:val="29"/>
  </w:num>
  <w:num w:numId="33" w16cid:durableId="2128231749">
    <w:abstractNumId w:val="12"/>
  </w:num>
  <w:num w:numId="34" w16cid:durableId="848254914">
    <w:abstractNumId w:val="3"/>
  </w:num>
  <w:num w:numId="35" w16cid:durableId="1908688416">
    <w:abstractNumId w:val="36"/>
  </w:num>
  <w:num w:numId="36" w16cid:durableId="296305226">
    <w:abstractNumId w:val="33"/>
  </w:num>
  <w:num w:numId="37" w16cid:durableId="1688798513">
    <w:abstractNumId w:val="25"/>
  </w:num>
  <w:num w:numId="38" w16cid:durableId="166675360">
    <w:abstractNumId w:val="43"/>
  </w:num>
  <w:num w:numId="39" w16cid:durableId="1607733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1701156">
    <w:abstractNumId w:val="35"/>
  </w:num>
  <w:num w:numId="41" w16cid:durableId="830829215">
    <w:abstractNumId w:val="26"/>
  </w:num>
  <w:num w:numId="42" w16cid:durableId="637732132">
    <w:abstractNumId w:val="17"/>
  </w:num>
  <w:num w:numId="43" w16cid:durableId="1411610966">
    <w:abstractNumId w:val="34"/>
  </w:num>
  <w:num w:numId="44" w16cid:durableId="593050447">
    <w:abstractNumId w:val="41"/>
  </w:num>
  <w:num w:numId="45" w16cid:durableId="1357923704">
    <w:abstractNumId w:val="10"/>
  </w:num>
  <w:num w:numId="46" w16cid:durableId="286392705">
    <w:abstractNumId w:val="42"/>
  </w:num>
  <w:num w:numId="47" w16cid:durableId="866328641">
    <w:abstractNumId w:val="24"/>
  </w:num>
  <w:num w:numId="48" w16cid:durableId="7015934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11AB0"/>
    <w:rsid w:val="000142D9"/>
    <w:rsid w:val="00020544"/>
    <w:rsid w:val="00021899"/>
    <w:rsid w:val="000236EF"/>
    <w:rsid w:val="0002538A"/>
    <w:rsid w:val="00027F88"/>
    <w:rsid w:val="00031F27"/>
    <w:rsid w:val="00032DE2"/>
    <w:rsid w:val="000358E9"/>
    <w:rsid w:val="00036AFC"/>
    <w:rsid w:val="000409EC"/>
    <w:rsid w:val="000435B2"/>
    <w:rsid w:val="0004515F"/>
    <w:rsid w:val="00046B5E"/>
    <w:rsid w:val="00050BD1"/>
    <w:rsid w:val="00051B4F"/>
    <w:rsid w:val="00056DD3"/>
    <w:rsid w:val="000613E9"/>
    <w:rsid w:val="0006487D"/>
    <w:rsid w:val="00066D1A"/>
    <w:rsid w:val="00072C41"/>
    <w:rsid w:val="00073CAF"/>
    <w:rsid w:val="00074AA1"/>
    <w:rsid w:val="00075283"/>
    <w:rsid w:val="00075FD2"/>
    <w:rsid w:val="00080E3E"/>
    <w:rsid w:val="000832E5"/>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4361"/>
    <w:rsid w:val="000D74DE"/>
    <w:rsid w:val="000E3A60"/>
    <w:rsid w:val="000E3E9E"/>
    <w:rsid w:val="000E41A4"/>
    <w:rsid w:val="000F3A08"/>
    <w:rsid w:val="000F68F2"/>
    <w:rsid w:val="000F6C11"/>
    <w:rsid w:val="000F74DB"/>
    <w:rsid w:val="00100CF6"/>
    <w:rsid w:val="00102A25"/>
    <w:rsid w:val="00103CE0"/>
    <w:rsid w:val="001043BD"/>
    <w:rsid w:val="00105328"/>
    <w:rsid w:val="00106C44"/>
    <w:rsid w:val="001109F9"/>
    <w:rsid w:val="00112052"/>
    <w:rsid w:val="00112429"/>
    <w:rsid w:val="00113634"/>
    <w:rsid w:val="00114B79"/>
    <w:rsid w:val="00114DF2"/>
    <w:rsid w:val="001161B9"/>
    <w:rsid w:val="0011697F"/>
    <w:rsid w:val="00117322"/>
    <w:rsid w:val="0012301F"/>
    <w:rsid w:val="00124778"/>
    <w:rsid w:val="00133481"/>
    <w:rsid w:val="00137490"/>
    <w:rsid w:val="00137C76"/>
    <w:rsid w:val="0014541C"/>
    <w:rsid w:val="0014699C"/>
    <w:rsid w:val="001472A6"/>
    <w:rsid w:val="001514BA"/>
    <w:rsid w:val="001563ED"/>
    <w:rsid w:val="00161158"/>
    <w:rsid w:val="00161DCB"/>
    <w:rsid w:val="00165628"/>
    <w:rsid w:val="00165698"/>
    <w:rsid w:val="00165D4D"/>
    <w:rsid w:val="00170F9F"/>
    <w:rsid w:val="001736A6"/>
    <w:rsid w:val="00174B4B"/>
    <w:rsid w:val="0017515D"/>
    <w:rsid w:val="001765A9"/>
    <w:rsid w:val="00177F4C"/>
    <w:rsid w:val="00180D67"/>
    <w:rsid w:val="00181126"/>
    <w:rsid w:val="0018155B"/>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46A1"/>
    <w:rsid w:val="001B4F56"/>
    <w:rsid w:val="001C14A2"/>
    <w:rsid w:val="001C526B"/>
    <w:rsid w:val="001D0341"/>
    <w:rsid w:val="001D11C3"/>
    <w:rsid w:val="001D1DF4"/>
    <w:rsid w:val="001D3AA0"/>
    <w:rsid w:val="001D42BC"/>
    <w:rsid w:val="001D7E6E"/>
    <w:rsid w:val="001E057E"/>
    <w:rsid w:val="001E0822"/>
    <w:rsid w:val="001E5924"/>
    <w:rsid w:val="001E600D"/>
    <w:rsid w:val="001F0BD7"/>
    <w:rsid w:val="001F1D64"/>
    <w:rsid w:val="001F3464"/>
    <w:rsid w:val="001F3FA6"/>
    <w:rsid w:val="001F69E1"/>
    <w:rsid w:val="00200728"/>
    <w:rsid w:val="00202480"/>
    <w:rsid w:val="00202C21"/>
    <w:rsid w:val="002031AA"/>
    <w:rsid w:val="002044AB"/>
    <w:rsid w:val="00207EB8"/>
    <w:rsid w:val="002102AA"/>
    <w:rsid w:val="0021097A"/>
    <w:rsid w:val="0021258E"/>
    <w:rsid w:val="0021317A"/>
    <w:rsid w:val="0021435A"/>
    <w:rsid w:val="002146E7"/>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1BED"/>
    <w:rsid w:val="0024300C"/>
    <w:rsid w:val="00243F24"/>
    <w:rsid w:val="00244E86"/>
    <w:rsid w:val="0024674D"/>
    <w:rsid w:val="00250A6E"/>
    <w:rsid w:val="002525D7"/>
    <w:rsid w:val="0025361C"/>
    <w:rsid w:val="00260ADE"/>
    <w:rsid w:val="002627C1"/>
    <w:rsid w:val="00262EB3"/>
    <w:rsid w:val="00267B97"/>
    <w:rsid w:val="00271AA1"/>
    <w:rsid w:val="002733C3"/>
    <w:rsid w:val="00274D46"/>
    <w:rsid w:val="00281F0D"/>
    <w:rsid w:val="00282A15"/>
    <w:rsid w:val="00282ABF"/>
    <w:rsid w:val="00283BE1"/>
    <w:rsid w:val="00284076"/>
    <w:rsid w:val="00285265"/>
    <w:rsid w:val="0029116F"/>
    <w:rsid w:val="00292C17"/>
    <w:rsid w:val="00296F14"/>
    <w:rsid w:val="00297571"/>
    <w:rsid w:val="002A113B"/>
    <w:rsid w:val="002A523D"/>
    <w:rsid w:val="002A65CC"/>
    <w:rsid w:val="002A6737"/>
    <w:rsid w:val="002A7B61"/>
    <w:rsid w:val="002B1109"/>
    <w:rsid w:val="002B3250"/>
    <w:rsid w:val="002B507A"/>
    <w:rsid w:val="002B531A"/>
    <w:rsid w:val="002B6C67"/>
    <w:rsid w:val="002C21B9"/>
    <w:rsid w:val="002C5A52"/>
    <w:rsid w:val="002C5C7A"/>
    <w:rsid w:val="002C64DE"/>
    <w:rsid w:val="002D2E2C"/>
    <w:rsid w:val="002D4B67"/>
    <w:rsid w:val="002D764F"/>
    <w:rsid w:val="002E0891"/>
    <w:rsid w:val="002E13C2"/>
    <w:rsid w:val="002E1ED3"/>
    <w:rsid w:val="002E5BD4"/>
    <w:rsid w:val="002E6A9D"/>
    <w:rsid w:val="002E762B"/>
    <w:rsid w:val="002E788D"/>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30B6B"/>
    <w:rsid w:val="00335644"/>
    <w:rsid w:val="00336947"/>
    <w:rsid w:val="00341351"/>
    <w:rsid w:val="00341D1D"/>
    <w:rsid w:val="00341E70"/>
    <w:rsid w:val="003459F8"/>
    <w:rsid w:val="00346AF7"/>
    <w:rsid w:val="00346DFD"/>
    <w:rsid w:val="00347727"/>
    <w:rsid w:val="00350367"/>
    <w:rsid w:val="003515BC"/>
    <w:rsid w:val="00351CC7"/>
    <w:rsid w:val="00351E85"/>
    <w:rsid w:val="00353FC9"/>
    <w:rsid w:val="003540FB"/>
    <w:rsid w:val="00354A9F"/>
    <w:rsid w:val="003568E6"/>
    <w:rsid w:val="00356FEF"/>
    <w:rsid w:val="003606D3"/>
    <w:rsid w:val="00361372"/>
    <w:rsid w:val="003613E4"/>
    <w:rsid w:val="00362CF8"/>
    <w:rsid w:val="00363435"/>
    <w:rsid w:val="003642FD"/>
    <w:rsid w:val="003675EB"/>
    <w:rsid w:val="00367AC3"/>
    <w:rsid w:val="00372540"/>
    <w:rsid w:val="003725A7"/>
    <w:rsid w:val="0037341A"/>
    <w:rsid w:val="00375201"/>
    <w:rsid w:val="00375615"/>
    <w:rsid w:val="003775AA"/>
    <w:rsid w:val="00377709"/>
    <w:rsid w:val="00380C2D"/>
    <w:rsid w:val="00381DDE"/>
    <w:rsid w:val="00391453"/>
    <w:rsid w:val="00391A0D"/>
    <w:rsid w:val="00391A66"/>
    <w:rsid w:val="00392102"/>
    <w:rsid w:val="00394080"/>
    <w:rsid w:val="00396458"/>
    <w:rsid w:val="00396C87"/>
    <w:rsid w:val="00396ED0"/>
    <w:rsid w:val="003A32EC"/>
    <w:rsid w:val="003A3F27"/>
    <w:rsid w:val="003A440B"/>
    <w:rsid w:val="003A69C1"/>
    <w:rsid w:val="003B4E5C"/>
    <w:rsid w:val="003B5103"/>
    <w:rsid w:val="003B5FA0"/>
    <w:rsid w:val="003C4674"/>
    <w:rsid w:val="003C4E04"/>
    <w:rsid w:val="003C6686"/>
    <w:rsid w:val="003D09E9"/>
    <w:rsid w:val="003D73F2"/>
    <w:rsid w:val="003D7CC5"/>
    <w:rsid w:val="003E28E7"/>
    <w:rsid w:val="003E30B6"/>
    <w:rsid w:val="003E547A"/>
    <w:rsid w:val="003E5974"/>
    <w:rsid w:val="003F0E95"/>
    <w:rsid w:val="003F0FB2"/>
    <w:rsid w:val="003F21D0"/>
    <w:rsid w:val="003F3C40"/>
    <w:rsid w:val="00407839"/>
    <w:rsid w:val="00411659"/>
    <w:rsid w:val="00411E08"/>
    <w:rsid w:val="004165D9"/>
    <w:rsid w:val="004210C7"/>
    <w:rsid w:val="0042264C"/>
    <w:rsid w:val="0042499C"/>
    <w:rsid w:val="00425DFD"/>
    <w:rsid w:val="004260E5"/>
    <w:rsid w:val="00426C43"/>
    <w:rsid w:val="0043165C"/>
    <w:rsid w:val="00431BA0"/>
    <w:rsid w:val="00432B75"/>
    <w:rsid w:val="00433BF8"/>
    <w:rsid w:val="0043436B"/>
    <w:rsid w:val="004351CA"/>
    <w:rsid w:val="00435D51"/>
    <w:rsid w:val="004371D0"/>
    <w:rsid w:val="00440DCE"/>
    <w:rsid w:val="00441D10"/>
    <w:rsid w:val="00443708"/>
    <w:rsid w:val="00445390"/>
    <w:rsid w:val="00445715"/>
    <w:rsid w:val="00446261"/>
    <w:rsid w:val="00447180"/>
    <w:rsid w:val="004473B7"/>
    <w:rsid w:val="004503BB"/>
    <w:rsid w:val="0045250E"/>
    <w:rsid w:val="00457386"/>
    <w:rsid w:val="00457FEC"/>
    <w:rsid w:val="00460CCA"/>
    <w:rsid w:val="00461AE7"/>
    <w:rsid w:val="004646BC"/>
    <w:rsid w:val="004646E5"/>
    <w:rsid w:val="00466889"/>
    <w:rsid w:val="00470B0F"/>
    <w:rsid w:val="004716BD"/>
    <w:rsid w:val="0047210C"/>
    <w:rsid w:val="0047220A"/>
    <w:rsid w:val="00472318"/>
    <w:rsid w:val="00472C2E"/>
    <w:rsid w:val="00473074"/>
    <w:rsid w:val="0047499F"/>
    <w:rsid w:val="004778B7"/>
    <w:rsid w:val="00477F5F"/>
    <w:rsid w:val="0048072E"/>
    <w:rsid w:val="00481293"/>
    <w:rsid w:val="004827E4"/>
    <w:rsid w:val="00487465"/>
    <w:rsid w:val="00490A6A"/>
    <w:rsid w:val="00494294"/>
    <w:rsid w:val="00495C55"/>
    <w:rsid w:val="004A12D9"/>
    <w:rsid w:val="004A2867"/>
    <w:rsid w:val="004A674A"/>
    <w:rsid w:val="004B502C"/>
    <w:rsid w:val="004C178D"/>
    <w:rsid w:val="004C1EE4"/>
    <w:rsid w:val="004C3285"/>
    <w:rsid w:val="004D2E7B"/>
    <w:rsid w:val="004D32B2"/>
    <w:rsid w:val="004D35DF"/>
    <w:rsid w:val="004D35EB"/>
    <w:rsid w:val="004D3A6D"/>
    <w:rsid w:val="004D718D"/>
    <w:rsid w:val="004D7195"/>
    <w:rsid w:val="004D785D"/>
    <w:rsid w:val="004D78FA"/>
    <w:rsid w:val="004E78D6"/>
    <w:rsid w:val="004F2FD8"/>
    <w:rsid w:val="004F3D99"/>
    <w:rsid w:val="004F55D1"/>
    <w:rsid w:val="004F5A8B"/>
    <w:rsid w:val="004F77DC"/>
    <w:rsid w:val="005017B3"/>
    <w:rsid w:val="005053DD"/>
    <w:rsid w:val="005071DF"/>
    <w:rsid w:val="005076A3"/>
    <w:rsid w:val="005100DB"/>
    <w:rsid w:val="005101F2"/>
    <w:rsid w:val="00511223"/>
    <w:rsid w:val="00511C12"/>
    <w:rsid w:val="005170BB"/>
    <w:rsid w:val="00520030"/>
    <w:rsid w:val="0052258B"/>
    <w:rsid w:val="00522D7A"/>
    <w:rsid w:val="0052335C"/>
    <w:rsid w:val="00524EF2"/>
    <w:rsid w:val="00525D08"/>
    <w:rsid w:val="00531ECC"/>
    <w:rsid w:val="00531F83"/>
    <w:rsid w:val="00532231"/>
    <w:rsid w:val="00534E3B"/>
    <w:rsid w:val="005359C3"/>
    <w:rsid w:val="00537D10"/>
    <w:rsid w:val="00540FEB"/>
    <w:rsid w:val="005411D8"/>
    <w:rsid w:val="00543DDC"/>
    <w:rsid w:val="00545435"/>
    <w:rsid w:val="00550B3B"/>
    <w:rsid w:val="0055664E"/>
    <w:rsid w:val="0056081D"/>
    <w:rsid w:val="00560A97"/>
    <w:rsid w:val="00561642"/>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927"/>
    <w:rsid w:val="0059421A"/>
    <w:rsid w:val="00596AF8"/>
    <w:rsid w:val="005A1917"/>
    <w:rsid w:val="005A43AE"/>
    <w:rsid w:val="005A7CE8"/>
    <w:rsid w:val="005B20FA"/>
    <w:rsid w:val="005B3E98"/>
    <w:rsid w:val="005B4DC7"/>
    <w:rsid w:val="005B55F5"/>
    <w:rsid w:val="005B5B8E"/>
    <w:rsid w:val="005B7040"/>
    <w:rsid w:val="005C25D1"/>
    <w:rsid w:val="005C34A1"/>
    <w:rsid w:val="005C3EE1"/>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B5C"/>
    <w:rsid w:val="005F299F"/>
    <w:rsid w:val="005F3030"/>
    <w:rsid w:val="005F6920"/>
    <w:rsid w:val="005F6F94"/>
    <w:rsid w:val="005F7979"/>
    <w:rsid w:val="00603AAE"/>
    <w:rsid w:val="00605716"/>
    <w:rsid w:val="0061117A"/>
    <w:rsid w:val="0061242A"/>
    <w:rsid w:val="006165E3"/>
    <w:rsid w:val="00616F38"/>
    <w:rsid w:val="00621E7A"/>
    <w:rsid w:val="00623249"/>
    <w:rsid w:val="006303A0"/>
    <w:rsid w:val="00630D66"/>
    <w:rsid w:val="00634626"/>
    <w:rsid w:val="00634ABA"/>
    <w:rsid w:val="0063692D"/>
    <w:rsid w:val="0064157D"/>
    <w:rsid w:val="00643EF9"/>
    <w:rsid w:val="0064623E"/>
    <w:rsid w:val="00650DBE"/>
    <w:rsid w:val="00652D10"/>
    <w:rsid w:val="006608BC"/>
    <w:rsid w:val="00662D3E"/>
    <w:rsid w:val="006635E5"/>
    <w:rsid w:val="0066740C"/>
    <w:rsid w:val="00667629"/>
    <w:rsid w:val="00667AB8"/>
    <w:rsid w:val="00670423"/>
    <w:rsid w:val="00673074"/>
    <w:rsid w:val="006731FA"/>
    <w:rsid w:val="006734C2"/>
    <w:rsid w:val="00674165"/>
    <w:rsid w:val="006769B3"/>
    <w:rsid w:val="00680E67"/>
    <w:rsid w:val="00683043"/>
    <w:rsid w:val="006831B0"/>
    <w:rsid w:val="0068488B"/>
    <w:rsid w:val="0068681F"/>
    <w:rsid w:val="0069052E"/>
    <w:rsid w:val="00694E6F"/>
    <w:rsid w:val="00696549"/>
    <w:rsid w:val="00696A86"/>
    <w:rsid w:val="00696F6E"/>
    <w:rsid w:val="006A3DF6"/>
    <w:rsid w:val="006A6385"/>
    <w:rsid w:val="006A6B97"/>
    <w:rsid w:val="006B2007"/>
    <w:rsid w:val="006B3559"/>
    <w:rsid w:val="006B5F3C"/>
    <w:rsid w:val="006B7990"/>
    <w:rsid w:val="006C44D6"/>
    <w:rsid w:val="006C56E4"/>
    <w:rsid w:val="006D14C5"/>
    <w:rsid w:val="006D1858"/>
    <w:rsid w:val="006D317C"/>
    <w:rsid w:val="006D4CCC"/>
    <w:rsid w:val="006D6A63"/>
    <w:rsid w:val="006E1F38"/>
    <w:rsid w:val="006E3D7F"/>
    <w:rsid w:val="006E53A1"/>
    <w:rsid w:val="006E5DE6"/>
    <w:rsid w:val="006F006F"/>
    <w:rsid w:val="006F22E5"/>
    <w:rsid w:val="006F2335"/>
    <w:rsid w:val="006F24BD"/>
    <w:rsid w:val="006F442B"/>
    <w:rsid w:val="00700366"/>
    <w:rsid w:val="00702078"/>
    <w:rsid w:val="0070506A"/>
    <w:rsid w:val="00707F5E"/>
    <w:rsid w:val="00720E6D"/>
    <w:rsid w:val="00721CDC"/>
    <w:rsid w:val="00724CBF"/>
    <w:rsid w:val="007257DF"/>
    <w:rsid w:val="00732144"/>
    <w:rsid w:val="00732F71"/>
    <w:rsid w:val="007367BB"/>
    <w:rsid w:val="0074144E"/>
    <w:rsid w:val="00743F7E"/>
    <w:rsid w:val="007462C3"/>
    <w:rsid w:val="00746F49"/>
    <w:rsid w:val="007506D6"/>
    <w:rsid w:val="00750CA7"/>
    <w:rsid w:val="007537AB"/>
    <w:rsid w:val="00755ED2"/>
    <w:rsid w:val="00755F2B"/>
    <w:rsid w:val="00757ED2"/>
    <w:rsid w:val="00761844"/>
    <w:rsid w:val="00762BC2"/>
    <w:rsid w:val="007630BD"/>
    <w:rsid w:val="0076531E"/>
    <w:rsid w:val="00767347"/>
    <w:rsid w:val="00767AAC"/>
    <w:rsid w:val="00771930"/>
    <w:rsid w:val="00775CE2"/>
    <w:rsid w:val="007776EE"/>
    <w:rsid w:val="00780322"/>
    <w:rsid w:val="00780850"/>
    <w:rsid w:val="00783F97"/>
    <w:rsid w:val="00786A17"/>
    <w:rsid w:val="00790265"/>
    <w:rsid w:val="00792B29"/>
    <w:rsid w:val="00795079"/>
    <w:rsid w:val="007A20D7"/>
    <w:rsid w:val="007A2347"/>
    <w:rsid w:val="007A2E92"/>
    <w:rsid w:val="007A384B"/>
    <w:rsid w:val="007A45B1"/>
    <w:rsid w:val="007A5F8B"/>
    <w:rsid w:val="007B0813"/>
    <w:rsid w:val="007B419E"/>
    <w:rsid w:val="007B5F35"/>
    <w:rsid w:val="007B7331"/>
    <w:rsid w:val="007C1F9B"/>
    <w:rsid w:val="007C4344"/>
    <w:rsid w:val="007C6BF7"/>
    <w:rsid w:val="007C7762"/>
    <w:rsid w:val="007D0514"/>
    <w:rsid w:val="007D06C7"/>
    <w:rsid w:val="007D1E2F"/>
    <w:rsid w:val="007E2A83"/>
    <w:rsid w:val="007E4036"/>
    <w:rsid w:val="007E60F6"/>
    <w:rsid w:val="007E7DCD"/>
    <w:rsid w:val="007F1076"/>
    <w:rsid w:val="0080234F"/>
    <w:rsid w:val="008028CA"/>
    <w:rsid w:val="00804134"/>
    <w:rsid w:val="008046CF"/>
    <w:rsid w:val="0080525E"/>
    <w:rsid w:val="00806CAB"/>
    <w:rsid w:val="008079FE"/>
    <w:rsid w:val="00814027"/>
    <w:rsid w:val="0081667C"/>
    <w:rsid w:val="008200BF"/>
    <w:rsid w:val="00821671"/>
    <w:rsid w:val="0082182C"/>
    <w:rsid w:val="008219EE"/>
    <w:rsid w:val="0082691F"/>
    <w:rsid w:val="0082747A"/>
    <w:rsid w:val="00827F9B"/>
    <w:rsid w:val="00831C54"/>
    <w:rsid w:val="00831DAC"/>
    <w:rsid w:val="008372D0"/>
    <w:rsid w:val="0083734A"/>
    <w:rsid w:val="008402BE"/>
    <w:rsid w:val="008410A4"/>
    <w:rsid w:val="00841E9E"/>
    <w:rsid w:val="00842B27"/>
    <w:rsid w:val="008435E5"/>
    <w:rsid w:val="00846106"/>
    <w:rsid w:val="0084672F"/>
    <w:rsid w:val="0085304D"/>
    <w:rsid w:val="00853651"/>
    <w:rsid w:val="0085546F"/>
    <w:rsid w:val="00857A48"/>
    <w:rsid w:val="00870432"/>
    <w:rsid w:val="00872248"/>
    <w:rsid w:val="00872450"/>
    <w:rsid w:val="00873046"/>
    <w:rsid w:val="00873DB9"/>
    <w:rsid w:val="00880F10"/>
    <w:rsid w:val="00882B40"/>
    <w:rsid w:val="008850AF"/>
    <w:rsid w:val="0088584C"/>
    <w:rsid w:val="008869E3"/>
    <w:rsid w:val="00887C29"/>
    <w:rsid w:val="0089258B"/>
    <w:rsid w:val="00895AC8"/>
    <w:rsid w:val="00896623"/>
    <w:rsid w:val="008A0ACC"/>
    <w:rsid w:val="008A1249"/>
    <w:rsid w:val="008A25FC"/>
    <w:rsid w:val="008A3F6E"/>
    <w:rsid w:val="008A4CCE"/>
    <w:rsid w:val="008A7759"/>
    <w:rsid w:val="008A79F7"/>
    <w:rsid w:val="008B17E0"/>
    <w:rsid w:val="008B2A6F"/>
    <w:rsid w:val="008B3E31"/>
    <w:rsid w:val="008C3D22"/>
    <w:rsid w:val="008C3E5F"/>
    <w:rsid w:val="008C45D5"/>
    <w:rsid w:val="008C5EE0"/>
    <w:rsid w:val="008C7F2C"/>
    <w:rsid w:val="008D0DFB"/>
    <w:rsid w:val="008D4AD8"/>
    <w:rsid w:val="008D4DB9"/>
    <w:rsid w:val="008E27E2"/>
    <w:rsid w:val="008E3B5E"/>
    <w:rsid w:val="008E59C7"/>
    <w:rsid w:val="008E620D"/>
    <w:rsid w:val="008F0B1A"/>
    <w:rsid w:val="008F1ADA"/>
    <w:rsid w:val="008F23F8"/>
    <w:rsid w:val="008F2B21"/>
    <w:rsid w:val="008F36BF"/>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F0F"/>
    <w:rsid w:val="00927AF0"/>
    <w:rsid w:val="00930193"/>
    <w:rsid w:val="009401A6"/>
    <w:rsid w:val="00943625"/>
    <w:rsid w:val="00943AFB"/>
    <w:rsid w:val="009445B4"/>
    <w:rsid w:val="00944CD3"/>
    <w:rsid w:val="00945F83"/>
    <w:rsid w:val="00946107"/>
    <w:rsid w:val="00947475"/>
    <w:rsid w:val="009510DC"/>
    <w:rsid w:val="0095437D"/>
    <w:rsid w:val="009621D8"/>
    <w:rsid w:val="00964803"/>
    <w:rsid w:val="00966FC6"/>
    <w:rsid w:val="009676A9"/>
    <w:rsid w:val="009708A5"/>
    <w:rsid w:val="00972D05"/>
    <w:rsid w:val="00972E5A"/>
    <w:rsid w:val="00975B6C"/>
    <w:rsid w:val="00977CE3"/>
    <w:rsid w:val="00977F58"/>
    <w:rsid w:val="009810FB"/>
    <w:rsid w:val="009842BC"/>
    <w:rsid w:val="00986C1B"/>
    <w:rsid w:val="00987E98"/>
    <w:rsid w:val="00991323"/>
    <w:rsid w:val="00992E3E"/>
    <w:rsid w:val="009A1C87"/>
    <w:rsid w:val="009A20C6"/>
    <w:rsid w:val="009B220E"/>
    <w:rsid w:val="009B2FAF"/>
    <w:rsid w:val="009B3D68"/>
    <w:rsid w:val="009B77EE"/>
    <w:rsid w:val="009C4E4C"/>
    <w:rsid w:val="009D16B6"/>
    <w:rsid w:val="009D5C32"/>
    <w:rsid w:val="009D618F"/>
    <w:rsid w:val="009E15AA"/>
    <w:rsid w:val="009E22BC"/>
    <w:rsid w:val="009E2702"/>
    <w:rsid w:val="009E2D32"/>
    <w:rsid w:val="009E3119"/>
    <w:rsid w:val="009E3221"/>
    <w:rsid w:val="009E42A3"/>
    <w:rsid w:val="009E5CD8"/>
    <w:rsid w:val="009F0B98"/>
    <w:rsid w:val="009F3308"/>
    <w:rsid w:val="009F6DB3"/>
    <w:rsid w:val="009F6E46"/>
    <w:rsid w:val="00A03BA1"/>
    <w:rsid w:val="00A04164"/>
    <w:rsid w:val="00A046CE"/>
    <w:rsid w:val="00A1376D"/>
    <w:rsid w:val="00A1403F"/>
    <w:rsid w:val="00A153A7"/>
    <w:rsid w:val="00A15EFC"/>
    <w:rsid w:val="00A16772"/>
    <w:rsid w:val="00A22BCE"/>
    <w:rsid w:val="00A23C23"/>
    <w:rsid w:val="00A23C65"/>
    <w:rsid w:val="00A30008"/>
    <w:rsid w:val="00A314B5"/>
    <w:rsid w:val="00A35CB5"/>
    <w:rsid w:val="00A42FA7"/>
    <w:rsid w:val="00A44240"/>
    <w:rsid w:val="00A44E85"/>
    <w:rsid w:val="00A46037"/>
    <w:rsid w:val="00A47006"/>
    <w:rsid w:val="00A52811"/>
    <w:rsid w:val="00A52E4A"/>
    <w:rsid w:val="00A53D0E"/>
    <w:rsid w:val="00A56D9B"/>
    <w:rsid w:val="00A61CBF"/>
    <w:rsid w:val="00A63FC4"/>
    <w:rsid w:val="00A642D9"/>
    <w:rsid w:val="00A64349"/>
    <w:rsid w:val="00A64500"/>
    <w:rsid w:val="00A65CD1"/>
    <w:rsid w:val="00A70229"/>
    <w:rsid w:val="00A721DE"/>
    <w:rsid w:val="00A72ABC"/>
    <w:rsid w:val="00A739CC"/>
    <w:rsid w:val="00A74737"/>
    <w:rsid w:val="00A760EB"/>
    <w:rsid w:val="00A76193"/>
    <w:rsid w:val="00A77037"/>
    <w:rsid w:val="00A77796"/>
    <w:rsid w:val="00A84EF3"/>
    <w:rsid w:val="00A91EC3"/>
    <w:rsid w:val="00A93234"/>
    <w:rsid w:val="00A93709"/>
    <w:rsid w:val="00A9388E"/>
    <w:rsid w:val="00A93BBC"/>
    <w:rsid w:val="00A96733"/>
    <w:rsid w:val="00A976B8"/>
    <w:rsid w:val="00A97A97"/>
    <w:rsid w:val="00AA23AC"/>
    <w:rsid w:val="00AA5B06"/>
    <w:rsid w:val="00AA7D72"/>
    <w:rsid w:val="00AB2E8E"/>
    <w:rsid w:val="00AB4244"/>
    <w:rsid w:val="00AB58C5"/>
    <w:rsid w:val="00AC0E29"/>
    <w:rsid w:val="00AC2DEE"/>
    <w:rsid w:val="00AC683E"/>
    <w:rsid w:val="00AC7B64"/>
    <w:rsid w:val="00AD1692"/>
    <w:rsid w:val="00AD5389"/>
    <w:rsid w:val="00AD5D98"/>
    <w:rsid w:val="00AE712B"/>
    <w:rsid w:val="00AF494B"/>
    <w:rsid w:val="00B04A9C"/>
    <w:rsid w:val="00B13590"/>
    <w:rsid w:val="00B1453E"/>
    <w:rsid w:val="00B14E05"/>
    <w:rsid w:val="00B1582C"/>
    <w:rsid w:val="00B17645"/>
    <w:rsid w:val="00B20CC7"/>
    <w:rsid w:val="00B21CDF"/>
    <w:rsid w:val="00B22CD3"/>
    <w:rsid w:val="00B2302C"/>
    <w:rsid w:val="00B23E60"/>
    <w:rsid w:val="00B23F9F"/>
    <w:rsid w:val="00B30720"/>
    <w:rsid w:val="00B31C07"/>
    <w:rsid w:val="00B31D91"/>
    <w:rsid w:val="00B31F89"/>
    <w:rsid w:val="00B33476"/>
    <w:rsid w:val="00B34334"/>
    <w:rsid w:val="00B36C80"/>
    <w:rsid w:val="00B400AF"/>
    <w:rsid w:val="00B5006E"/>
    <w:rsid w:val="00B51505"/>
    <w:rsid w:val="00B53BAF"/>
    <w:rsid w:val="00B5454E"/>
    <w:rsid w:val="00B56948"/>
    <w:rsid w:val="00B5757B"/>
    <w:rsid w:val="00B6244D"/>
    <w:rsid w:val="00B67D4F"/>
    <w:rsid w:val="00B71188"/>
    <w:rsid w:val="00B71220"/>
    <w:rsid w:val="00B76853"/>
    <w:rsid w:val="00B819E4"/>
    <w:rsid w:val="00B874C3"/>
    <w:rsid w:val="00B879FA"/>
    <w:rsid w:val="00B91947"/>
    <w:rsid w:val="00B9246E"/>
    <w:rsid w:val="00B964E0"/>
    <w:rsid w:val="00B9688A"/>
    <w:rsid w:val="00B96CB7"/>
    <w:rsid w:val="00BA0913"/>
    <w:rsid w:val="00BA16A8"/>
    <w:rsid w:val="00BA1FD5"/>
    <w:rsid w:val="00BA2689"/>
    <w:rsid w:val="00BA27CB"/>
    <w:rsid w:val="00BA3675"/>
    <w:rsid w:val="00BA40C1"/>
    <w:rsid w:val="00BB1603"/>
    <w:rsid w:val="00BB73D2"/>
    <w:rsid w:val="00BC073C"/>
    <w:rsid w:val="00BC261E"/>
    <w:rsid w:val="00BC2648"/>
    <w:rsid w:val="00BC35D2"/>
    <w:rsid w:val="00BC6A17"/>
    <w:rsid w:val="00BC6CD0"/>
    <w:rsid w:val="00BC75AE"/>
    <w:rsid w:val="00BD1A29"/>
    <w:rsid w:val="00BD303E"/>
    <w:rsid w:val="00BD535F"/>
    <w:rsid w:val="00BD66C9"/>
    <w:rsid w:val="00BE1014"/>
    <w:rsid w:val="00BE21A8"/>
    <w:rsid w:val="00BE451D"/>
    <w:rsid w:val="00BE4887"/>
    <w:rsid w:val="00BE4A9F"/>
    <w:rsid w:val="00BE6E37"/>
    <w:rsid w:val="00BF4602"/>
    <w:rsid w:val="00BF4D60"/>
    <w:rsid w:val="00BF6206"/>
    <w:rsid w:val="00BF79D3"/>
    <w:rsid w:val="00C01D9E"/>
    <w:rsid w:val="00C107A9"/>
    <w:rsid w:val="00C12CEA"/>
    <w:rsid w:val="00C1455F"/>
    <w:rsid w:val="00C17025"/>
    <w:rsid w:val="00C17724"/>
    <w:rsid w:val="00C1783C"/>
    <w:rsid w:val="00C1799C"/>
    <w:rsid w:val="00C17FCA"/>
    <w:rsid w:val="00C20122"/>
    <w:rsid w:val="00C20E49"/>
    <w:rsid w:val="00C243B1"/>
    <w:rsid w:val="00C31DAD"/>
    <w:rsid w:val="00C33A25"/>
    <w:rsid w:val="00C33DBA"/>
    <w:rsid w:val="00C33F10"/>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663F"/>
    <w:rsid w:val="00C669EA"/>
    <w:rsid w:val="00C66B9A"/>
    <w:rsid w:val="00C6747F"/>
    <w:rsid w:val="00C72ABA"/>
    <w:rsid w:val="00C73B47"/>
    <w:rsid w:val="00C73DB9"/>
    <w:rsid w:val="00C74152"/>
    <w:rsid w:val="00C744E0"/>
    <w:rsid w:val="00C77568"/>
    <w:rsid w:val="00C77F2D"/>
    <w:rsid w:val="00C843CB"/>
    <w:rsid w:val="00C86B53"/>
    <w:rsid w:val="00C8711C"/>
    <w:rsid w:val="00C877FC"/>
    <w:rsid w:val="00C912EF"/>
    <w:rsid w:val="00C91B9F"/>
    <w:rsid w:val="00C92300"/>
    <w:rsid w:val="00C92F1E"/>
    <w:rsid w:val="00C93F58"/>
    <w:rsid w:val="00C94798"/>
    <w:rsid w:val="00CA050D"/>
    <w:rsid w:val="00CA5C5A"/>
    <w:rsid w:val="00CB18B5"/>
    <w:rsid w:val="00CB19A0"/>
    <w:rsid w:val="00CB3214"/>
    <w:rsid w:val="00CB6A4C"/>
    <w:rsid w:val="00CC51B4"/>
    <w:rsid w:val="00CD0DEE"/>
    <w:rsid w:val="00CD1198"/>
    <w:rsid w:val="00CD2C85"/>
    <w:rsid w:val="00CE4ADE"/>
    <w:rsid w:val="00CE771B"/>
    <w:rsid w:val="00CF12E9"/>
    <w:rsid w:val="00CF1ED4"/>
    <w:rsid w:val="00CF2CA1"/>
    <w:rsid w:val="00CF3277"/>
    <w:rsid w:val="00CF34D1"/>
    <w:rsid w:val="00CF4840"/>
    <w:rsid w:val="00CF5CF0"/>
    <w:rsid w:val="00D01DF0"/>
    <w:rsid w:val="00D07207"/>
    <w:rsid w:val="00D10CF4"/>
    <w:rsid w:val="00D132D1"/>
    <w:rsid w:val="00D16630"/>
    <w:rsid w:val="00D207E3"/>
    <w:rsid w:val="00D237B6"/>
    <w:rsid w:val="00D24B25"/>
    <w:rsid w:val="00D265B1"/>
    <w:rsid w:val="00D26B07"/>
    <w:rsid w:val="00D3122F"/>
    <w:rsid w:val="00D3260C"/>
    <w:rsid w:val="00D34A74"/>
    <w:rsid w:val="00D35B20"/>
    <w:rsid w:val="00D36EC3"/>
    <w:rsid w:val="00D419F5"/>
    <w:rsid w:val="00D4271A"/>
    <w:rsid w:val="00D45EFF"/>
    <w:rsid w:val="00D52490"/>
    <w:rsid w:val="00D54098"/>
    <w:rsid w:val="00D563C3"/>
    <w:rsid w:val="00D56924"/>
    <w:rsid w:val="00D57534"/>
    <w:rsid w:val="00D6140D"/>
    <w:rsid w:val="00D63245"/>
    <w:rsid w:val="00D647A4"/>
    <w:rsid w:val="00D65C80"/>
    <w:rsid w:val="00D66EC3"/>
    <w:rsid w:val="00D73BFA"/>
    <w:rsid w:val="00D80A8A"/>
    <w:rsid w:val="00D846D6"/>
    <w:rsid w:val="00D84754"/>
    <w:rsid w:val="00D85078"/>
    <w:rsid w:val="00D87B18"/>
    <w:rsid w:val="00D9020C"/>
    <w:rsid w:val="00D91541"/>
    <w:rsid w:val="00D91747"/>
    <w:rsid w:val="00D91E92"/>
    <w:rsid w:val="00D9234D"/>
    <w:rsid w:val="00D925E9"/>
    <w:rsid w:val="00D952E3"/>
    <w:rsid w:val="00D95751"/>
    <w:rsid w:val="00D975B2"/>
    <w:rsid w:val="00D97B6B"/>
    <w:rsid w:val="00DA4ED4"/>
    <w:rsid w:val="00DA6F44"/>
    <w:rsid w:val="00DB0F29"/>
    <w:rsid w:val="00DB1E56"/>
    <w:rsid w:val="00DB36CB"/>
    <w:rsid w:val="00DB5CE7"/>
    <w:rsid w:val="00DB6006"/>
    <w:rsid w:val="00DC16A6"/>
    <w:rsid w:val="00DC3CE0"/>
    <w:rsid w:val="00DD1E5F"/>
    <w:rsid w:val="00DD4D36"/>
    <w:rsid w:val="00DD6FB1"/>
    <w:rsid w:val="00DD7900"/>
    <w:rsid w:val="00DE1B2D"/>
    <w:rsid w:val="00DE4591"/>
    <w:rsid w:val="00DE611A"/>
    <w:rsid w:val="00DF1FB8"/>
    <w:rsid w:val="00DF356A"/>
    <w:rsid w:val="00DF5EF2"/>
    <w:rsid w:val="00E0043F"/>
    <w:rsid w:val="00E027AE"/>
    <w:rsid w:val="00E03D32"/>
    <w:rsid w:val="00E050E7"/>
    <w:rsid w:val="00E05AE2"/>
    <w:rsid w:val="00E10570"/>
    <w:rsid w:val="00E135C0"/>
    <w:rsid w:val="00E22162"/>
    <w:rsid w:val="00E2323A"/>
    <w:rsid w:val="00E24B82"/>
    <w:rsid w:val="00E26F2D"/>
    <w:rsid w:val="00E27C07"/>
    <w:rsid w:val="00E36EA1"/>
    <w:rsid w:val="00E40B6C"/>
    <w:rsid w:val="00E42E13"/>
    <w:rsid w:val="00E42E67"/>
    <w:rsid w:val="00E43F3B"/>
    <w:rsid w:val="00E46DE5"/>
    <w:rsid w:val="00E47771"/>
    <w:rsid w:val="00E5118D"/>
    <w:rsid w:val="00E52E40"/>
    <w:rsid w:val="00E5790F"/>
    <w:rsid w:val="00E600FC"/>
    <w:rsid w:val="00E61A4C"/>
    <w:rsid w:val="00E6415C"/>
    <w:rsid w:val="00E666EB"/>
    <w:rsid w:val="00E70962"/>
    <w:rsid w:val="00E75120"/>
    <w:rsid w:val="00E82307"/>
    <w:rsid w:val="00E8384B"/>
    <w:rsid w:val="00E85E0D"/>
    <w:rsid w:val="00E8761E"/>
    <w:rsid w:val="00E9011F"/>
    <w:rsid w:val="00E911DF"/>
    <w:rsid w:val="00E977CA"/>
    <w:rsid w:val="00E9788E"/>
    <w:rsid w:val="00EA061D"/>
    <w:rsid w:val="00EA30C9"/>
    <w:rsid w:val="00EB4B78"/>
    <w:rsid w:val="00EC3F64"/>
    <w:rsid w:val="00EC4306"/>
    <w:rsid w:val="00EC5C9E"/>
    <w:rsid w:val="00EC6796"/>
    <w:rsid w:val="00ED66FB"/>
    <w:rsid w:val="00ED731D"/>
    <w:rsid w:val="00EE0E6D"/>
    <w:rsid w:val="00EE3F51"/>
    <w:rsid w:val="00EE4F86"/>
    <w:rsid w:val="00EE774B"/>
    <w:rsid w:val="00EF3B22"/>
    <w:rsid w:val="00EF7F71"/>
    <w:rsid w:val="00F00893"/>
    <w:rsid w:val="00F00BB0"/>
    <w:rsid w:val="00F01CA4"/>
    <w:rsid w:val="00F06A22"/>
    <w:rsid w:val="00F12F42"/>
    <w:rsid w:val="00F16A1C"/>
    <w:rsid w:val="00F1780A"/>
    <w:rsid w:val="00F20A80"/>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60238"/>
    <w:rsid w:val="00F629FB"/>
    <w:rsid w:val="00F66B60"/>
    <w:rsid w:val="00F67188"/>
    <w:rsid w:val="00F70E41"/>
    <w:rsid w:val="00F71E22"/>
    <w:rsid w:val="00F774F3"/>
    <w:rsid w:val="00F779F0"/>
    <w:rsid w:val="00F81CBB"/>
    <w:rsid w:val="00F83B33"/>
    <w:rsid w:val="00F8508B"/>
    <w:rsid w:val="00F86488"/>
    <w:rsid w:val="00F90B00"/>
    <w:rsid w:val="00F93871"/>
    <w:rsid w:val="00F938E6"/>
    <w:rsid w:val="00F940D4"/>
    <w:rsid w:val="00FA13DB"/>
    <w:rsid w:val="00FA41C6"/>
    <w:rsid w:val="00FA4F93"/>
    <w:rsid w:val="00FB3C48"/>
    <w:rsid w:val="00FB7576"/>
    <w:rsid w:val="00FC0869"/>
    <w:rsid w:val="00FC367D"/>
    <w:rsid w:val="00FC6B71"/>
    <w:rsid w:val="00FD5659"/>
    <w:rsid w:val="00FE436D"/>
    <w:rsid w:val="00FE50F9"/>
    <w:rsid w:val="00FE6C79"/>
    <w:rsid w:val="00FE77DB"/>
    <w:rsid w:val="00FF2728"/>
    <w:rsid w:val="00FF2C5C"/>
    <w:rsid w:val="00FF4CFD"/>
    <w:rsid w:val="00FF5E97"/>
    <w:rsid w:val="08358FCC"/>
    <w:rsid w:val="08578E9B"/>
    <w:rsid w:val="0885A377"/>
    <w:rsid w:val="0F6B8321"/>
    <w:rsid w:val="10DB1FA7"/>
    <w:rsid w:val="1C0EBBD9"/>
    <w:rsid w:val="1FE5720E"/>
    <w:rsid w:val="25363738"/>
    <w:rsid w:val="278FCC31"/>
    <w:rsid w:val="2AC2CC30"/>
    <w:rsid w:val="3AD3C716"/>
    <w:rsid w:val="3C790550"/>
    <w:rsid w:val="42B64B9C"/>
    <w:rsid w:val="44448E87"/>
    <w:rsid w:val="4A465870"/>
    <w:rsid w:val="4FC86EDF"/>
    <w:rsid w:val="53AFBBD1"/>
    <w:rsid w:val="576DBE80"/>
    <w:rsid w:val="6148EF14"/>
    <w:rsid w:val="6863CE43"/>
    <w:rsid w:val="73B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D132D1"/>
    <w:pPr>
      <w:keepNext/>
      <w:pageBreakBefore/>
      <w:numPr>
        <w:numId w:val="6"/>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10"/>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9"/>
    <w:rsid w:val="00EA62AA"/>
    <w:rPr>
      <w:rFonts w:ascii="Arial" w:hAnsi="Arial"/>
      <w:b/>
      <w:sz w:val="32"/>
    </w:rPr>
  </w:style>
  <w:style w:type="character" w:customStyle="1" w:styleId="Heading1Char">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character" w:customStyle="1" w:styleId="UnresolvedMention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customStyle="1" w:styleId="CommentSubjectChar">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customStyle="1" w:styleId="Heading3Char">
    <w:name w:val="Heading 3 Char"/>
    <w:basedOn w:val="DefaultParagraphFont"/>
    <w:link w:val="Heading3"/>
    <w:uiPriority w:val="9"/>
    <w:rsid w:val="008200BF"/>
    <w:rPr>
      <w:rFonts w:ascii="Arial" w:hAnsi="Arial"/>
      <w:b/>
      <w:kern w:val="28"/>
      <w:sz w:val="24"/>
    </w:rPr>
  </w:style>
  <w:style w:type="character" w:customStyle="1" w:styleId="Heading4Char">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caiso.com/market/Pages/MarketProcesses.aspx" TargetMode="External"/><Relationship Id="rId39" Type="http://schemas.openxmlformats.org/officeDocument/2006/relationships/hyperlink" Target="https://www.pjm.com/directory/manuals/m11/index.html" TargetMode="External"/><Relationship Id="rId21" Type="http://schemas.openxmlformats.org/officeDocument/2006/relationships/footer" Target="footer8.xml"/><Relationship Id="rId34" Type="http://schemas.openxmlformats.org/officeDocument/2006/relationships/hyperlink" Target="https://learn.pjm.com/three-priorities/buying-and-selling-energy/energy-markets" TargetMode="External"/><Relationship Id="rId42" Type="http://schemas.openxmlformats.org/officeDocument/2006/relationships/hyperlink" Target="http://www.caiso.com/Documents/Conformed-Tariff-as-of-Jun17-2022.pdf" TargetMode="External"/><Relationship Id="rId47" Type="http://schemas.openxmlformats.org/officeDocument/2006/relationships/hyperlink" Target="http://www.caiso.com/Documents/Section10-Metering-asof-Jan1-2021.pdf" TargetMode="External"/><Relationship Id="rId50"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yperlink" Target="http://www.caiso.com/market/Pages/MarketProcesses.aspx" TargetMode="External"/><Relationship Id="rId11" Type="http://schemas.openxmlformats.org/officeDocument/2006/relationships/footer" Target="footer2.xml"/><Relationship Id="rId24" Type="http://schemas.openxmlformats.org/officeDocument/2006/relationships/hyperlink" Target="https://www.nyiso.com/documents/20142/2923231/acctbillmnl.pdf/b5c1ecb6-82cb-d1e0-9c84-4b2128f1f6bc" TargetMode="External"/><Relationship Id="rId32" Type="http://schemas.openxmlformats.org/officeDocument/2006/relationships/hyperlink" Target="https://www.pjm.com/~/media/documents/manuals/m11.ashx" TargetMode="External"/><Relationship Id="rId37" Type="http://schemas.openxmlformats.org/officeDocument/2006/relationships/hyperlink" Target="https://www.pjm.com/directory/manuals/m11/index.html" TargetMode="External"/><Relationship Id="rId40" Type="http://schemas.openxmlformats.org/officeDocument/2006/relationships/hyperlink" Target="http://www.caiso.com/market/Pages/MarketProcesses.aspx" TargetMode="External"/><Relationship Id="rId45" Type="http://schemas.openxmlformats.org/officeDocument/2006/relationships/hyperlink" Target="http://www.caiso.com/Documents/Conformed-Tariff-as-of-Jun17-2022.pdf" TargetMode="External"/><Relationship Id="rId53"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www.spp.org/spp-documents-filings/?id=18162" TargetMode="External"/><Relationship Id="rId44" Type="http://schemas.openxmlformats.org/officeDocument/2006/relationships/hyperlink" Target="http://www.caiso.com/Documents/Section10-Metering-asof-Jan1-2021.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png"/><Relationship Id="rId27" Type="http://schemas.openxmlformats.org/officeDocument/2006/relationships/hyperlink" Target="http://www.caiso.com/Pages/documentsbygroup.aspx?GroupID=E4ACC97A-173F-44CE-94CD-E33FA7EC5DF1" TargetMode="External"/><Relationship Id="rId30" Type="http://schemas.openxmlformats.org/officeDocument/2006/relationships/hyperlink" Target="http://www.caiso.com/Documents/Section34-Real-TimeMarket-asof-Jun1-2022.pdf" TargetMode="External"/><Relationship Id="rId35" Type="http://schemas.openxmlformats.org/officeDocument/2006/relationships/hyperlink" Target="https://pjm.com/-/media/documents/manuals/m11.ashx" TargetMode="External"/><Relationship Id="rId43" Type="http://schemas.openxmlformats.org/officeDocument/2006/relationships/hyperlink" Target="http://www.caiso.com/Documents/Conformed-Tariff-as-of-Jun17-2022.pdf" TargetMode="External"/><Relationship Id="rId48" Type="http://schemas.openxmlformats.org/officeDocument/2006/relationships/hyperlink" Target="https://www.spp.org/spp-documents-filings/?id=18162" TargetMode="Externa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s://www.ferc.gov/power-sales-and-markets/electric-quarterly-reports-eqr" TargetMode="External"/><Relationship Id="rId33" Type="http://schemas.openxmlformats.org/officeDocument/2006/relationships/hyperlink" Target="https://pjm.com/-/media/documents/manuals/m28.ashx" TargetMode="External"/><Relationship Id="rId38" Type="http://schemas.openxmlformats.org/officeDocument/2006/relationships/hyperlink" Target="https://www.pjm.com/directory/manuals/m11/index.html" TargetMode="External"/><Relationship Id="rId46" Type="http://schemas.openxmlformats.org/officeDocument/2006/relationships/hyperlink" Target="http://www.caiso.com/Documents/Conformed-Tariff-as-of-Jun17-2022.pdf" TargetMode="External"/><Relationship Id="rId20" Type="http://schemas.openxmlformats.org/officeDocument/2006/relationships/header" Target="header5.xml"/><Relationship Id="rId41" Type="http://schemas.openxmlformats.org/officeDocument/2006/relationships/hyperlink" Target="https://bpmcm.caiso.com/Pages/BPMDetails.aspx?BPM=Market%20Instru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iso.com/Documents/September202012FERCOrder-ComplianceFiling-DocketNoER12-1630-000.pdf" TargetMode="External"/><Relationship Id="rId28" Type="http://schemas.openxmlformats.org/officeDocument/2006/relationships/hyperlink" Target="http://www.caiso.com/Documents/Section10-Metering-asof-Jan1-2021.pdf" TargetMode="External"/><Relationship Id="rId36" Type="http://schemas.openxmlformats.org/officeDocument/2006/relationships/hyperlink" Target="https://learn.pjm.com/-/media/about-pjm/newsroom/fact-sheets/demand-response-fact-sheet.ashx" TargetMode="External"/><Relationship Id="rId4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7E7DC96-B152-4DAD-92F7-AE3E3CC0D0E2}"/>
      </w:docPartPr>
      <w:docPartBody>
        <w:p w:rsidR="0048140C" w:rsidRDefault="00481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40C"/>
    <w:rsid w:val="00027A06"/>
    <w:rsid w:val="000E0CBE"/>
    <w:rsid w:val="001452E7"/>
    <w:rsid w:val="0015529C"/>
    <w:rsid w:val="00185272"/>
    <w:rsid w:val="002846EA"/>
    <w:rsid w:val="003E4227"/>
    <w:rsid w:val="0048140C"/>
    <w:rsid w:val="005A06AC"/>
    <w:rsid w:val="005E699B"/>
    <w:rsid w:val="006824DC"/>
    <w:rsid w:val="00732F1F"/>
    <w:rsid w:val="008A1F94"/>
    <w:rsid w:val="009141C7"/>
    <w:rsid w:val="00B27A1A"/>
    <w:rsid w:val="00B41EBD"/>
    <w:rsid w:val="00B4345A"/>
    <w:rsid w:val="00B84B8F"/>
    <w:rsid w:val="00B91445"/>
    <w:rsid w:val="00BE4E96"/>
    <w:rsid w:val="00D33852"/>
    <w:rsid w:val="00DA2C17"/>
    <w:rsid w:val="00E01148"/>
    <w:rsid w:val="00EA282A"/>
    <w:rsid w:val="00FF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A02B25-8689-6947-95BD-AD945C40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11133</Words>
  <Characters>63461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London</dc:creator>
  <cp:lastModifiedBy>NAESB</cp:lastModifiedBy>
  <cp:revision>2</cp:revision>
  <dcterms:created xsi:type="dcterms:W3CDTF">2022-08-01T15:19:00Z</dcterms:created>
  <dcterms:modified xsi:type="dcterms:W3CDTF">2022-08-01T15:19:00Z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