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D0B9BEA" w14:textId="44E15D67" w:rsidR="002D2DAC" w:rsidRPr="006D1A63" w:rsidRDefault="00651AE4" w:rsidP="00E04C90">
      <w:pPr>
        <w:keepNext/>
        <w:widowControl w:val="0"/>
        <w:spacing w:before="40" w:after="40"/>
        <w:ind w:left="144"/>
        <w:rPr>
          <w:rFonts w:ascii="Arial" w:hAnsi="Arial" w:cs="Arial"/>
          <w:sz w:val="22"/>
          <w:szCs w:val="22"/>
        </w:rPr>
      </w:pPr>
      <w:r w:rsidRPr="006D1A63">
        <w:rPr>
          <w:rFonts w:ascii="Arial" w:hAnsi="Arial" w:cs="Arial"/>
          <w:sz w:val="22"/>
          <w:szCs w:val="22"/>
        </w:rPr>
        <w:t>202</w:t>
      </w:r>
      <w:r w:rsidR="003A40E1">
        <w:rPr>
          <w:rFonts w:ascii="Arial" w:hAnsi="Arial" w:cs="Arial"/>
          <w:sz w:val="22"/>
          <w:szCs w:val="22"/>
        </w:rPr>
        <w:t>1</w:t>
      </w:r>
      <w:r w:rsidRPr="006D1A63">
        <w:rPr>
          <w:rFonts w:ascii="Arial" w:hAnsi="Arial" w:cs="Arial"/>
          <w:sz w:val="22"/>
          <w:szCs w:val="22"/>
        </w:rPr>
        <w:t xml:space="preserve"> WEQ Annual Plan Item </w:t>
      </w:r>
      <w:r w:rsidR="003A40E1">
        <w:rPr>
          <w:rFonts w:ascii="Arial" w:hAnsi="Arial" w:cs="Arial"/>
          <w:sz w:val="22"/>
          <w:szCs w:val="22"/>
        </w:rPr>
        <w:t>3</w:t>
      </w:r>
      <w:r w:rsidR="00E04C90">
        <w:rPr>
          <w:rFonts w:ascii="Arial" w:hAnsi="Arial" w:cs="Arial"/>
          <w:sz w:val="22"/>
          <w:szCs w:val="22"/>
        </w:rPr>
        <w:t>.</w:t>
      </w:r>
      <w:r w:rsidR="003A40E1">
        <w:rPr>
          <w:rFonts w:ascii="Arial" w:hAnsi="Arial" w:cs="Arial"/>
          <w:sz w:val="22"/>
          <w:szCs w:val="22"/>
        </w:rPr>
        <w:t>d</w:t>
      </w:r>
      <w:r w:rsidR="00E04C90">
        <w:rPr>
          <w:rFonts w:ascii="Arial" w:hAnsi="Arial" w:cs="Arial"/>
          <w:sz w:val="22"/>
          <w:szCs w:val="22"/>
        </w:rPr>
        <w:t xml:space="preserve"> – </w:t>
      </w:r>
      <w:r w:rsidR="003A40E1" w:rsidRPr="003A40E1">
        <w:rPr>
          <w:rFonts w:ascii="Arial" w:hAnsi="Arial" w:cs="Arial"/>
          <w:sz w:val="22"/>
          <w:szCs w:val="22"/>
        </w:rPr>
        <w:t>Review the NAESB WEQ OASIS Business Practice Standards addressing redirects and revise the standards as needed to support direction provided in the FERC Order on Clarification re: Standards for Business Practices and Communication Protocols for Public Utilities in Docket No. RM05-5-028</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700A4393" w14:textId="18C8EE32" w:rsidR="004C2711" w:rsidRDefault="002D2DAC" w:rsidP="001C7F2E">
      <w:pPr>
        <w:pStyle w:val="DefaultText"/>
        <w:spacing w:before="120"/>
        <w:rPr>
          <w:rFonts w:ascii="Arial" w:hAnsi="Arial" w:cs="Arial"/>
          <w:sz w:val="22"/>
          <w:szCs w:val="22"/>
        </w:rPr>
      </w:pPr>
      <w:bookmarkStart w:id="0" w:name="_Hlk62033123"/>
      <w:r>
        <w:rPr>
          <w:rFonts w:ascii="Arial" w:hAnsi="Arial" w:cs="Arial"/>
          <w:sz w:val="22"/>
          <w:szCs w:val="22"/>
        </w:rPr>
        <w:lastRenderedPageBreak/>
        <w:t>No action</w:t>
      </w:r>
      <w:r w:rsidR="0053564A">
        <w:rPr>
          <w:rFonts w:ascii="Arial" w:hAnsi="Arial" w:cs="Arial"/>
          <w:sz w:val="22"/>
          <w:szCs w:val="22"/>
        </w:rPr>
        <w:t xml:space="preserve"> is recommended at this time. </w:t>
      </w:r>
      <w:r w:rsidR="004C2711">
        <w:rPr>
          <w:rFonts w:ascii="Arial" w:hAnsi="Arial" w:cs="Arial"/>
          <w:sz w:val="22"/>
          <w:szCs w:val="22"/>
        </w:rPr>
        <w:t xml:space="preserve">In FERC Order No. 676-I, the Commission declined to incorporate by reference the text of the preambles in WEQ-001-9 and WEQ-001-10. </w:t>
      </w:r>
      <w:r w:rsidR="00EB59B0">
        <w:rPr>
          <w:rFonts w:ascii="Arial" w:hAnsi="Arial" w:cs="Arial"/>
          <w:sz w:val="22"/>
          <w:szCs w:val="22"/>
        </w:rPr>
        <w:t>Subsequently, o</w:t>
      </w:r>
      <w:r w:rsidR="004C2711">
        <w:rPr>
          <w:rFonts w:ascii="Arial" w:hAnsi="Arial" w:cs="Arial"/>
          <w:sz w:val="22"/>
          <w:szCs w:val="22"/>
        </w:rPr>
        <w:t xml:space="preserve">n November 30, 2020, NAESB ratified the recommendation for R20003, a review of those preambles that resulted in </w:t>
      </w:r>
      <w:r w:rsidR="00787733">
        <w:rPr>
          <w:rFonts w:ascii="Arial" w:hAnsi="Arial" w:cs="Arial"/>
          <w:sz w:val="22"/>
          <w:szCs w:val="22"/>
        </w:rPr>
        <w:t xml:space="preserve">modifications to the </w:t>
      </w:r>
      <w:r w:rsidR="00EB59B0">
        <w:rPr>
          <w:rFonts w:ascii="Arial" w:hAnsi="Arial" w:cs="Arial"/>
          <w:sz w:val="22"/>
          <w:szCs w:val="22"/>
        </w:rPr>
        <w:t xml:space="preserve">section addressing </w:t>
      </w:r>
      <w:r w:rsidR="006300C4">
        <w:rPr>
          <w:rFonts w:ascii="Arial" w:hAnsi="Arial" w:cs="Arial"/>
          <w:sz w:val="22"/>
          <w:szCs w:val="22"/>
        </w:rPr>
        <w:t>r</w:t>
      </w:r>
      <w:r w:rsidR="00787733">
        <w:rPr>
          <w:rFonts w:ascii="Arial" w:hAnsi="Arial" w:cs="Arial"/>
          <w:sz w:val="22"/>
          <w:szCs w:val="22"/>
        </w:rPr>
        <w:t xml:space="preserve">edirects on a </w:t>
      </w:r>
      <w:r w:rsidR="006300C4">
        <w:rPr>
          <w:rFonts w:ascii="Arial" w:hAnsi="Arial" w:cs="Arial"/>
          <w:sz w:val="22"/>
          <w:szCs w:val="22"/>
        </w:rPr>
        <w:t>f</w:t>
      </w:r>
      <w:r w:rsidR="00787733">
        <w:rPr>
          <w:rFonts w:ascii="Arial" w:hAnsi="Arial" w:cs="Arial"/>
          <w:sz w:val="22"/>
          <w:szCs w:val="22"/>
        </w:rPr>
        <w:t xml:space="preserve">irm </w:t>
      </w:r>
      <w:r w:rsidR="006300C4">
        <w:rPr>
          <w:rFonts w:ascii="Arial" w:hAnsi="Arial" w:cs="Arial"/>
          <w:sz w:val="22"/>
          <w:szCs w:val="22"/>
        </w:rPr>
        <w:t>b</w:t>
      </w:r>
      <w:r w:rsidR="00787733">
        <w:rPr>
          <w:rFonts w:ascii="Arial" w:hAnsi="Arial" w:cs="Arial"/>
          <w:sz w:val="22"/>
          <w:szCs w:val="22"/>
        </w:rPr>
        <w:t xml:space="preserve">asis </w:t>
      </w:r>
      <w:r w:rsidR="00EB59B0">
        <w:rPr>
          <w:rFonts w:ascii="Arial" w:hAnsi="Arial" w:cs="Arial"/>
          <w:sz w:val="22"/>
          <w:szCs w:val="22"/>
        </w:rPr>
        <w:t>within</w:t>
      </w:r>
      <w:r w:rsidR="00787733">
        <w:rPr>
          <w:rFonts w:ascii="Arial" w:hAnsi="Arial" w:cs="Arial"/>
          <w:sz w:val="22"/>
          <w:szCs w:val="22"/>
        </w:rPr>
        <w:t xml:space="preserve"> WEQ-001</w:t>
      </w:r>
      <w:r w:rsidR="00EB59B0">
        <w:rPr>
          <w:rFonts w:ascii="Arial" w:hAnsi="Arial" w:cs="Arial"/>
          <w:sz w:val="22"/>
          <w:szCs w:val="22"/>
        </w:rPr>
        <w:t xml:space="preserve">.  Those modifications </w:t>
      </w:r>
      <w:r w:rsidR="00787733">
        <w:rPr>
          <w:rFonts w:ascii="Arial" w:hAnsi="Arial" w:cs="Arial"/>
          <w:sz w:val="22"/>
          <w:szCs w:val="22"/>
        </w:rPr>
        <w:t xml:space="preserve">clarified that the standards would apply to both </w:t>
      </w:r>
      <w:r w:rsidR="006300C4">
        <w:rPr>
          <w:rFonts w:ascii="Arial" w:hAnsi="Arial" w:cs="Arial"/>
          <w:sz w:val="22"/>
          <w:szCs w:val="22"/>
        </w:rPr>
        <w:t>short-term and long-term</w:t>
      </w:r>
      <w:r w:rsidR="00EB59B0">
        <w:rPr>
          <w:rFonts w:ascii="Arial" w:hAnsi="Arial" w:cs="Arial"/>
          <w:sz w:val="22"/>
          <w:szCs w:val="22"/>
        </w:rPr>
        <w:t xml:space="preserve"> </w:t>
      </w:r>
      <w:r w:rsidR="006300C4">
        <w:rPr>
          <w:rFonts w:ascii="Arial" w:hAnsi="Arial" w:cs="Arial"/>
          <w:sz w:val="22"/>
          <w:szCs w:val="22"/>
        </w:rPr>
        <w:t>unconditional redirects</w:t>
      </w:r>
      <w:r w:rsidR="00787733">
        <w:rPr>
          <w:rFonts w:ascii="Arial" w:hAnsi="Arial" w:cs="Arial"/>
          <w:sz w:val="22"/>
          <w:szCs w:val="22"/>
        </w:rPr>
        <w:t xml:space="preserve">.  </w:t>
      </w:r>
    </w:p>
    <w:p w14:paraId="3ADA82A7" w14:textId="571E2670" w:rsidR="002D2DAC" w:rsidRDefault="00EB59B0" w:rsidP="001C7F2E">
      <w:pPr>
        <w:pStyle w:val="DefaultText"/>
        <w:spacing w:before="120"/>
        <w:rPr>
          <w:rFonts w:ascii="Arial" w:hAnsi="Arial" w:cs="Arial"/>
          <w:sz w:val="22"/>
          <w:szCs w:val="22"/>
        </w:rPr>
      </w:pPr>
      <w:r>
        <w:rPr>
          <w:rFonts w:ascii="Arial" w:hAnsi="Arial" w:cs="Arial"/>
          <w:sz w:val="22"/>
          <w:szCs w:val="22"/>
        </w:rPr>
        <w:t xml:space="preserve">Paragraph 9 of the </w:t>
      </w:r>
      <w:r w:rsidR="004C2711">
        <w:rPr>
          <w:rFonts w:ascii="Arial" w:hAnsi="Arial" w:cs="Arial"/>
          <w:sz w:val="22"/>
          <w:szCs w:val="22"/>
        </w:rPr>
        <w:t xml:space="preserve">November 25, 2020 </w:t>
      </w:r>
      <w:r w:rsidR="0002554E">
        <w:rPr>
          <w:rFonts w:ascii="Arial" w:hAnsi="Arial" w:cs="Arial"/>
          <w:sz w:val="22"/>
          <w:szCs w:val="22"/>
        </w:rPr>
        <w:t xml:space="preserve">FERC Clarification </w:t>
      </w:r>
      <w:r>
        <w:rPr>
          <w:rFonts w:ascii="Arial" w:hAnsi="Arial" w:cs="Arial"/>
          <w:sz w:val="22"/>
          <w:szCs w:val="22"/>
        </w:rPr>
        <w:t xml:space="preserve">in </w:t>
      </w:r>
      <w:r w:rsidR="0002554E">
        <w:rPr>
          <w:rFonts w:ascii="Arial" w:hAnsi="Arial" w:cs="Arial"/>
          <w:sz w:val="22"/>
          <w:szCs w:val="22"/>
        </w:rPr>
        <w:t xml:space="preserve">Docket No. RM05-5-028 </w:t>
      </w:r>
      <w:r w:rsidR="00787733">
        <w:rPr>
          <w:rFonts w:ascii="Arial" w:hAnsi="Arial" w:cs="Arial"/>
          <w:sz w:val="22"/>
          <w:szCs w:val="22"/>
        </w:rPr>
        <w:t>reviewed the</w:t>
      </w:r>
      <w:r w:rsidR="0002554E">
        <w:rPr>
          <w:rFonts w:ascii="Arial" w:hAnsi="Arial" w:cs="Arial"/>
          <w:sz w:val="22"/>
          <w:szCs w:val="22"/>
        </w:rPr>
        <w:t xml:space="preserve"> issues </w:t>
      </w:r>
      <w:r w:rsidR="00787733">
        <w:rPr>
          <w:rFonts w:ascii="Arial" w:hAnsi="Arial" w:cs="Arial"/>
          <w:sz w:val="22"/>
          <w:szCs w:val="22"/>
        </w:rPr>
        <w:t>already noted in FERC Order No. 676-I</w:t>
      </w:r>
      <w:r w:rsidR="0002554E">
        <w:rPr>
          <w:rFonts w:ascii="Arial" w:hAnsi="Arial" w:cs="Arial"/>
          <w:sz w:val="22"/>
          <w:szCs w:val="22"/>
        </w:rPr>
        <w:t xml:space="preserve"> </w:t>
      </w:r>
      <w:r w:rsidR="00787733">
        <w:rPr>
          <w:rFonts w:ascii="Arial" w:hAnsi="Arial" w:cs="Arial"/>
          <w:sz w:val="22"/>
          <w:szCs w:val="22"/>
        </w:rPr>
        <w:t xml:space="preserve">and addressed within R20003. </w:t>
      </w:r>
      <w:r w:rsidR="0002554E">
        <w:rPr>
          <w:rFonts w:ascii="Arial" w:hAnsi="Arial" w:cs="Arial"/>
          <w:sz w:val="22"/>
          <w:szCs w:val="22"/>
        </w:rPr>
        <w:t>The issues in Version 3.2 and FERC’s Order for NAESB</w:t>
      </w:r>
      <w:r w:rsidR="006300C4">
        <w:rPr>
          <w:rFonts w:ascii="Arial" w:hAnsi="Arial" w:cs="Arial"/>
          <w:sz w:val="22"/>
          <w:szCs w:val="22"/>
        </w:rPr>
        <w:t>,</w:t>
      </w:r>
      <w:r w:rsidR="0002554E">
        <w:rPr>
          <w:rFonts w:ascii="Arial" w:hAnsi="Arial" w:cs="Arial"/>
          <w:sz w:val="22"/>
          <w:szCs w:val="22"/>
        </w:rPr>
        <w:t xml:space="preserve"> to take on such development</w:t>
      </w:r>
      <w:r w:rsidR="006300C4">
        <w:rPr>
          <w:rFonts w:ascii="Arial" w:hAnsi="Arial" w:cs="Arial"/>
          <w:sz w:val="22"/>
          <w:szCs w:val="22"/>
        </w:rPr>
        <w:t xml:space="preserve">, </w:t>
      </w:r>
      <w:r w:rsidR="0002554E">
        <w:rPr>
          <w:rFonts w:ascii="Arial" w:hAnsi="Arial" w:cs="Arial"/>
          <w:sz w:val="22"/>
          <w:szCs w:val="22"/>
        </w:rPr>
        <w:t>was accomplished with N</w:t>
      </w:r>
      <w:r w:rsidR="00687AFA">
        <w:rPr>
          <w:rFonts w:ascii="Arial" w:hAnsi="Arial" w:cs="Arial"/>
          <w:sz w:val="22"/>
          <w:szCs w:val="22"/>
        </w:rPr>
        <w:t>A</w:t>
      </w:r>
      <w:r w:rsidR="0002554E">
        <w:rPr>
          <w:rFonts w:ascii="Arial" w:hAnsi="Arial" w:cs="Arial"/>
          <w:sz w:val="22"/>
          <w:szCs w:val="22"/>
        </w:rPr>
        <w:t>ESB WEQ Version 3.</w:t>
      </w:r>
      <w:r w:rsidR="00287154">
        <w:rPr>
          <w:rFonts w:ascii="Arial" w:hAnsi="Arial" w:cs="Arial"/>
          <w:sz w:val="22"/>
          <w:szCs w:val="22"/>
        </w:rPr>
        <w:t>4</w:t>
      </w:r>
      <w:r w:rsidR="0002554E">
        <w:rPr>
          <w:rFonts w:ascii="Arial" w:hAnsi="Arial" w:cs="Arial"/>
          <w:sz w:val="22"/>
          <w:szCs w:val="22"/>
        </w:rPr>
        <w:t xml:space="preserve"> Business Practice Standards. </w:t>
      </w:r>
      <w:r w:rsidR="00A15308">
        <w:rPr>
          <w:rFonts w:ascii="Arial" w:hAnsi="Arial" w:cs="Arial"/>
          <w:sz w:val="22"/>
          <w:szCs w:val="22"/>
        </w:rPr>
        <w:t>The issues brought up in the FERC Clarification are adequately addressed through requirements found in the WEQ Business Practice Standards</w:t>
      </w:r>
      <w:r w:rsidR="00687AFA">
        <w:rPr>
          <w:rFonts w:ascii="Arial" w:hAnsi="Arial" w:cs="Arial"/>
          <w:sz w:val="22"/>
          <w:szCs w:val="22"/>
        </w:rPr>
        <w:t xml:space="preserve"> Version 3.</w:t>
      </w:r>
      <w:r w:rsidR="00287154">
        <w:rPr>
          <w:rFonts w:ascii="Arial" w:hAnsi="Arial" w:cs="Arial"/>
          <w:sz w:val="22"/>
          <w:szCs w:val="22"/>
        </w:rPr>
        <w:t>4</w:t>
      </w:r>
      <w:r w:rsidR="00A15308">
        <w:rPr>
          <w:rFonts w:ascii="Arial" w:hAnsi="Arial" w:cs="Arial"/>
          <w:sz w:val="22"/>
          <w:szCs w:val="22"/>
        </w:rPr>
        <w:t>.</w:t>
      </w:r>
    </w:p>
    <w:bookmarkEnd w:id="0"/>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1C028AB8" w:rsidR="002D2DAC" w:rsidRPr="001C7F2E" w:rsidRDefault="00A45A0A" w:rsidP="001C7F2E">
      <w:pPr>
        <w:spacing w:before="120"/>
        <w:rPr>
          <w:rFonts w:ascii="Arial" w:hAnsi="Arial" w:cs="Arial"/>
          <w:sz w:val="22"/>
          <w:szCs w:val="22"/>
        </w:rPr>
      </w:pPr>
      <w:r>
        <w:rPr>
          <w:rFonts w:ascii="Arial" w:hAnsi="Arial" w:cs="Arial"/>
          <w:sz w:val="22"/>
          <w:szCs w:val="22"/>
        </w:rPr>
        <w:t>The subcommittee determined that no further action is needed at this time.</w:t>
      </w:r>
      <w:r w:rsidR="002957DD">
        <w:rPr>
          <w:rFonts w:ascii="Arial" w:hAnsi="Arial" w:cs="Arial"/>
          <w:sz w:val="22"/>
          <w:szCs w:val="22"/>
        </w:rPr>
        <w:t xml:space="preserve"> </w:t>
      </w:r>
      <w:r w:rsidR="0002554E">
        <w:rPr>
          <w:rFonts w:ascii="Arial" w:hAnsi="Arial" w:cs="Arial"/>
          <w:sz w:val="22"/>
          <w:szCs w:val="22"/>
        </w:rPr>
        <w:t>Upon reviewing the current NAESB WEQ Publication Version 3.</w:t>
      </w:r>
      <w:r w:rsidR="00287154">
        <w:rPr>
          <w:rFonts w:ascii="Arial" w:hAnsi="Arial" w:cs="Arial"/>
          <w:sz w:val="22"/>
          <w:szCs w:val="22"/>
        </w:rPr>
        <w:t>4</w:t>
      </w:r>
      <w:r w:rsidR="0002554E">
        <w:rPr>
          <w:rFonts w:ascii="Arial" w:hAnsi="Arial" w:cs="Arial"/>
          <w:sz w:val="22"/>
          <w:szCs w:val="22"/>
        </w:rPr>
        <w:t xml:space="preserve"> OASIS Business Practice Standards WEQ-000, WEQ-001, WEQ-002, WEQ-003, WEQ-013 and the FERC Clarification Docket No. RM05-5-028, The issues and clarification addressed in the FERC Clarification are adequately addressed through the requirements found in the WEQ Business Practice Standards Version 3.</w:t>
      </w:r>
      <w:r w:rsidR="00287154">
        <w:rPr>
          <w:rFonts w:ascii="Arial" w:hAnsi="Arial" w:cs="Arial"/>
          <w:sz w:val="22"/>
          <w:szCs w:val="22"/>
        </w:rPr>
        <w:t>4</w:t>
      </w:r>
      <w:r w:rsidR="0002554E">
        <w:rPr>
          <w:rFonts w:ascii="Arial" w:hAnsi="Arial" w:cs="Arial"/>
          <w:sz w:val="22"/>
          <w:szCs w:val="22"/>
        </w:rPr>
        <w:t>.</w:t>
      </w:r>
      <w:r w:rsidR="00136605">
        <w:rPr>
          <w:rFonts w:ascii="Arial" w:hAnsi="Arial" w:cs="Arial"/>
          <w:sz w:val="22"/>
          <w:szCs w:val="22"/>
        </w:rPr>
        <w:t xml:space="preserve"> </w:t>
      </w:r>
      <w:r w:rsidR="002957DD">
        <w:rPr>
          <w:rFonts w:ascii="Arial" w:hAnsi="Arial" w:cs="Arial"/>
          <w:sz w:val="22"/>
          <w:szCs w:val="22"/>
        </w:rPr>
        <w:t xml:space="preserve"> </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61CB4559"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00F2494D">
        <w:rPr>
          <w:rFonts w:ascii="Arial" w:hAnsi="Arial" w:cs="Arial"/>
          <w:sz w:val="22"/>
          <w:szCs w:val="22"/>
        </w:rPr>
        <w:t xml:space="preserve">WEQ </w:t>
      </w:r>
      <w:r w:rsidR="003A40E1">
        <w:rPr>
          <w:rFonts w:ascii="Arial" w:hAnsi="Arial" w:cs="Arial"/>
          <w:sz w:val="22"/>
          <w:szCs w:val="22"/>
        </w:rPr>
        <w:t>OASIS</w:t>
      </w:r>
      <w:r w:rsidR="00F2494D">
        <w:rPr>
          <w:rFonts w:ascii="Arial" w:hAnsi="Arial" w:cs="Arial"/>
          <w:sz w:val="22"/>
          <w:szCs w:val="22"/>
        </w:rPr>
        <w:t xml:space="preserv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48F7DEE" w14:textId="48BA2135" w:rsidR="00F2494D" w:rsidRDefault="003A40E1" w:rsidP="003A40E1">
      <w:pPr>
        <w:pStyle w:val="ListParagraph"/>
        <w:keepNext/>
        <w:keepLines/>
        <w:widowControl w:val="0"/>
        <w:numPr>
          <w:ilvl w:val="0"/>
          <w:numId w:val="10"/>
        </w:numPr>
        <w:tabs>
          <w:tab w:val="left" w:pos="1080"/>
        </w:tabs>
        <w:spacing w:before="120"/>
        <w:rPr>
          <w:rFonts w:ascii="Arial" w:hAnsi="Arial" w:cs="Arial"/>
          <w:sz w:val="22"/>
          <w:szCs w:val="22"/>
        </w:rPr>
      </w:pPr>
      <w:r w:rsidRPr="003A40E1">
        <w:rPr>
          <w:rFonts w:ascii="Arial" w:hAnsi="Arial" w:cs="Arial"/>
          <w:sz w:val="22"/>
          <w:szCs w:val="22"/>
        </w:rPr>
        <w:t>January 19</w:t>
      </w:r>
      <w:r w:rsidR="00F05421">
        <w:rPr>
          <w:rFonts w:ascii="Arial" w:hAnsi="Arial" w:cs="Arial"/>
          <w:sz w:val="22"/>
          <w:szCs w:val="22"/>
        </w:rPr>
        <w:t>-20</w:t>
      </w:r>
      <w:r w:rsidRPr="003A40E1">
        <w:rPr>
          <w:rFonts w:ascii="Arial" w:hAnsi="Arial" w:cs="Arial"/>
          <w:sz w:val="22"/>
          <w:szCs w:val="22"/>
        </w:rPr>
        <w:t>, 2021</w:t>
      </w:r>
    </w:p>
    <w:p w14:paraId="55CD7591" w14:textId="65428837" w:rsidR="00F05421" w:rsidRPr="003A40E1" w:rsidRDefault="00F05421" w:rsidP="003A40E1">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February 16-17, 2021</w:t>
      </w:r>
    </w:p>
    <w:sectPr w:rsidR="00F05421" w:rsidRPr="003A40E1" w:rsidSect="001A65DE">
      <w:headerReference w:type="default" r:id="rId7"/>
      <w:footerReference w:type="default" r:id="rId8"/>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5375" w14:textId="77777777" w:rsidR="00C809BA" w:rsidRDefault="00C809BA">
      <w:r>
        <w:separator/>
      </w:r>
    </w:p>
  </w:endnote>
  <w:endnote w:type="continuationSeparator" w:id="0">
    <w:p w14:paraId="7582019C" w14:textId="77777777" w:rsidR="00C809BA" w:rsidRDefault="00C8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1F8DD425" w:rsidR="00F03425" w:rsidRDefault="002D2DAC" w:rsidP="00F03425">
    <w:pPr>
      <w:pStyle w:val="Footer"/>
      <w:jc w:val="right"/>
    </w:pPr>
    <w:r>
      <w:tab/>
    </w:r>
    <w:r w:rsidR="008777BF">
      <w:t>February 16-17</w:t>
    </w:r>
    <w:r w:rsidR="00F05421">
      <w:t>, 2021</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C09A8" w14:textId="77777777" w:rsidR="00C809BA" w:rsidRDefault="00C809BA">
      <w:r>
        <w:separator/>
      </w:r>
    </w:p>
  </w:footnote>
  <w:footnote w:type="continuationSeparator" w:id="0">
    <w:p w14:paraId="3FEFE468" w14:textId="77777777" w:rsidR="00C809BA" w:rsidRDefault="00C8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C809BA"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74986309"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1FDF81D0"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 xml:space="preserve">WEQ </w:t>
    </w:r>
    <w:r w:rsidR="003A40E1">
      <w:rPr>
        <w:rFonts w:ascii="Arial" w:hAnsi="Arial" w:cs="Arial"/>
        <w:sz w:val="22"/>
        <w:szCs w:val="22"/>
      </w:rPr>
      <w:t xml:space="preserve">OASIS </w:t>
    </w:r>
    <w:r w:rsidRPr="009A7537">
      <w:rPr>
        <w:rFonts w:ascii="Arial" w:hAnsi="Arial" w:cs="Arial"/>
        <w:sz w:val="22"/>
        <w:szCs w:val="22"/>
      </w:rPr>
      <w:t>Subcommittee</w:t>
    </w:r>
    <w:r>
      <w:rPr>
        <w:rFonts w:ascii="Arial" w:hAnsi="Arial" w:cs="Arial"/>
        <w:b/>
        <w:bCs/>
        <w:sz w:val="22"/>
        <w:szCs w:val="22"/>
      </w:rPr>
      <w:tab/>
    </w:r>
  </w:p>
  <w:p w14:paraId="69C157A1" w14:textId="5C83F8BB"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3A40E1">
      <w:rPr>
        <w:rFonts w:ascii="Arial" w:hAnsi="Arial" w:cs="Arial"/>
        <w:sz w:val="22"/>
        <w:szCs w:val="22"/>
      </w:rPr>
      <w:t>1</w:t>
    </w:r>
    <w:r w:rsidR="00651AE4" w:rsidRPr="009A7537">
      <w:rPr>
        <w:rFonts w:ascii="Arial" w:hAnsi="Arial" w:cs="Arial"/>
        <w:sz w:val="22"/>
        <w:szCs w:val="22"/>
      </w:rPr>
      <w:t xml:space="preserve"> WEQ Annual Plan Item</w:t>
    </w:r>
    <w:r w:rsidR="00F2494D">
      <w:rPr>
        <w:rFonts w:ascii="Arial" w:hAnsi="Arial" w:cs="Arial"/>
        <w:sz w:val="22"/>
        <w:szCs w:val="22"/>
      </w:rPr>
      <w:t xml:space="preserve"> </w:t>
    </w:r>
    <w:r w:rsidR="003A40E1">
      <w:rPr>
        <w:rFonts w:ascii="Arial" w:hAnsi="Arial" w:cs="Arial"/>
        <w:sz w:val="22"/>
        <w:szCs w:val="22"/>
      </w:rPr>
      <w:t>3</w:t>
    </w:r>
    <w:r w:rsidR="00F2494D">
      <w:rPr>
        <w:rFonts w:ascii="Arial" w:hAnsi="Arial" w:cs="Arial"/>
        <w:sz w:val="22"/>
        <w:szCs w:val="22"/>
      </w:rPr>
      <w:t>.</w:t>
    </w:r>
    <w:r w:rsidR="003A40E1">
      <w:rPr>
        <w:rFonts w:ascii="Arial" w:hAnsi="Arial" w:cs="Arial"/>
        <w:sz w:val="22"/>
        <w:szCs w:val="22"/>
      </w:rPr>
      <w:t>d</w:t>
    </w:r>
  </w:p>
  <w:p w14:paraId="394BBDA4" w14:textId="4A56B6CA"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3A40E1" w:rsidRPr="003A40E1">
      <w:rPr>
        <w:rFonts w:ascii="Arial" w:hAnsi="Arial" w:cs="Arial"/>
        <w:sz w:val="22"/>
        <w:szCs w:val="22"/>
      </w:rPr>
      <w:t>Review the NAESB WEQ OASIS Business Practice Standards addressing redirects and revise the standards as needed to support direction provided in the FERC Order on Clarification</w:t>
    </w:r>
    <w:r w:rsidR="00F2494D">
      <w:rPr>
        <w:rFonts w:ascii="Arial" w:hAnsi="Arial" w:cs="Arial"/>
        <w:sz w:val="22"/>
        <w:szCs w:val="22"/>
      </w:rPr>
      <w:t xml:space="preserve"> </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4FDE36F7"/>
    <w:multiLevelType w:val="hybridMultilevel"/>
    <w:tmpl w:val="A3AA2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554E"/>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6605"/>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15ED"/>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154"/>
    <w:rsid w:val="00287453"/>
    <w:rsid w:val="002900B0"/>
    <w:rsid w:val="002904AE"/>
    <w:rsid w:val="00291E30"/>
    <w:rsid w:val="0029214D"/>
    <w:rsid w:val="00293B23"/>
    <w:rsid w:val="002946BD"/>
    <w:rsid w:val="002957D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4D1C"/>
    <w:rsid w:val="0030643F"/>
    <w:rsid w:val="003069D2"/>
    <w:rsid w:val="00307173"/>
    <w:rsid w:val="00310166"/>
    <w:rsid w:val="0031016F"/>
    <w:rsid w:val="00310FFF"/>
    <w:rsid w:val="00311803"/>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174E"/>
    <w:rsid w:val="003A40E1"/>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711"/>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0C4"/>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87AFA"/>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77FB2"/>
    <w:rsid w:val="00780DBE"/>
    <w:rsid w:val="00781869"/>
    <w:rsid w:val="0078465D"/>
    <w:rsid w:val="00787733"/>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7BF"/>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A2163"/>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308"/>
    <w:rsid w:val="00A15FC5"/>
    <w:rsid w:val="00A16120"/>
    <w:rsid w:val="00A2183A"/>
    <w:rsid w:val="00A218D9"/>
    <w:rsid w:val="00A30181"/>
    <w:rsid w:val="00A3098B"/>
    <w:rsid w:val="00A311F9"/>
    <w:rsid w:val="00A36333"/>
    <w:rsid w:val="00A40062"/>
    <w:rsid w:val="00A45288"/>
    <w:rsid w:val="00A45A0A"/>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3B2A"/>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09B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B68DC"/>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53"/>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4C90"/>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0C66"/>
    <w:rsid w:val="00EB34B6"/>
    <w:rsid w:val="00EB59B0"/>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5421"/>
    <w:rsid w:val="00F06AEA"/>
    <w:rsid w:val="00F12EBF"/>
    <w:rsid w:val="00F14E61"/>
    <w:rsid w:val="00F2055C"/>
    <w:rsid w:val="00F225B4"/>
    <w:rsid w:val="00F238DD"/>
    <w:rsid w:val="00F243EB"/>
    <w:rsid w:val="00F2494D"/>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359"/>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rsid w:val="00DD616D"/>
  </w:style>
  <w:style w:type="character" w:styleId="FootnoteReference">
    <w:name w:val="footnote reference"/>
    <w:aliases w:val="o,fr,Style 13,Style 12,Style 15,Style 17,Style 9,o1,fr1,o2,fr2,o3,fr3,Style 18,(NECG) Footnote Reference,Style 20,Style 7"/>
    <w:basedOn w:val="DefaultParagraphFont"/>
    <w:uiPriority w:val="99"/>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3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2381</Characters>
  <Application>Microsoft Office Word</Application>
  <DocSecurity>0</DocSecurity>
  <Lines>1190</Lines>
  <Paragraphs>88</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2021-02-16T19:12:00Z</dcterms:created>
  <dcterms:modified xsi:type="dcterms:W3CDTF">2021-02-16T19:12:00Z</dcterms:modified>
</cp:coreProperties>
</file>