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4D" w:rsidRPr="004A30D2" w:rsidRDefault="0048764D" w:rsidP="002A2470">
      <w:pPr>
        <w:rPr>
          <w:rFonts w:ascii="Times New Roman" w:hAnsi="Times New Roman"/>
        </w:rPr>
      </w:pPr>
      <w:bookmarkStart w:id="0" w:name="_GoBack"/>
      <w:bookmarkEnd w:id="0"/>
    </w:p>
    <w:p w:rsidR="005D0E60" w:rsidRDefault="005D0E60" w:rsidP="002A2470">
      <w:pPr>
        <w:rPr>
          <w:rFonts w:ascii="Times New Roman" w:hAnsi="Times New Roman"/>
        </w:rPr>
      </w:pPr>
    </w:p>
    <w:p w:rsidR="005D0E60" w:rsidRDefault="005D0E60" w:rsidP="002A2470">
      <w:pPr>
        <w:jc w:val="right"/>
        <w:rPr>
          <w:rFonts w:ascii="Times New Roman" w:hAnsi="Times New Roman"/>
        </w:rPr>
      </w:pPr>
      <w:r>
        <w:rPr>
          <w:rFonts w:ascii="Times New Roman" w:hAnsi="Times New Roman"/>
        </w:rPr>
        <w:t>Posting on NAESB Web Site</w:t>
      </w:r>
    </w:p>
    <w:p w:rsidR="003B49D4" w:rsidRDefault="004064D9" w:rsidP="002A2470">
      <w:pPr>
        <w:jc w:val="right"/>
        <w:rPr>
          <w:rFonts w:ascii="Times New Roman" w:hAnsi="Times New Roman"/>
        </w:rPr>
      </w:pPr>
      <w:r>
        <w:rPr>
          <w:rFonts w:ascii="Times New Roman" w:hAnsi="Times New Roman"/>
        </w:rPr>
        <w:t>March 11</w:t>
      </w:r>
      <w:r w:rsidR="00701A84">
        <w:rPr>
          <w:rFonts w:ascii="Times New Roman" w:hAnsi="Times New Roman"/>
        </w:rPr>
        <w:t>, 2013</w:t>
      </w:r>
    </w:p>
    <w:p w:rsidR="002B0F46" w:rsidRDefault="002B0F46" w:rsidP="002A2470">
      <w:pPr>
        <w:jc w:val="right"/>
        <w:rPr>
          <w:rFonts w:ascii="Times New Roman" w:hAnsi="Times New Roman"/>
        </w:rPr>
      </w:pPr>
    </w:p>
    <w:p w:rsidR="002B0F46" w:rsidRPr="00F712C9" w:rsidRDefault="002B0F46" w:rsidP="00B91456">
      <w:pPr>
        <w:spacing w:before="360" w:after="360"/>
        <w:rPr>
          <w:rFonts w:ascii="Times New Roman" w:hAnsi="Times New Roman"/>
          <w:b/>
          <w:smallCaps/>
        </w:rPr>
      </w:pPr>
      <w:r w:rsidRPr="00F712C9">
        <w:rPr>
          <w:rFonts w:ascii="Times New Roman" w:hAnsi="Times New Roman"/>
          <w:b/>
          <w:smallCaps/>
        </w:rPr>
        <w:t xml:space="preserve">RE:  </w:t>
      </w:r>
      <w:r w:rsidR="00D96550" w:rsidRPr="00F712C9">
        <w:rPr>
          <w:rFonts w:ascii="Times New Roman" w:hAnsi="Times New Roman"/>
          <w:b/>
          <w:smallCaps/>
        </w:rPr>
        <w:t xml:space="preserve">NAESB Wholesale Electric Market </w:t>
      </w:r>
      <w:r w:rsidRPr="00F712C9">
        <w:rPr>
          <w:rFonts w:ascii="Times New Roman" w:hAnsi="Times New Roman"/>
          <w:b/>
          <w:smallCaps/>
        </w:rPr>
        <w:t>Cybe</w:t>
      </w:r>
      <w:r w:rsidR="00F86A22">
        <w:rPr>
          <w:rFonts w:ascii="Times New Roman" w:hAnsi="Times New Roman"/>
          <w:b/>
          <w:smallCaps/>
        </w:rPr>
        <w:t>rs</w:t>
      </w:r>
      <w:r w:rsidRPr="00F712C9">
        <w:rPr>
          <w:rFonts w:ascii="Times New Roman" w:hAnsi="Times New Roman"/>
          <w:b/>
          <w:smallCaps/>
        </w:rPr>
        <w:t>ecurity Standards</w:t>
      </w:r>
      <w:r w:rsidR="00356E23" w:rsidRPr="00F712C9">
        <w:rPr>
          <w:rFonts w:ascii="Times New Roman" w:hAnsi="Times New Roman"/>
          <w:b/>
          <w:smallCaps/>
        </w:rPr>
        <w:t xml:space="preserve"> Fact Sheet</w:t>
      </w:r>
    </w:p>
    <w:p w:rsidR="005D0E60" w:rsidRDefault="00261D73" w:rsidP="00B9145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To</w:t>
      </w:r>
      <w:r w:rsidR="005D0E60">
        <w:rPr>
          <w:rFonts w:ascii="Times New Roman" w:hAnsi="Times New Roman" w:cs="Times New Roman"/>
          <w:sz w:val="20"/>
          <w:szCs w:val="20"/>
        </w:rPr>
        <w:t xml:space="preserve"> provide additional information </w:t>
      </w:r>
      <w:r w:rsidR="00A8720A">
        <w:rPr>
          <w:rFonts w:ascii="Times New Roman" w:hAnsi="Times New Roman" w:cs="Times New Roman"/>
          <w:sz w:val="20"/>
          <w:szCs w:val="20"/>
        </w:rPr>
        <w:t xml:space="preserve">on the purpose and use of the NAESB cybersecurity standards related to the wholesale electric market, </w:t>
      </w:r>
      <w:r w:rsidR="00A544F4">
        <w:rPr>
          <w:rFonts w:ascii="Times New Roman" w:hAnsi="Times New Roman" w:cs="Times New Roman"/>
          <w:sz w:val="20"/>
          <w:szCs w:val="20"/>
        </w:rPr>
        <w:t>th</w:t>
      </w:r>
      <w:r>
        <w:rPr>
          <w:rFonts w:ascii="Times New Roman" w:hAnsi="Times New Roman" w:cs="Times New Roman"/>
          <w:sz w:val="20"/>
          <w:szCs w:val="20"/>
        </w:rPr>
        <w:t>is</w:t>
      </w:r>
      <w:r w:rsidR="00A544F4">
        <w:rPr>
          <w:rFonts w:ascii="Times New Roman" w:hAnsi="Times New Roman" w:cs="Times New Roman"/>
          <w:sz w:val="20"/>
          <w:szCs w:val="20"/>
        </w:rPr>
        <w:t xml:space="preserve"> fact sheet includes</w:t>
      </w:r>
      <w:r w:rsidR="004064D9">
        <w:rPr>
          <w:rFonts w:ascii="Times New Roman" w:hAnsi="Times New Roman" w:cs="Times New Roman"/>
          <w:sz w:val="20"/>
          <w:szCs w:val="20"/>
        </w:rPr>
        <w:t>; a</w:t>
      </w:r>
      <w:r w:rsidR="00A8720A">
        <w:rPr>
          <w:rFonts w:ascii="Times New Roman" w:hAnsi="Times New Roman" w:cs="Times New Roman"/>
          <w:sz w:val="20"/>
          <w:szCs w:val="20"/>
        </w:rPr>
        <w:t xml:space="preserve"> brief description of our wholesale electric market cybe</w:t>
      </w:r>
      <w:r w:rsidR="00F86A22">
        <w:rPr>
          <w:rFonts w:ascii="Times New Roman" w:hAnsi="Times New Roman" w:cs="Times New Roman"/>
          <w:sz w:val="20"/>
          <w:szCs w:val="20"/>
        </w:rPr>
        <w:t>rs</w:t>
      </w:r>
      <w:r w:rsidR="00A8720A">
        <w:rPr>
          <w:rFonts w:ascii="Times New Roman" w:hAnsi="Times New Roman" w:cs="Times New Roman"/>
          <w:sz w:val="20"/>
          <w:szCs w:val="20"/>
        </w:rPr>
        <w:t>ecurity related standards, their purpose, to which market based transactions they were intended</w:t>
      </w:r>
      <w:r w:rsidR="004531EA">
        <w:rPr>
          <w:rFonts w:ascii="Times New Roman" w:hAnsi="Times New Roman" w:cs="Times New Roman"/>
          <w:sz w:val="20"/>
          <w:szCs w:val="20"/>
        </w:rPr>
        <w:t xml:space="preserve"> to </w:t>
      </w:r>
      <w:r w:rsidR="00A8720A">
        <w:rPr>
          <w:rFonts w:ascii="Times New Roman" w:hAnsi="Times New Roman" w:cs="Times New Roman"/>
          <w:sz w:val="20"/>
          <w:szCs w:val="20"/>
        </w:rPr>
        <w:t>apply, and the</w:t>
      </w:r>
      <w:r>
        <w:rPr>
          <w:rFonts w:ascii="Times New Roman" w:hAnsi="Times New Roman" w:cs="Times New Roman"/>
          <w:sz w:val="20"/>
          <w:szCs w:val="20"/>
        </w:rPr>
        <w:t>ir</w:t>
      </w:r>
      <w:r w:rsidR="00A8720A">
        <w:rPr>
          <w:rFonts w:ascii="Times New Roman" w:hAnsi="Times New Roman" w:cs="Times New Roman"/>
          <w:sz w:val="20"/>
          <w:szCs w:val="20"/>
        </w:rPr>
        <w:t xml:space="preserve"> use by </w:t>
      </w:r>
      <w:r>
        <w:rPr>
          <w:rFonts w:ascii="Times New Roman" w:hAnsi="Times New Roman" w:cs="Times New Roman"/>
          <w:sz w:val="20"/>
          <w:szCs w:val="20"/>
        </w:rPr>
        <w:t xml:space="preserve">specific </w:t>
      </w:r>
      <w:r w:rsidR="00A8720A">
        <w:rPr>
          <w:rFonts w:ascii="Times New Roman" w:hAnsi="Times New Roman" w:cs="Times New Roman"/>
          <w:sz w:val="20"/>
          <w:szCs w:val="20"/>
        </w:rPr>
        <w:t xml:space="preserve">wholesale electric market segments.  There is also a brief discussion on regulatory implications, future developments and how these standards interact with the NAESB </w:t>
      </w:r>
      <w:r w:rsidR="005D0E60">
        <w:rPr>
          <w:rFonts w:ascii="Times New Roman" w:hAnsi="Times New Roman" w:cs="Times New Roman"/>
          <w:sz w:val="20"/>
          <w:szCs w:val="20"/>
        </w:rPr>
        <w:t>cybe</w:t>
      </w:r>
      <w:r w:rsidR="00F86A22">
        <w:rPr>
          <w:rFonts w:ascii="Times New Roman" w:hAnsi="Times New Roman" w:cs="Times New Roman"/>
          <w:sz w:val="20"/>
          <w:szCs w:val="20"/>
        </w:rPr>
        <w:t>rs</w:t>
      </w:r>
      <w:r w:rsidR="005D0E60">
        <w:rPr>
          <w:rFonts w:ascii="Times New Roman" w:hAnsi="Times New Roman" w:cs="Times New Roman"/>
          <w:sz w:val="20"/>
          <w:szCs w:val="20"/>
        </w:rPr>
        <w:t>ecurity</w:t>
      </w:r>
      <w:r w:rsidR="00F7172B">
        <w:rPr>
          <w:rFonts w:ascii="Times New Roman" w:hAnsi="Times New Roman" w:cs="Times New Roman"/>
          <w:sz w:val="20"/>
          <w:szCs w:val="20"/>
        </w:rPr>
        <w:t xml:space="preserve"> standards</w:t>
      </w:r>
      <w:r w:rsidR="00A8720A">
        <w:rPr>
          <w:rFonts w:ascii="Times New Roman" w:hAnsi="Times New Roman" w:cs="Times New Roman"/>
          <w:sz w:val="20"/>
          <w:szCs w:val="20"/>
        </w:rPr>
        <w:t xml:space="preserve"> for the natural gas market.  </w:t>
      </w:r>
      <w:r w:rsidR="00A8720A" w:rsidRPr="00A544F4">
        <w:rPr>
          <w:rFonts w:ascii="Times New Roman" w:hAnsi="Times New Roman" w:cs="Times New Roman"/>
          <w:sz w:val="20"/>
          <w:szCs w:val="20"/>
        </w:rPr>
        <w:t>We</w:t>
      </w:r>
      <w:r w:rsidR="005D69A0" w:rsidRPr="00A544F4">
        <w:rPr>
          <w:rFonts w:ascii="Times New Roman" w:hAnsi="Times New Roman" w:cs="Times New Roman"/>
          <w:sz w:val="20"/>
          <w:szCs w:val="20"/>
        </w:rPr>
        <w:t xml:space="preserve"> hope you will find </w:t>
      </w:r>
      <w:r w:rsidR="006165B7">
        <w:rPr>
          <w:rFonts w:ascii="Times New Roman" w:hAnsi="Times New Roman" w:cs="Times New Roman"/>
          <w:sz w:val="20"/>
          <w:szCs w:val="20"/>
        </w:rPr>
        <w:t xml:space="preserve">this fact sheet </w:t>
      </w:r>
      <w:r w:rsidR="005D69A0" w:rsidRPr="00A544F4">
        <w:rPr>
          <w:rFonts w:ascii="Times New Roman" w:hAnsi="Times New Roman" w:cs="Times New Roman"/>
          <w:sz w:val="20"/>
          <w:szCs w:val="20"/>
        </w:rPr>
        <w:t>helpful</w:t>
      </w:r>
      <w:r w:rsidR="007F3881">
        <w:rPr>
          <w:rFonts w:ascii="Times New Roman" w:hAnsi="Times New Roman" w:cs="Times New Roman"/>
          <w:sz w:val="20"/>
          <w:szCs w:val="20"/>
        </w:rPr>
        <w:t>.</w:t>
      </w:r>
      <w:r w:rsidR="005D69A0">
        <w:rPr>
          <w:rFonts w:ascii="Times New Roman" w:hAnsi="Times New Roman" w:cs="Times New Roman"/>
          <w:sz w:val="20"/>
          <w:szCs w:val="20"/>
        </w:rPr>
        <w:t xml:space="preserve"> </w:t>
      </w:r>
      <w:r w:rsidR="004531EA">
        <w:rPr>
          <w:rFonts w:ascii="Times New Roman" w:hAnsi="Times New Roman" w:cs="Times New Roman"/>
          <w:sz w:val="20"/>
          <w:szCs w:val="20"/>
        </w:rPr>
        <w:t xml:space="preserve"> </w:t>
      </w:r>
      <w:r w:rsidR="00A8720A">
        <w:rPr>
          <w:rFonts w:ascii="Times New Roman" w:hAnsi="Times New Roman" w:cs="Times New Roman"/>
          <w:sz w:val="20"/>
          <w:szCs w:val="20"/>
        </w:rPr>
        <w:t>We understand that the standards, by their nature, are technical</w:t>
      </w:r>
      <w:r w:rsidR="006165B7">
        <w:rPr>
          <w:rFonts w:ascii="Times New Roman" w:hAnsi="Times New Roman" w:cs="Times New Roman"/>
          <w:sz w:val="20"/>
          <w:szCs w:val="20"/>
        </w:rPr>
        <w:t xml:space="preserve">.  However, </w:t>
      </w:r>
      <w:r w:rsidR="00A8720A">
        <w:rPr>
          <w:rFonts w:ascii="Times New Roman" w:hAnsi="Times New Roman" w:cs="Times New Roman"/>
          <w:sz w:val="20"/>
          <w:szCs w:val="20"/>
        </w:rPr>
        <w:t>it is important that decision-makers, who may not be well versed in the technical aspects of cybe</w:t>
      </w:r>
      <w:r w:rsidR="00F86A22">
        <w:rPr>
          <w:rFonts w:ascii="Times New Roman" w:hAnsi="Times New Roman" w:cs="Times New Roman"/>
          <w:sz w:val="20"/>
          <w:szCs w:val="20"/>
        </w:rPr>
        <w:t>rs</w:t>
      </w:r>
      <w:r w:rsidR="00A8720A">
        <w:rPr>
          <w:rFonts w:ascii="Times New Roman" w:hAnsi="Times New Roman" w:cs="Times New Roman"/>
          <w:sz w:val="20"/>
          <w:szCs w:val="20"/>
        </w:rPr>
        <w:t>ecurity, have an opportunity to understand</w:t>
      </w:r>
      <w:r w:rsidR="00F86A22">
        <w:rPr>
          <w:rFonts w:ascii="Times New Roman" w:hAnsi="Times New Roman" w:cs="Times New Roman"/>
          <w:sz w:val="20"/>
          <w:szCs w:val="20"/>
        </w:rPr>
        <w:t xml:space="preserve"> the benefits of implementing these </w:t>
      </w:r>
      <w:r w:rsidR="00B07F2F">
        <w:rPr>
          <w:rFonts w:ascii="Times New Roman" w:hAnsi="Times New Roman" w:cs="Times New Roman"/>
          <w:sz w:val="20"/>
          <w:szCs w:val="20"/>
        </w:rPr>
        <w:t>cybe</w:t>
      </w:r>
      <w:r w:rsidR="00F86A22">
        <w:rPr>
          <w:rFonts w:ascii="Times New Roman" w:hAnsi="Times New Roman" w:cs="Times New Roman"/>
          <w:sz w:val="20"/>
          <w:szCs w:val="20"/>
        </w:rPr>
        <w:t>rs</w:t>
      </w:r>
      <w:r w:rsidR="00B07F2F">
        <w:rPr>
          <w:rFonts w:ascii="Times New Roman" w:hAnsi="Times New Roman" w:cs="Times New Roman"/>
          <w:sz w:val="20"/>
          <w:szCs w:val="20"/>
        </w:rPr>
        <w:t xml:space="preserve">ecurity </w:t>
      </w:r>
      <w:r w:rsidR="00A8720A">
        <w:rPr>
          <w:rFonts w:ascii="Times New Roman" w:hAnsi="Times New Roman" w:cs="Times New Roman"/>
          <w:sz w:val="20"/>
          <w:szCs w:val="20"/>
        </w:rPr>
        <w:t xml:space="preserve">standards </w:t>
      </w:r>
      <w:r w:rsidR="00F86A22">
        <w:rPr>
          <w:rFonts w:ascii="Times New Roman" w:hAnsi="Times New Roman" w:cs="Times New Roman"/>
          <w:sz w:val="20"/>
          <w:szCs w:val="20"/>
        </w:rPr>
        <w:t xml:space="preserve">and the protections and benefits they provide </w:t>
      </w:r>
      <w:r w:rsidR="00A8720A">
        <w:rPr>
          <w:rFonts w:ascii="Times New Roman" w:hAnsi="Times New Roman" w:cs="Times New Roman"/>
          <w:sz w:val="20"/>
          <w:szCs w:val="20"/>
        </w:rPr>
        <w:t>to the market</w:t>
      </w:r>
      <w:r w:rsidR="00F86A22">
        <w:rPr>
          <w:rFonts w:ascii="Times New Roman" w:hAnsi="Times New Roman" w:cs="Times New Roman"/>
          <w:sz w:val="20"/>
          <w:szCs w:val="20"/>
        </w:rPr>
        <w:t>.</w:t>
      </w:r>
    </w:p>
    <w:p w:rsidR="001F4CDE" w:rsidRDefault="00A8720A" w:rsidP="00B91456">
      <w:pPr>
        <w:pStyle w:val="ListParagraph"/>
        <w:spacing w:before="360" w:after="120"/>
        <w:ind w:left="0"/>
        <w:rPr>
          <w:rFonts w:ascii="Times New Roman" w:hAnsi="Times New Roman" w:cs="Times New Roman"/>
          <w:b/>
          <w:sz w:val="20"/>
          <w:szCs w:val="20"/>
        </w:rPr>
      </w:pPr>
      <w:r>
        <w:rPr>
          <w:rFonts w:ascii="Times New Roman" w:hAnsi="Times New Roman" w:cs="Times New Roman"/>
          <w:b/>
          <w:sz w:val="20"/>
          <w:szCs w:val="20"/>
        </w:rPr>
        <w:t xml:space="preserve">Description </w:t>
      </w:r>
      <w:r w:rsidR="00F712C9">
        <w:rPr>
          <w:rFonts w:ascii="Times New Roman" w:hAnsi="Times New Roman" w:cs="Times New Roman"/>
          <w:b/>
          <w:sz w:val="20"/>
          <w:szCs w:val="20"/>
        </w:rPr>
        <w:t xml:space="preserve">and purpose </w:t>
      </w:r>
      <w:r>
        <w:rPr>
          <w:rFonts w:ascii="Times New Roman" w:hAnsi="Times New Roman" w:cs="Times New Roman"/>
          <w:b/>
          <w:sz w:val="20"/>
          <w:szCs w:val="20"/>
        </w:rPr>
        <w:t>of the NAESB cybe</w:t>
      </w:r>
      <w:r w:rsidR="00F86A22">
        <w:rPr>
          <w:rFonts w:ascii="Times New Roman" w:hAnsi="Times New Roman" w:cs="Times New Roman"/>
          <w:b/>
          <w:sz w:val="20"/>
          <w:szCs w:val="20"/>
        </w:rPr>
        <w:t>rs</w:t>
      </w:r>
      <w:r>
        <w:rPr>
          <w:rFonts w:ascii="Times New Roman" w:hAnsi="Times New Roman" w:cs="Times New Roman"/>
          <w:b/>
          <w:sz w:val="20"/>
          <w:szCs w:val="20"/>
        </w:rPr>
        <w:t>ecurity standards applicable to the wholesale electric market</w:t>
      </w:r>
    </w:p>
    <w:p w:rsidR="00751E91" w:rsidRPr="00751E91" w:rsidRDefault="00A8720A" w:rsidP="00B91456">
      <w:pPr>
        <w:pStyle w:val="ListParagraph"/>
        <w:spacing w:before="120" w:after="120"/>
        <w:ind w:left="0"/>
        <w:rPr>
          <w:rFonts w:ascii="Times New Roman" w:hAnsi="Times New Roman" w:cs="Times New Roman"/>
          <w:sz w:val="20"/>
          <w:szCs w:val="20"/>
        </w:rPr>
      </w:pPr>
      <w:r w:rsidRPr="00A8720A">
        <w:rPr>
          <w:rFonts w:ascii="Times New Roman" w:hAnsi="Times New Roman" w:cs="Times New Roman"/>
          <w:sz w:val="20"/>
          <w:szCs w:val="20"/>
        </w:rPr>
        <w:t>NAE</w:t>
      </w:r>
      <w:r>
        <w:rPr>
          <w:rFonts w:ascii="Times New Roman" w:hAnsi="Times New Roman" w:cs="Times New Roman"/>
          <w:sz w:val="20"/>
          <w:szCs w:val="20"/>
        </w:rPr>
        <w:t xml:space="preserve">SB has </w:t>
      </w:r>
      <w:r w:rsidR="00F86A22">
        <w:rPr>
          <w:rFonts w:ascii="Times New Roman" w:hAnsi="Times New Roman" w:cs="Times New Roman"/>
          <w:sz w:val="20"/>
          <w:szCs w:val="20"/>
        </w:rPr>
        <w:t xml:space="preserve">developed </w:t>
      </w:r>
      <w:r w:rsidR="00B07F2F">
        <w:rPr>
          <w:rFonts w:ascii="Times New Roman" w:hAnsi="Times New Roman" w:cs="Times New Roman"/>
          <w:sz w:val="20"/>
          <w:szCs w:val="20"/>
        </w:rPr>
        <w:t xml:space="preserve">wholesale electric market </w:t>
      </w:r>
      <w:r>
        <w:rPr>
          <w:rFonts w:ascii="Times New Roman" w:hAnsi="Times New Roman" w:cs="Times New Roman"/>
          <w:sz w:val="20"/>
          <w:szCs w:val="20"/>
        </w:rPr>
        <w:t xml:space="preserve">standards that support mutual </w:t>
      </w:r>
      <w:r w:rsidR="00F712C9">
        <w:rPr>
          <w:rFonts w:ascii="Times New Roman" w:hAnsi="Times New Roman" w:cs="Times New Roman"/>
          <w:sz w:val="20"/>
          <w:szCs w:val="20"/>
        </w:rPr>
        <w:t xml:space="preserve">entity </w:t>
      </w:r>
      <w:r>
        <w:rPr>
          <w:rFonts w:ascii="Times New Roman" w:hAnsi="Times New Roman" w:cs="Times New Roman"/>
          <w:sz w:val="20"/>
          <w:szCs w:val="20"/>
        </w:rPr>
        <w:t xml:space="preserve">authentication through the use of </w:t>
      </w:r>
      <w:r w:rsidR="002107B7">
        <w:rPr>
          <w:rFonts w:ascii="Times New Roman" w:hAnsi="Times New Roman" w:cs="Times New Roman"/>
          <w:sz w:val="20"/>
          <w:szCs w:val="20"/>
        </w:rPr>
        <w:t xml:space="preserve">digital signatures, </w:t>
      </w:r>
      <w:r w:rsidR="00814925">
        <w:rPr>
          <w:rFonts w:ascii="Times New Roman" w:hAnsi="Times New Roman" w:cs="Times New Roman"/>
          <w:sz w:val="20"/>
          <w:szCs w:val="20"/>
        </w:rPr>
        <w:t xml:space="preserve">authorized certificate authorities, issuance of certificates and </w:t>
      </w:r>
      <w:r w:rsidR="00B07F2F">
        <w:rPr>
          <w:rFonts w:ascii="Times New Roman" w:hAnsi="Times New Roman" w:cs="Times New Roman"/>
          <w:sz w:val="20"/>
          <w:szCs w:val="20"/>
        </w:rPr>
        <w:t>provision for public-private keys to access and pro</w:t>
      </w:r>
      <w:r w:rsidR="00C67A5C">
        <w:rPr>
          <w:rFonts w:ascii="Times New Roman" w:hAnsi="Times New Roman" w:cs="Times New Roman"/>
          <w:sz w:val="20"/>
          <w:szCs w:val="20"/>
        </w:rPr>
        <w:t>tect</w:t>
      </w:r>
      <w:r w:rsidR="00B07F2F">
        <w:rPr>
          <w:rFonts w:ascii="Times New Roman" w:hAnsi="Times New Roman" w:cs="Times New Roman"/>
          <w:sz w:val="20"/>
          <w:szCs w:val="20"/>
        </w:rPr>
        <w:t xml:space="preserve"> market information and execute transactions</w:t>
      </w:r>
      <w:r w:rsidR="007F5316">
        <w:rPr>
          <w:rFonts w:ascii="Times New Roman" w:hAnsi="Times New Roman" w:cs="Times New Roman"/>
          <w:sz w:val="20"/>
          <w:szCs w:val="20"/>
        </w:rPr>
        <w:t xml:space="preserve"> --</w:t>
      </w:r>
      <w:r w:rsidR="00751E91">
        <w:rPr>
          <w:rFonts w:ascii="Times New Roman" w:hAnsi="Times New Roman" w:cs="Times New Roman"/>
          <w:sz w:val="20"/>
          <w:szCs w:val="20"/>
        </w:rPr>
        <w:t xml:space="preserve"> thus supporting a</w:t>
      </w:r>
      <w:r w:rsidR="00751E91" w:rsidRPr="00751E91">
        <w:rPr>
          <w:rFonts w:ascii="Times New Roman" w:hAnsi="Times New Roman" w:cs="Times New Roman"/>
          <w:sz w:val="20"/>
          <w:szCs w:val="20"/>
        </w:rPr>
        <w:t xml:space="preserve">n infrastructure </w:t>
      </w:r>
      <w:r w:rsidR="002107B7">
        <w:rPr>
          <w:rFonts w:ascii="Times New Roman" w:hAnsi="Times New Roman" w:cs="Times New Roman"/>
          <w:sz w:val="20"/>
          <w:szCs w:val="20"/>
        </w:rPr>
        <w:t>of</w:t>
      </w:r>
      <w:r w:rsidR="00751E91" w:rsidRPr="00751E91">
        <w:rPr>
          <w:rFonts w:ascii="Times New Roman" w:hAnsi="Times New Roman" w:cs="Times New Roman"/>
          <w:sz w:val="20"/>
          <w:szCs w:val="20"/>
        </w:rPr>
        <w:t xml:space="preserve"> secure electronic communications.</w:t>
      </w:r>
    </w:p>
    <w:p w:rsidR="0051500A" w:rsidRDefault="0051500A" w:rsidP="00B91456">
      <w:pPr>
        <w:pStyle w:val="ListParagraph"/>
        <w:spacing w:before="120" w:after="120"/>
        <w:ind w:left="0"/>
        <w:rPr>
          <w:rFonts w:ascii="Times New Roman" w:hAnsi="Times New Roman" w:cs="Times New Roman"/>
          <w:sz w:val="20"/>
          <w:szCs w:val="20"/>
        </w:rPr>
      </w:pPr>
      <w:r w:rsidRPr="00814925">
        <w:rPr>
          <w:rFonts w:ascii="Times New Roman" w:hAnsi="Times New Roman" w:cs="Times New Roman"/>
          <w:sz w:val="20"/>
          <w:szCs w:val="20"/>
        </w:rPr>
        <w:t xml:space="preserve">A trusted network of certificate authorities is one of the key ingredients needed </w:t>
      </w:r>
      <w:r w:rsidR="00F86A22">
        <w:rPr>
          <w:rFonts w:ascii="Times New Roman" w:hAnsi="Times New Roman" w:cs="Times New Roman"/>
          <w:sz w:val="20"/>
          <w:szCs w:val="20"/>
        </w:rPr>
        <w:t>to authenticate</w:t>
      </w:r>
      <w:r w:rsidRPr="00814925">
        <w:rPr>
          <w:rFonts w:ascii="Times New Roman" w:hAnsi="Times New Roman" w:cs="Times New Roman"/>
          <w:sz w:val="20"/>
          <w:szCs w:val="20"/>
        </w:rPr>
        <w:t xml:space="preserve"> Internet data transfers</w:t>
      </w:r>
      <w:r w:rsidR="00C67A5C">
        <w:rPr>
          <w:rFonts w:ascii="Times New Roman" w:hAnsi="Times New Roman" w:cs="Times New Roman"/>
          <w:sz w:val="20"/>
          <w:szCs w:val="20"/>
        </w:rPr>
        <w:t xml:space="preserve">.  </w:t>
      </w:r>
      <w:r w:rsidRPr="00814925">
        <w:rPr>
          <w:rFonts w:ascii="Times New Roman" w:hAnsi="Times New Roman" w:cs="Times New Roman"/>
          <w:sz w:val="20"/>
          <w:szCs w:val="20"/>
        </w:rPr>
        <w:t xml:space="preserve"> </w:t>
      </w:r>
      <w:r w:rsidR="00814925" w:rsidRPr="00814925">
        <w:rPr>
          <w:rFonts w:ascii="Times New Roman" w:hAnsi="Times New Roman" w:cs="Times New Roman"/>
          <w:sz w:val="20"/>
          <w:szCs w:val="20"/>
        </w:rPr>
        <w:t xml:space="preserve">The </w:t>
      </w:r>
      <w:r w:rsidR="00B07F2F">
        <w:rPr>
          <w:rFonts w:ascii="Times New Roman" w:hAnsi="Times New Roman" w:cs="Times New Roman"/>
          <w:sz w:val="20"/>
          <w:szCs w:val="20"/>
        </w:rPr>
        <w:t>NAESB business practices</w:t>
      </w:r>
      <w:r w:rsidR="00814925" w:rsidRPr="00814925">
        <w:rPr>
          <w:rFonts w:ascii="Times New Roman" w:hAnsi="Times New Roman" w:cs="Times New Roman"/>
          <w:sz w:val="20"/>
          <w:szCs w:val="20"/>
        </w:rPr>
        <w:t xml:space="preserve"> </w:t>
      </w:r>
      <w:r w:rsidR="00B07F2F">
        <w:rPr>
          <w:rFonts w:ascii="Times New Roman" w:hAnsi="Times New Roman" w:cs="Times New Roman"/>
          <w:sz w:val="20"/>
          <w:szCs w:val="20"/>
        </w:rPr>
        <w:t>related to cybe</w:t>
      </w:r>
      <w:r w:rsidR="00F86A22">
        <w:rPr>
          <w:rFonts w:ascii="Times New Roman" w:hAnsi="Times New Roman" w:cs="Times New Roman"/>
          <w:sz w:val="20"/>
          <w:szCs w:val="20"/>
        </w:rPr>
        <w:t>rs</w:t>
      </w:r>
      <w:r w:rsidR="00B07F2F">
        <w:rPr>
          <w:rFonts w:ascii="Times New Roman" w:hAnsi="Times New Roman" w:cs="Times New Roman"/>
          <w:sz w:val="20"/>
          <w:szCs w:val="20"/>
        </w:rPr>
        <w:t xml:space="preserve">ecurity, in concert with </w:t>
      </w:r>
      <w:r w:rsidR="00814925" w:rsidRPr="00814925">
        <w:rPr>
          <w:rFonts w:ascii="Times New Roman" w:hAnsi="Times New Roman" w:cs="Times New Roman"/>
          <w:sz w:val="20"/>
          <w:szCs w:val="20"/>
        </w:rPr>
        <w:t xml:space="preserve">the </w:t>
      </w:r>
      <w:r w:rsidR="00B07F2F">
        <w:rPr>
          <w:rFonts w:ascii="Times New Roman" w:hAnsi="Times New Roman" w:cs="Times New Roman"/>
          <w:sz w:val="20"/>
          <w:szCs w:val="20"/>
        </w:rPr>
        <w:t>a</w:t>
      </w:r>
      <w:r w:rsidR="00814925" w:rsidRPr="00814925">
        <w:rPr>
          <w:rFonts w:ascii="Times New Roman" w:hAnsi="Times New Roman" w:cs="Times New Roman"/>
          <w:sz w:val="20"/>
          <w:szCs w:val="20"/>
        </w:rPr>
        <w:t xml:space="preserve">ccreditation </w:t>
      </w:r>
      <w:r w:rsidR="00B07F2F">
        <w:rPr>
          <w:rFonts w:ascii="Times New Roman" w:hAnsi="Times New Roman" w:cs="Times New Roman"/>
          <w:sz w:val="20"/>
          <w:szCs w:val="20"/>
        </w:rPr>
        <w:t>s</w:t>
      </w:r>
      <w:r w:rsidR="00814925" w:rsidRPr="00814925">
        <w:rPr>
          <w:rFonts w:ascii="Times New Roman" w:hAnsi="Times New Roman" w:cs="Times New Roman"/>
          <w:sz w:val="20"/>
          <w:szCs w:val="20"/>
        </w:rPr>
        <w:t>pecification</w:t>
      </w:r>
      <w:r w:rsidR="00B07F2F">
        <w:rPr>
          <w:rFonts w:ascii="Times New Roman" w:hAnsi="Times New Roman" w:cs="Times New Roman"/>
          <w:sz w:val="20"/>
          <w:szCs w:val="20"/>
        </w:rPr>
        <w:t>s for authorized certificat</w:t>
      </w:r>
      <w:r>
        <w:rPr>
          <w:rFonts w:ascii="Times New Roman" w:hAnsi="Times New Roman" w:cs="Times New Roman"/>
          <w:sz w:val="20"/>
          <w:szCs w:val="20"/>
        </w:rPr>
        <w:t>ion</w:t>
      </w:r>
      <w:r w:rsidR="00B07F2F">
        <w:rPr>
          <w:rFonts w:ascii="Times New Roman" w:hAnsi="Times New Roman" w:cs="Times New Roman"/>
          <w:sz w:val="20"/>
          <w:szCs w:val="20"/>
        </w:rPr>
        <w:t xml:space="preserve"> authorities </w:t>
      </w:r>
      <w:r w:rsidR="006165B7">
        <w:rPr>
          <w:rFonts w:ascii="Times New Roman" w:hAnsi="Times New Roman" w:cs="Times New Roman"/>
          <w:sz w:val="20"/>
          <w:szCs w:val="20"/>
        </w:rPr>
        <w:t xml:space="preserve">(CAs) </w:t>
      </w:r>
      <w:r w:rsidR="00B07F2F">
        <w:rPr>
          <w:rFonts w:ascii="Times New Roman" w:hAnsi="Times New Roman" w:cs="Times New Roman"/>
          <w:sz w:val="20"/>
          <w:szCs w:val="20"/>
        </w:rPr>
        <w:t xml:space="preserve">and the program by which </w:t>
      </w:r>
      <w:r w:rsidR="006165B7">
        <w:rPr>
          <w:rFonts w:ascii="Times New Roman" w:hAnsi="Times New Roman" w:cs="Times New Roman"/>
          <w:sz w:val="20"/>
          <w:szCs w:val="20"/>
        </w:rPr>
        <w:t>CAs</w:t>
      </w:r>
      <w:r w:rsidR="00B07F2F">
        <w:rPr>
          <w:rFonts w:ascii="Times New Roman" w:hAnsi="Times New Roman" w:cs="Times New Roman"/>
          <w:sz w:val="20"/>
          <w:szCs w:val="20"/>
        </w:rPr>
        <w:t xml:space="preserve"> </w:t>
      </w:r>
      <w:r>
        <w:rPr>
          <w:rFonts w:ascii="Times New Roman" w:hAnsi="Times New Roman" w:cs="Times New Roman"/>
          <w:sz w:val="20"/>
          <w:szCs w:val="20"/>
        </w:rPr>
        <w:t>a</w:t>
      </w:r>
      <w:r w:rsidR="00B07F2F">
        <w:rPr>
          <w:rFonts w:ascii="Times New Roman" w:hAnsi="Times New Roman" w:cs="Times New Roman"/>
          <w:sz w:val="20"/>
          <w:szCs w:val="20"/>
        </w:rPr>
        <w:t>re accredited as NAESB Authorized Certification Authorities</w:t>
      </w:r>
      <w:r w:rsidR="006165B7">
        <w:rPr>
          <w:rFonts w:ascii="Times New Roman" w:hAnsi="Times New Roman" w:cs="Times New Roman"/>
          <w:sz w:val="20"/>
          <w:szCs w:val="20"/>
        </w:rPr>
        <w:t xml:space="preserve"> (ACAs)</w:t>
      </w:r>
      <w:r>
        <w:rPr>
          <w:rFonts w:ascii="Times New Roman" w:hAnsi="Times New Roman" w:cs="Times New Roman"/>
          <w:sz w:val="20"/>
          <w:szCs w:val="20"/>
        </w:rPr>
        <w:t>,</w:t>
      </w:r>
      <w:r w:rsidR="00814925" w:rsidRPr="00814925">
        <w:rPr>
          <w:rFonts w:ascii="Times New Roman" w:hAnsi="Times New Roman" w:cs="Times New Roman"/>
          <w:sz w:val="20"/>
          <w:szCs w:val="20"/>
        </w:rPr>
        <w:t xml:space="preserve"> </w:t>
      </w:r>
      <w:r w:rsidR="00C67A5C">
        <w:rPr>
          <w:rFonts w:ascii="Times New Roman" w:hAnsi="Times New Roman" w:cs="Times New Roman"/>
          <w:sz w:val="20"/>
          <w:szCs w:val="20"/>
        </w:rPr>
        <w:t xml:space="preserve">provides for such a trusted network and </w:t>
      </w:r>
      <w:r w:rsidR="00814925" w:rsidRPr="00814925">
        <w:rPr>
          <w:rFonts w:ascii="Times New Roman" w:hAnsi="Times New Roman" w:cs="Times New Roman"/>
          <w:sz w:val="20"/>
          <w:szCs w:val="20"/>
        </w:rPr>
        <w:t>establish</w:t>
      </w:r>
      <w:r w:rsidR="00C67A5C">
        <w:rPr>
          <w:rFonts w:ascii="Times New Roman" w:hAnsi="Times New Roman" w:cs="Times New Roman"/>
          <w:sz w:val="20"/>
          <w:szCs w:val="20"/>
        </w:rPr>
        <w:t>es</w:t>
      </w:r>
      <w:r w:rsidR="00814925" w:rsidRPr="00814925">
        <w:rPr>
          <w:rFonts w:ascii="Times New Roman" w:hAnsi="Times New Roman" w:cs="Times New Roman"/>
          <w:sz w:val="20"/>
          <w:szCs w:val="20"/>
        </w:rPr>
        <w:t xml:space="preserve"> a secure </w:t>
      </w:r>
      <w:r w:rsidR="00B07F2F">
        <w:rPr>
          <w:rFonts w:ascii="Times New Roman" w:hAnsi="Times New Roman" w:cs="Times New Roman"/>
          <w:sz w:val="20"/>
          <w:szCs w:val="20"/>
        </w:rPr>
        <w:t xml:space="preserve">public key infrastructure (PKI) for applicable NAESB wholesale electric market based transactions. </w:t>
      </w:r>
      <w:r w:rsidR="00814925" w:rsidRPr="00814925">
        <w:rPr>
          <w:rFonts w:ascii="Times New Roman" w:hAnsi="Times New Roman" w:cs="Times New Roman"/>
          <w:sz w:val="20"/>
          <w:szCs w:val="20"/>
        </w:rPr>
        <w:t xml:space="preserve"> </w:t>
      </w:r>
      <w:r w:rsidR="00C67A5C">
        <w:rPr>
          <w:rFonts w:ascii="Times New Roman" w:hAnsi="Times New Roman" w:cs="Times New Roman"/>
          <w:sz w:val="20"/>
          <w:szCs w:val="20"/>
        </w:rPr>
        <w:t>This is implemented through a three pronged approach.  First, t</w:t>
      </w:r>
      <w:r w:rsidR="00814925" w:rsidRPr="00814925">
        <w:rPr>
          <w:rFonts w:ascii="Times New Roman" w:hAnsi="Times New Roman" w:cs="Times New Roman"/>
          <w:sz w:val="20"/>
          <w:szCs w:val="20"/>
        </w:rPr>
        <w:t xml:space="preserve">he </w:t>
      </w:r>
      <w:r w:rsidR="00B07F2F">
        <w:rPr>
          <w:rFonts w:ascii="Times New Roman" w:hAnsi="Times New Roman" w:cs="Times New Roman"/>
          <w:sz w:val="20"/>
          <w:szCs w:val="20"/>
        </w:rPr>
        <w:t>NAESB business practices</w:t>
      </w:r>
      <w:r w:rsidR="00B07F2F" w:rsidRPr="00814925">
        <w:rPr>
          <w:rFonts w:ascii="Times New Roman" w:hAnsi="Times New Roman" w:cs="Times New Roman"/>
          <w:sz w:val="20"/>
          <w:szCs w:val="20"/>
        </w:rPr>
        <w:t xml:space="preserve"> </w:t>
      </w:r>
      <w:r w:rsidR="00B07F2F">
        <w:rPr>
          <w:rFonts w:ascii="Times New Roman" w:hAnsi="Times New Roman" w:cs="Times New Roman"/>
          <w:sz w:val="20"/>
          <w:szCs w:val="20"/>
        </w:rPr>
        <w:t>related to cybe</w:t>
      </w:r>
      <w:r w:rsidR="00F86A22">
        <w:rPr>
          <w:rFonts w:ascii="Times New Roman" w:hAnsi="Times New Roman" w:cs="Times New Roman"/>
          <w:sz w:val="20"/>
          <w:szCs w:val="20"/>
        </w:rPr>
        <w:t>rs</w:t>
      </w:r>
      <w:r w:rsidR="00B07F2F">
        <w:rPr>
          <w:rFonts w:ascii="Times New Roman" w:hAnsi="Times New Roman" w:cs="Times New Roman"/>
          <w:sz w:val="20"/>
          <w:szCs w:val="20"/>
        </w:rPr>
        <w:t>ecurity</w:t>
      </w:r>
      <w:r w:rsidR="00B07F2F" w:rsidRPr="00814925">
        <w:rPr>
          <w:rFonts w:ascii="Times New Roman" w:hAnsi="Times New Roman" w:cs="Times New Roman"/>
          <w:sz w:val="20"/>
          <w:szCs w:val="20"/>
        </w:rPr>
        <w:t xml:space="preserve"> </w:t>
      </w:r>
      <w:r w:rsidR="00814925" w:rsidRPr="00814925">
        <w:rPr>
          <w:rFonts w:ascii="Times New Roman" w:hAnsi="Times New Roman" w:cs="Times New Roman"/>
          <w:sz w:val="20"/>
          <w:szCs w:val="20"/>
        </w:rPr>
        <w:t>describe the minimum</w:t>
      </w:r>
      <w:r>
        <w:rPr>
          <w:rFonts w:ascii="Times New Roman" w:hAnsi="Times New Roman" w:cs="Times New Roman"/>
          <w:sz w:val="20"/>
          <w:szCs w:val="20"/>
        </w:rPr>
        <w:t xml:space="preserve"> PKI </w:t>
      </w:r>
      <w:r w:rsidR="00814925" w:rsidRPr="00814925">
        <w:rPr>
          <w:rFonts w:ascii="Times New Roman" w:hAnsi="Times New Roman" w:cs="Times New Roman"/>
          <w:sz w:val="20"/>
          <w:szCs w:val="20"/>
        </w:rPr>
        <w:t xml:space="preserve">requirements </w:t>
      </w:r>
      <w:r>
        <w:rPr>
          <w:rFonts w:ascii="Times New Roman" w:hAnsi="Times New Roman" w:cs="Times New Roman"/>
          <w:sz w:val="20"/>
          <w:szCs w:val="20"/>
        </w:rPr>
        <w:t>of an</w:t>
      </w:r>
      <w:r w:rsidR="00814925" w:rsidRPr="00814925">
        <w:rPr>
          <w:rFonts w:ascii="Times New Roman" w:hAnsi="Times New Roman" w:cs="Times New Roman"/>
          <w:sz w:val="20"/>
          <w:szCs w:val="20"/>
        </w:rPr>
        <w:t xml:space="preserve"> </w:t>
      </w:r>
      <w:r>
        <w:rPr>
          <w:rFonts w:ascii="Times New Roman" w:hAnsi="Times New Roman" w:cs="Times New Roman"/>
          <w:sz w:val="20"/>
          <w:szCs w:val="20"/>
        </w:rPr>
        <w:t>end e</w:t>
      </w:r>
      <w:r w:rsidR="00814925" w:rsidRPr="00814925">
        <w:rPr>
          <w:rFonts w:ascii="Times New Roman" w:hAnsi="Times New Roman" w:cs="Times New Roman"/>
          <w:sz w:val="20"/>
          <w:szCs w:val="20"/>
        </w:rPr>
        <w:t>ntity</w:t>
      </w:r>
      <w:r>
        <w:rPr>
          <w:rFonts w:ascii="Times New Roman" w:hAnsi="Times New Roman" w:cs="Times New Roman"/>
          <w:sz w:val="20"/>
          <w:szCs w:val="20"/>
        </w:rPr>
        <w:t xml:space="preserve">, typically a utility or independent system operator or regional transmission organization.  </w:t>
      </w:r>
      <w:r w:rsidR="00C67A5C">
        <w:rPr>
          <w:rFonts w:ascii="Times New Roman" w:hAnsi="Times New Roman" w:cs="Times New Roman"/>
          <w:sz w:val="20"/>
          <w:szCs w:val="20"/>
        </w:rPr>
        <w:t xml:space="preserve">Second, </w:t>
      </w:r>
      <w:r>
        <w:rPr>
          <w:rFonts w:ascii="Times New Roman" w:hAnsi="Times New Roman" w:cs="Times New Roman"/>
          <w:sz w:val="20"/>
          <w:szCs w:val="20"/>
        </w:rPr>
        <w:t xml:space="preserve">the accreditation specifications describe the minimum requirements for the </w:t>
      </w:r>
      <w:r w:rsidR="00261D73">
        <w:rPr>
          <w:rFonts w:ascii="Times New Roman" w:hAnsi="Times New Roman" w:cs="Times New Roman"/>
          <w:sz w:val="20"/>
          <w:szCs w:val="20"/>
        </w:rPr>
        <w:t>CA</w:t>
      </w:r>
      <w:r>
        <w:rPr>
          <w:rFonts w:ascii="Times New Roman" w:hAnsi="Times New Roman" w:cs="Times New Roman"/>
          <w:sz w:val="20"/>
          <w:szCs w:val="20"/>
        </w:rPr>
        <w:t xml:space="preserve">, typically a service provider for the industry </w:t>
      </w:r>
      <w:r w:rsidR="00A544F4">
        <w:rPr>
          <w:rFonts w:ascii="Times New Roman" w:hAnsi="Times New Roman" w:cs="Times New Roman"/>
          <w:sz w:val="20"/>
          <w:szCs w:val="20"/>
        </w:rPr>
        <w:t>who</w:t>
      </w:r>
      <w:r>
        <w:rPr>
          <w:rFonts w:ascii="Times New Roman" w:hAnsi="Times New Roman" w:cs="Times New Roman"/>
          <w:sz w:val="20"/>
          <w:szCs w:val="20"/>
        </w:rPr>
        <w:t xml:space="preserve"> issue</w:t>
      </w:r>
      <w:r w:rsidR="00A544F4">
        <w:rPr>
          <w:rFonts w:ascii="Times New Roman" w:hAnsi="Times New Roman" w:cs="Times New Roman"/>
          <w:sz w:val="20"/>
          <w:szCs w:val="20"/>
        </w:rPr>
        <w:t>s</w:t>
      </w:r>
      <w:r>
        <w:rPr>
          <w:rFonts w:ascii="Times New Roman" w:hAnsi="Times New Roman" w:cs="Times New Roman"/>
          <w:sz w:val="20"/>
          <w:szCs w:val="20"/>
        </w:rPr>
        <w:t xml:space="preserve"> the </w:t>
      </w:r>
      <w:r w:rsidR="00261D73">
        <w:rPr>
          <w:rFonts w:ascii="Times New Roman" w:hAnsi="Times New Roman" w:cs="Times New Roman"/>
          <w:sz w:val="20"/>
          <w:szCs w:val="20"/>
        </w:rPr>
        <w:t>digital certificates</w:t>
      </w:r>
      <w:r>
        <w:rPr>
          <w:rFonts w:ascii="Times New Roman" w:hAnsi="Times New Roman" w:cs="Times New Roman"/>
          <w:sz w:val="20"/>
          <w:szCs w:val="20"/>
        </w:rPr>
        <w:t xml:space="preserve"> to the end entities so</w:t>
      </w:r>
      <w:r w:rsidR="00261D73">
        <w:rPr>
          <w:rFonts w:ascii="Times New Roman" w:hAnsi="Times New Roman" w:cs="Times New Roman"/>
          <w:sz w:val="20"/>
          <w:szCs w:val="20"/>
        </w:rPr>
        <w:t xml:space="preserve"> that the Internet data transfers </w:t>
      </w:r>
      <w:r w:rsidR="00261D73" w:rsidRPr="00701A84">
        <w:rPr>
          <w:rFonts w:ascii="Times New Roman" w:hAnsi="Times New Roman"/>
          <w:sz w:val="20"/>
          <w:szCs w:val="20"/>
        </w:rPr>
        <w:t>may be securely performed with the assurance of</w:t>
      </w:r>
      <w:r w:rsidR="00FF3DC9">
        <w:rPr>
          <w:rFonts w:ascii="Times New Roman" w:hAnsi="Times New Roman"/>
          <w:sz w:val="20"/>
          <w:szCs w:val="20"/>
        </w:rPr>
        <w:t xml:space="preserve"> confidentiality,</w:t>
      </w:r>
      <w:r w:rsidR="00261D73" w:rsidRPr="00701A84">
        <w:rPr>
          <w:rFonts w:ascii="Times New Roman" w:hAnsi="Times New Roman"/>
          <w:sz w:val="20"/>
          <w:szCs w:val="20"/>
        </w:rPr>
        <w:t xml:space="preserve"> authentication, integrity and non-repudiation</w:t>
      </w:r>
      <w:r w:rsidR="00FF3DC9">
        <w:rPr>
          <w:rFonts w:ascii="Times New Roman" w:hAnsi="Times New Roman"/>
          <w:sz w:val="20"/>
          <w:szCs w:val="20"/>
        </w:rPr>
        <w:t xml:space="preserve">.  </w:t>
      </w:r>
      <w:r w:rsidR="00C67A5C">
        <w:rPr>
          <w:rFonts w:ascii="Times New Roman" w:hAnsi="Times New Roman" w:cs="Times New Roman"/>
          <w:sz w:val="20"/>
          <w:szCs w:val="20"/>
        </w:rPr>
        <w:t>Third, t</w:t>
      </w:r>
      <w:r>
        <w:rPr>
          <w:rFonts w:ascii="Times New Roman" w:hAnsi="Times New Roman" w:cs="Times New Roman"/>
          <w:sz w:val="20"/>
          <w:szCs w:val="20"/>
        </w:rPr>
        <w:t xml:space="preserve">he </w:t>
      </w:r>
      <w:r w:rsidR="006165B7">
        <w:rPr>
          <w:rFonts w:ascii="Times New Roman" w:hAnsi="Times New Roman" w:cs="Times New Roman"/>
          <w:sz w:val="20"/>
          <w:szCs w:val="20"/>
        </w:rPr>
        <w:t>ACA</w:t>
      </w:r>
      <w:r>
        <w:rPr>
          <w:rFonts w:ascii="Times New Roman" w:hAnsi="Times New Roman" w:cs="Times New Roman"/>
          <w:sz w:val="20"/>
          <w:szCs w:val="20"/>
        </w:rPr>
        <w:t xml:space="preserve"> process describes the procedures by which a </w:t>
      </w:r>
      <w:r w:rsidR="00261D73">
        <w:rPr>
          <w:rFonts w:ascii="Times New Roman" w:hAnsi="Times New Roman" w:cs="Times New Roman"/>
          <w:sz w:val="20"/>
          <w:szCs w:val="20"/>
        </w:rPr>
        <w:t>CA</w:t>
      </w:r>
      <w:r>
        <w:rPr>
          <w:rFonts w:ascii="Times New Roman" w:hAnsi="Times New Roman" w:cs="Times New Roman"/>
          <w:sz w:val="20"/>
          <w:szCs w:val="20"/>
        </w:rPr>
        <w:t xml:space="preserve"> may become a NAESB ACA</w:t>
      </w:r>
      <w:r w:rsidR="00C67A5C">
        <w:rPr>
          <w:rFonts w:ascii="Times New Roman" w:hAnsi="Times New Roman" w:cs="Times New Roman"/>
          <w:sz w:val="20"/>
          <w:szCs w:val="20"/>
        </w:rPr>
        <w:t xml:space="preserve"> and issue </w:t>
      </w:r>
      <w:r w:rsidR="00261D73">
        <w:rPr>
          <w:rFonts w:ascii="Times New Roman" w:hAnsi="Times New Roman" w:cs="Times New Roman"/>
          <w:sz w:val="20"/>
          <w:szCs w:val="20"/>
        </w:rPr>
        <w:t>digital certificates</w:t>
      </w:r>
      <w:r w:rsidR="00C67A5C">
        <w:rPr>
          <w:rFonts w:ascii="Times New Roman" w:hAnsi="Times New Roman" w:cs="Times New Roman"/>
          <w:sz w:val="20"/>
          <w:szCs w:val="20"/>
        </w:rPr>
        <w:t xml:space="preserve"> to the end entities.</w:t>
      </w:r>
      <w:r w:rsidR="00261D73">
        <w:rPr>
          <w:rFonts w:ascii="Times New Roman" w:hAnsi="Times New Roman" w:cs="Times New Roman"/>
          <w:sz w:val="20"/>
          <w:szCs w:val="20"/>
        </w:rPr>
        <w:t xml:space="preserve">  </w:t>
      </w:r>
      <w:r w:rsidR="00261D73" w:rsidRPr="00701A84">
        <w:rPr>
          <w:rFonts w:ascii="Times New Roman" w:hAnsi="Times New Roman" w:cs="Times New Roman"/>
          <w:sz w:val="20"/>
          <w:szCs w:val="20"/>
        </w:rPr>
        <w:t xml:space="preserve">The end entities are responsible for creating their own public-private key pairs. The </w:t>
      </w:r>
      <w:r w:rsidR="00261D73">
        <w:rPr>
          <w:rFonts w:ascii="Times New Roman" w:hAnsi="Times New Roman" w:cs="Times New Roman"/>
          <w:sz w:val="20"/>
          <w:szCs w:val="20"/>
        </w:rPr>
        <w:t>A</w:t>
      </w:r>
      <w:r w:rsidR="00261D73" w:rsidRPr="00701A84">
        <w:rPr>
          <w:rFonts w:ascii="Times New Roman" w:hAnsi="Times New Roman" w:cs="Times New Roman"/>
          <w:sz w:val="20"/>
          <w:szCs w:val="20"/>
        </w:rPr>
        <w:t>CA issues digital certificates using the public key of an end entity.</w:t>
      </w:r>
    </w:p>
    <w:p w:rsidR="007C00B6" w:rsidRDefault="007C00B6" w:rsidP="00B9145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So, how does the mutual </w:t>
      </w:r>
      <w:r w:rsidR="009061F0">
        <w:rPr>
          <w:rFonts w:ascii="Times New Roman" w:hAnsi="Times New Roman" w:cs="Times New Roman"/>
          <w:sz w:val="20"/>
          <w:szCs w:val="20"/>
        </w:rPr>
        <w:t xml:space="preserve">entity </w:t>
      </w:r>
      <w:r>
        <w:rPr>
          <w:rFonts w:ascii="Times New Roman" w:hAnsi="Times New Roman" w:cs="Times New Roman"/>
          <w:sz w:val="20"/>
          <w:szCs w:val="20"/>
        </w:rPr>
        <w:t>authentication work</w:t>
      </w:r>
      <w:r w:rsidR="00F0229E">
        <w:rPr>
          <w:rFonts w:ascii="Times New Roman" w:hAnsi="Times New Roman" w:cs="Times New Roman"/>
          <w:sz w:val="20"/>
          <w:szCs w:val="20"/>
        </w:rPr>
        <w:t xml:space="preserve"> as described in the standards, the accreditation process and the minimum requirements of the certificate authorities</w:t>
      </w:r>
      <w:r>
        <w:rPr>
          <w:rFonts w:ascii="Times New Roman" w:hAnsi="Times New Roman" w:cs="Times New Roman"/>
          <w:sz w:val="20"/>
          <w:szCs w:val="20"/>
        </w:rPr>
        <w:t xml:space="preserve">?  </w:t>
      </w:r>
      <w:r w:rsidR="009061F0">
        <w:rPr>
          <w:rFonts w:ascii="Times New Roman" w:hAnsi="Times New Roman" w:cs="Times New Roman"/>
          <w:sz w:val="20"/>
          <w:szCs w:val="20"/>
        </w:rPr>
        <w:t>As best described in “</w:t>
      </w:r>
      <w:r w:rsidR="009061F0" w:rsidRPr="009061F0">
        <w:rPr>
          <w:rFonts w:ascii="Times New Roman" w:hAnsi="Times New Roman" w:cs="Times New Roman"/>
          <w:sz w:val="20"/>
          <w:szCs w:val="20"/>
        </w:rPr>
        <w:t>Entity Authentication Using Public Key Cryptography (FIPS PUB 196)</w:t>
      </w:r>
      <w:r w:rsidR="009061F0">
        <w:rPr>
          <w:rFonts w:ascii="Times New Roman" w:hAnsi="Times New Roman" w:cs="Times New Roman"/>
          <w:sz w:val="20"/>
          <w:szCs w:val="20"/>
        </w:rPr>
        <w:t>,” e</w:t>
      </w:r>
      <w:r w:rsidR="009061F0" w:rsidRPr="009061F0">
        <w:rPr>
          <w:rFonts w:ascii="Times New Roman" w:hAnsi="Times New Roman" w:cs="Times New Roman"/>
          <w:sz w:val="20"/>
          <w:szCs w:val="20"/>
        </w:rPr>
        <w:t xml:space="preserve">ntities in </w:t>
      </w:r>
      <w:r w:rsidR="009061F0">
        <w:rPr>
          <w:rFonts w:ascii="Times New Roman" w:hAnsi="Times New Roman" w:cs="Times New Roman"/>
          <w:sz w:val="20"/>
          <w:szCs w:val="20"/>
        </w:rPr>
        <w:t xml:space="preserve">two </w:t>
      </w:r>
      <w:r w:rsidR="009061F0" w:rsidRPr="009061F0">
        <w:rPr>
          <w:rFonts w:ascii="Times New Roman" w:hAnsi="Times New Roman" w:cs="Times New Roman"/>
          <w:sz w:val="20"/>
          <w:szCs w:val="20"/>
        </w:rPr>
        <w:t>computer</w:t>
      </w:r>
      <w:r w:rsidR="009061F0">
        <w:rPr>
          <w:rFonts w:ascii="Times New Roman" w:hAnsi="Times New Roman" w:cs="Times New Roman"/>
          <w:sz w:val="20"/>
          <w:szCs w:val="20"/>
        </w:rPr>
        <w:t xml:space="preserve">s </w:t>
      </w:r>
      <w:r w:rsidR="009061F0" w:rsidRPr="009061F0">
        <w:rPr>
          <w:rFonts w:ascii="Times New Roman" w:hAnsi="Times New Roman" w:cs="Times New Roman"/>
          <w:sz w:val="20"/>
          <w:szCs w:val="20"/>
        </w:rPr>
        <w:t>authenticate their identities to one another</w:t>
      </w:r>
      <w:r w:rsidR="009061F0">
        <w:rPr>
          <w:rFonts w:ascii="Times New Roman" w:hAnsi="Times New Roman" w:cs="Times New Roman"/>
          <w:sz w:val="20"/>
          <w:szCs w:val="20"/>
        </w:rPr>
        <w:t xml:space="preserve"> by </w:t>
      </w:r>
      <w:r w:rsidR="009061F0" w:rsidRPr="009061F0">
        <w:rPr>
          <w:rFonts w:ascii="Times New Roman" w:hAnsi="Times New Roman" w:cs="Times New Roman"/>
          <w:sz w:val="20"/>
          <w:szCs w:val="20"/>
        </w:rPr>
        <w:t>two challenge-response protocols</w:t>
      </w:r>
      <w:r w:rsidR="009061F0">
        <w:rPr>
          <w:rFonts w:ascii="Times New Roman" w:hAnsi="Times New Roman" w:cs="Times New Roman"/>
          <w:sz w:val="20"/>
          <w:szCs w:val="20"/>
        </w:rPr>
        <w:t>.  In this case, it is the end entity and the service provider operating the system – such as OASIS or the Registry participating in the mutual entity authentication.</w:t>
      </w:r>
      <w:r w:rsidR="009061F0" w:rsidRPr="009061F0">
        <w:rPr>
          <w:rFonts w:ascii="Times New Roman" w:hAnsi="Times New Roman" w:cs="Times New Roman"/>
          <w:sz w:val="20"/>
          <w:szCs w:val="20"/>
        </w:rPr>
        <w:t xml:space="preserve"> </w:t>
      </w:r>
      <w:r w:rsidR="00F712C9">
        <w:rPr>
          <w:rFonts w:ascii="Times New Roman" w:hAnsi="Times New Roman" w:cs="Times New Roman"/>
          <w:sz w:val="20"/>
          <w:szCs w:val="20"/>
        </w:rPr>
        <w:t>The FIPS publication goes on to note that “</w:t>
      </w:r>
      <w:r w:rsidR="009061F0" w:rsidRPr="009061F0">
        <w:rPr>
          <w:rFonts w:ascii="Times New Roman" w:hAnsi="Times New Roman" w:cs="Times New Roman"/>
          <w:sz w:val="20"/>
          <w:szCs w:val="20"/>
        </w:rPr>
        <w:t>These</w:t>
      </w:r>
      <w:r w:rsidR="009061F0">
        <w:rPr>
          <w:rFonts w:ascii="Times New Roman" w:hAnsi="Times New Roman" w:cs="Times New Roman"/>
          <w:sz w:val="20"/>
          <w:szCs w:val="20"/>
        </w:rPr>
        <w:t xml:space="preserve"> protocols</w:t>
      </w:r>
      <w:r w:rsidR="009061F0" w:rsidRPr="009061F0">
        <w:rPr>
          <w:rFonts w:ascii="Times New Roman" w:hAnsi="Times New Roman" w:cs="Times New Roman"/>
          <w:sz w:val="20"/>
          <w:szCs w:val="20"/>
        </w:rPr>
        <w:t xml:space="preserve"> may be used during session initiation, and at any other time that entity authentication is necessary. </w:t>
      </w:r>
      <w:r w:rsidR="009061F0">
        <w:rPr>
          <w:rFonts w:ascii="Times New Roman" w:hAnsi="Times New Roman" w:cs="Times New Roman"/>
          <w:sz w:val="20"/>
          <w:szCs w:val="20"/>
        </w:rPr>
        <w:t>The challenge-response protocols</w:t>
      </w:r>
      <w:r w:rsidR="009061F0" w:rsidRPr="009061F0">
        <w:rPr>
          <w:rFonts w:ascii="Times New Roman" w:hAnsi="Times New Roman" w:cs="Times New Roman"/>
          <w:sz w:val="20"/>
          <w:szCs w:val="20"/>
        </w:rPr>
        <w:t xml:space="preserve"> are derived from an international standard for entity authentication based on public key cryptography, which uses digital signatures and random number challenges.</w:t>
      </w:r>
      <w:r w:rsidR="009061F0">
        <w:rPr>
          <w:rFonts w:ascii="Times New Roman" w:hAnsi="Times New Roman" w:cs="Times New Roman"/>
          <w:sz w:val="20"/>
          <w:szCs w:val="20"/>
        </w:rPr>
        <w:t xml:space="preserve">  </w:t>
      </w:r>
      <w:r w:rsidR="009061F0" w:rsidRPr="009061F0">
        <w:rPr>
          <w:rFonts w:ascii="Times New Roman" w:hAnsi="Times New Roman" w:cs="Times New Roman"/>
          <w:sz w:val="20"/>
          <w:szCs w:val="20"/>
        </w:rPr>
        <w:t xml:space="preserve">Authentication based on public key cryptography has an advantage over many other authentication schemes because no secret information </w:t>
      </w:r>
      <w:r w:rsidR="009061F0" w:rsidRPr="009061F0">
        <w:rPr>
          <w:rFonts w:ascii="Times New Roman" w:hAnsi="Times New Roman" w:cs="Times New Roman"/>
          <w:sz w:val="20"/>
          <w:szCs w:val="20"/>
        </w:rPr>
        <w:lastRenderedPageBreak/>
        <w:t xml:space="preserve">has to be shared by the entities involved in the exchange. A user attempting to authenticate oneself must use a private key to digitally sign a random number challenge issued by the verifying entity. This random number is a time variant parameter which is unique to the authentication exchange. If the verifier can successfully verify the signed response using the </w:t>
      </w:r>
      <w:r w:rsidR="00F712C9">
        <w:rPr>
          <w:rFonts w:ascii="Times New Roman" w:hAnsi="Times New Roman" w:cs="Times New Roman"/>
          <w:sz w:val="20"/>
          <w:szCs w:val="20"/>
        </w:rPr>
        <w:t>user’</w:t>
      </w:r>
      <w:r w:rsidR="009061F0" w:rsidRPr="009061F0">
        <w:rPr>
          <w:rFonts w:ascii="Times New Roman" w:hAnsi="Times New Roman" w:cs="Times New Roman"/>
          <w:sz w:val="20"/>
          <w:szCs w:val="20"/>
        </w:rPr>
        <w:t xml:space="preserve">s public key, then the </w:t>
      </w:r>
      <w:r w:rsidR="00F712C9">
        <w:rPr>
          <w:rFonts w:ascii="Times New Roman" w:hAnsi="Times New Roman" w:cs="Times New Roman"/>
          <w:sz w:val="20"/>
          <w:szCs w:val="20"/>
        </w:rPr>
        <w:t>user</w:t>
      </w:r>
      <w:r w:rsidR="009061F0" w:rsidRPr="009061F0">
        <w:rPr>
          <w:rFonts w:ascii="Times New Roman" w:hAnsi="Times New Roman" w:cs="Times New Roman"/>
          <w:sz w:val="20"/>
          <w:szCs w:val="20"/>
        </w:rPr>
        <w:t xml:space="preserve"> has been successfully authenticated.</w:t>
      </w:r>
      <w:r w:rsidR="00F712C9">
        <w:rPr>
          <w:rFonts w:ascii="Times New Roman" w:hAnsi="Times New Roman" w:cs="Times New Roman"/>
          <w:sz w:val="20"/>
          <w:szCs w:val="20"/>
        </w:rPr>
        <w:t>”</w:t>
      </w:r>
      <w:r w:rsidR="002107B7">
        <w:rPr>
          <w:rFonts w:ascii="Times New Roman" w:hAnsi="Times New Roman" w:cs="Times New Roman"/>
          <w:sz w:val="20"/>
          <w:szCs w:val="20"/>
        </w:rPr>
        <w:t xml:space="preserve">  </w:t>
      </w:r>
    </w:p>
    <w:p w:rsidR="003B7FBD" w:rsidRDefault="009D48BF" w:rsidP="00B9145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The standards language specific to this description on public key cryptography use notes that the e</w:t>
      </w:r>
      <w:r w:rsidR="003B7FBD" w:rsidRPr="003B7FBD">
        <w:rPr>
          <w:rFonts w:ascii="Times New Roman" w:hAnsi="Times New Roman" w:cs="Times New Roman"/>
          <w:sz w:val="20"/>
          <w:szCs w:val="20"/>
        </w:rPr>
        <w:t xml:space="preserve">nd </w:t>
      </w:r>
      <w:r>
        <w:rPr>
          <w:rFonts w:ascii="Times New Roman" w:hAnsi="Times New Roman" w:cs="Times New Roman"/>
          <w:sz w:val="20"/>
          <w:szCs w:val="20"/>
        </w:rPr>
        <w:t>e</w:t>
      </w:r>
      <w:r w:rsidR="003B7FBD" w:rsidRPr="003B7FBD">
        <w:rPr>
          <w:rFonts w:ascii="Times New Roman" w:hAnsi="Times New Roman" w:cs="Times New Roman"/>
          <w:sz w:val="20"/>
          <w:szCs w:val="20"/>
        </w:rPr>
        <w:t>ntit</w:t>
      </w:r>
      <w:r>
        <w:rPr>
          <w:rFonts w:ascii="Times New Roman" w:hAnsi="Times New Roman" w:cs="Times New Roman"/>
          <w:sz w:val="20"/>
          <w:szCs w:val="20"/>
        </w:rPr>
        <w:t>ies</w:t>
      </w:r>
      <w:r w:rsidR="003B7FBD" w:rsidRPr="003B7FBD">
        <w:rPr>
          <w:rFonts w:ascii="Times New Roman" w:hAnsi="Times New Roman" w:cs="Times New Roman"/>
          <w:sz w:val="20"/>
          <w:szCs w:val="20"/>
        </w:rPr>
        <w:t xml:space="preserve"> acknowledge</w:t>
      </w:r>
      <w:r w:rsidR="00F86A22">
        <w:rPr>
          <w:rFonts w:ascii="Times New Roman" w:hAnsi="Times New Roman" w:cs="Times New Roman"/>
          <w:sz w:val="20"/>
          <w:szCs w:val="20"/>
        </w:rPr>
        <w:t xml:space="preserve"> as</w:t>
      </w:r>
      <w:r w:rsidR="003B7FBD" w:rsidRPr="003B7FBD">
        <w:rPr>
          <w:rFonts w:ascii="Times New Roman" w:hAnsi="Times New Roman" w:cs="Times New Roman"/>
          <w:sz w:val="20"/>
          <w:szCs w:val="20"/>
        </w:rPr>
        <w:t xml:space="preserve"> the industry’s endorsement of public key cryptography </w:t>
      </w:r>
      <w:r>
        <w:rPr>
          <w:rFonts w:ascii="Times New Roman" w:hAnsi="Times New Roman" w:cs="Times New Roman"/>
          <w:sz w:val="20"/>
          <w:szCs w:val="20"/>
        </w:rPr>
        <w:t>(</w:t>
      </w:r>
      <w:r w:rsidR="003B797F">
        <w:rPr>
          <w:rFonts w:ascii="Times New Roman" w:hAnsi="Times New Roman" w:cs="Times New Roman"/>
          <w:sz w:val="20"/>
          <w:szCs w:val="20"/>
        </w:rPr>
        <w:t xml:space="preserve">using </w:t>
      </w:r>
      <w:r>
        <w:rPr>
          <w:rFonts w:ascii="Times New Roman" w:hAnsi="Times New Roman" w:cs="Times New Roman"/>
          <w:sz w:val="20"/>
          <w:szCs w:val="20"/>
        </w:rPr>
        <w:t>asymmetric</w:t>
      </w:r>
      <w:r w:rsidR="003B797F">
        <w:rPr>
          <w:rFonts w:ascii="Times New Roman" w:hAnsi="Times New Roman" w:cs="Times New Roman"/>
          <w:sz w:val="20"/>
          <w:szCs w:val="20"/>
        </w:rPr>
        <w:t xml:space="preserve"> algorithms such as RSA</w:t>
      </w:r>
      <w:r>
        <w:rPr>
          <w:rFonts w:ascii="Times New Roman" w:hAnsi="Times New Roman" w:cs="Times New Roman"/>
          <w:sz w:val="20"/>
          <w:szCs w:val="20"/>
        </w:rPr>
        <w:t xml:space="preserve">) </w:t>
      </w:r>
      <w:r w:rsidR="003B7FBD" w:rsidRPr="003B7FBD">
        <w:rPr>
          <w:rFonts w:ascii="Times New Roman" w:hAnsi="Times New Roman" w:cs="Times New Roman"/>
          <w:sz w:val="20"/>
          <w:szCs w:val="20"/>
        </w:rPr>
        <w:t xml:space="preserve">which utilize public key </w:t>
      </w:r>
      <w:r w:rsidR="001A2954">
        <w:rPr>
          <w:rFonts w:ascii="Times New Roman" w:hAnsi="Times New Roman" w:cs="Times New Roman"/>
          <w:sz w:val="20"/>
          <w:szCs w:val="20"/>
        </w:rPr>
        <w:t>c</w:t>
      </w:r>
      <w:r w:rsidR="003B7FBD" w:rsidRPr="003B7FBD">
        <w:rPr>
          <w:rFonts w:ascii="Times New Roman" w:hAnsi="Times New Roman" w:cs="Times New Roman"/>
          <w:sz w:val="20"/>
          <w:szCs w:val="20"/>
        </w:rPr>
        <w:t>ertificates to bind a person’s or computer system’s public key to its entity</w:t>
      </w:r>
      <w:r w:rsidR="0084001C">
        <w:rPr>
          <w:rFonts w:ascii="Times New Roman" w:hAnsi="Times New Roman" w:cs="Times New Roman"/>
          <w:sz w:val="20"/>
          <w:szCs w:val="20"/>
        </w:rPr>
        <w:t>,</w:t>
      </w:r>
      <w:r w:rsidR="003B7FBD" w:rsidRPr="003B7FBD">
        <w:rPr>
          <w:rFonts w:ascii="Times New Roman" w:hAnsi="Times New Roman" w:cs="Times New Roman"/>
          <w:sz w:val="20"/>
          <w:szCs w:val="20"/>
        </w:rPr>
        <w:t xml:space="preserve"> and to support symmetric encryption </w:t>
      </w:r>
      <w:r w:rsidR="003B797F">
        <w:rPr>
          <w:rFonts w:ascii="Times New Roman" w:hAnsi="Times New Roman" w:cs="Times New Roman"/>
          <w:sz w:val="20"/>
          <w:szCs w:val="20"/>
        </w:rPr>
        <w:t xml:space="preserve">(using symmetric algorithms such as </w:t>
      </w:r>
      <w:r w:rsidR="004D176E">
        <w:rPr>
          <w:rFonts w:ascii="Times New Roman" w:hAnsi="Times New Roman" w:cs="Times New Roman"/>
          <w:sz w:val="20"/>
          <w:szCs w:val="20"/>
        </w:rPr>
        <w:t>AES</w:t>
      </w:r>
      <w:r w:rsidR="003B797F">
        <w:rPr>
          <w:rFonts w:ascii="Times New Roman" w:hAnsi="Times New Roman" w:cs="Times New Roman"/>
          <w:sz w:val="20"/>
          <w:szCs w:val="20"/>
        </w:rPr>
        <w:t>)</w:t>
      </w:r>
      <w:r w:rsidR="0084001C">
        <w:rPr>
          <w:rFonts w:ascii="Times New Roman" w:hAnsi="Times New Roman" w:cs="Times New Roman"/>
          <w:sz w:val="20"/>
          <w:szCs w:val="20"/>
        </w:rPr>
        <w:t xml:space="preserve"> – which means that the same key is used to encrypt and decrypt a message.</w:t>
      </w:r>
      <w:r>
        <w:rPr>
          <w:rFonts w:ascii="Times New Roman" w:hAnsi="Times New Roman" w:cs="Times New Roman"/>
          <w:sz w:val="20"/>
          <w:szCs w:val="20"/>
        </w:rPr>
        <w:t xml:space="preserve">  Therefore, the standards support a hybrid system that uses both symmetric and asymmetric algorithms to provide the needed protection</w:t>
      </w:r>
      <w:r w:rsidR="003B797F">
        <w:rPr>
          <w:rFonts w:ascii="Times New Roman" w:hAnsi="Times New Roman" w:cs="Times New Roman"/>
          <w:sz w:val="20"/>
          <w:szCs w:val="20"/>
        </w:rPr>
        <w:t>, yet also allow for manageable keys and encryption/decryption transaction speed.</w:t>
      </w:r>
      <w:r w:rsidR="007F5316">
        <w:rPr>
          <w:rStyle w:val="FootnoteReference"/>
          <w:rFonts w:ascii="Times New Roman" w:hAnsi="Times New Roman" w:cs="Times New Roman"/>
          <w:sz w:val="20"/>
          <w:szCs w:val="20"/>
        </w:rPr>
        <w:footnoteReference w:id="1"/>
      </w:r>
    </w:p>
    <w:p w:rsidR="003B797F" w:rsidRDefault="003B797F" w:rsidP="00B9145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The Accreditation Requirements for ACAs includes </w:t>
      </w:r>
      <w:r w:rsidR="008E1013">
        <w:rPr>
          <w:rFonts w:ascii="Times New Roman" w:hAnsi="Times New Roman" w:cs="Times New Roman"/>
          <w:sz w:val="20"/>
          <w:szCs w:val="20"/>
        </w:rPr>
        <w:t xml:space="preserve">specifications for </w:t>
      </w:r>
      <w:r>
        <w:rPr>
          <w:rFonts w:ascii="Times New Roman" w:hAnsi="Times New Roman" w:cs="Times New Roman"/>
          <w:sz w:val="20"/>
          <w:szCs w:val="20"/>
        </w:rPr>
        <w:t xml:space="preserve">certificate uses, assurance levels, identification and authentication, </w:t>
      </w:r>
      <w:r w:rsidR="00191616">
        <w:rPr>
          <w:rFonts w:ascii="Times New Roman" w:hAnsi="Times New Roman" w:cs="Times New Roman"/>
          <w:sz w:val="20"/>
          <w:szCs w:val="20"/>
        </w:rPr>
        <w:t xml:space="preserve">certificate lifecycles, facility management and operations controls, identification of auditable events, maintenance of audit logs, technical security controls, key sizes, </w:t>
      </w:r>
      <w:r w:rsidR="008E1013">
        <w:rPr>
          <w:rFonts w:ascii="Times New Roman" w:hAnsi="Times New Roman" w:cs="Times New Roman"/>
          <w:sz w:val="20"/>
          <w:szCs w:val="20"/>
        </w:rPr>
        <w:t xml:space="preserve">activation data, lifecycle security controls, security management controls, network security controls, certificate profiles and CRL profiles. </w:t>
      </w:r>
    </w:p>
    <w:p w:rsidR="002107B7" w:rsidRDefault="002107B7" w:rsidP="00B91456">
      <w:pPr>
        <w:pStyle w:val="ListParagraph"/>
        <w:spacing w:before="360" w:after="120"/>
        <w:ind w:left="0"/>
        <w:rPr>
          <w:rFonts w:ascii="Times New Roman" w:hAnsi="Times New Roman" w:cs="Times New Roman"/>
          <w:b/>
          <w:sz w:val="20"/>
          <w:szCs w:val="20"/>
        </w:rPr>
      </w:pPr>
      <w:r>
        <w:rPr>
          <w:rFonts w:ascii="Times New Roman" w:hAnsi="Times New Roman" w:cs="Times New Roman"/>
          <w:b/>
          <w:sz w:val="20"/>
          <w:szCs w:val="20"/>
        </w:rPr>
        <w:t>Application of the NAESB cybe</w:t>
      </w:r>
      <w:r w:rsidR="00F86A22">
        <w:rPr>
          <w:rFonts w:ascii="Times New Roman" w:hAnsi="Times New Roman" w:cs="Times New Roman"/>
          <w:b/>
          <w:sz w:val="20"/>
          <w:szCs w:val="20"/>
        </w:rPr>
        <w:t>rs</w:t>
      </w:r>
      <w:r>
        <w:rPr>
          <w:rFonts w:ascii="Times New Roman" w:hAnsi="Times New Roman" w:cs="Times New Roman"/>
          <w:b/>
          <w:sz w:val="20"/>
          <w:szCs w:val="20"/>
        </w:rPr>
        <w:t>ecurity standards in the wholesale electric market</w:t>
      </w:r>
    </w:p>
    <w:p w:rsidR="00924DD5" w:rsidRPr="00A8720A" w:rsidRDefault="00924DD5" w:rsidP="00B91456">
      <w:pPr>
        <w:pStyle w:val="ListParagraph"/>
        <w:spacing w:before="120" w:after="120"/>
        <w:ind w:left="0"/>
        <w:rPr>
          <w:rFonts w:ascii="Times New Roman" w:hAnsi="Times New Roman" w:cs="Times New Roman"/>
          <w:sz w:val="20"/>
          <w:szCs w:val="20"/>
        </w:rPr>
      </w:pPr>
      <w:r w:rsidRPr="00814925">
        <w:rPr>
          <w:rFonts w:ascii="Times New Roman" w:hAnsi="Times New Roman" w:cs="Times New Roman"/>
          <w:sz w:val="20"/>
          <w:szCs w:val="20"/>
        </w:rPr>
        <w:t xml:space="preserve">NAESB’s long-standing support for open standards has served to create a competitive marketplace of interoperable E-commerce products to serve the energy industry. As with other NAESB </w:t>
      </w:r>
      <w:r>
        <w:rPr>
          <w:rFonts w:ascii="Times New Roman" w:hAnsi="Times New Roman" w:cs="Times New Roman"/>
          <w:sz w:val="20"/>
          <w:szCs w:val="20"/>
        </w:rPr>
        <w:t>b</w:t>
      </w:r>
      <w:r w:rsidRPr="00814925">
        <w:rPr>
          <w:rFonts w:ascii="Times New Roman" w:hAnsi="Times New Roman" w:cs="Times New Roman"/>
          <w:sz w:val="20"/>
          <w:szCs w:val="20"/>
        </w:rPr>
        <w:t xml:space="preserve">usiness </w:t>
      </w:r>
      <w:r>
        <w:rPr>
          <w:rFonts w:ascii="Times New Roman" w:hAnsi="Times New Roman" w:cs="Times New Roman"/>
          <w:sz w:val="20"/>
          <w:szCs w:val="20"/>
        </w:rPr>
        <w:t>p</w:t>
      </w:r>
      <w:r w:rsidRPr="00814925">
        <w:rPr>
          <w:rFonts w:ascii="Times New Roman" w:hAnsi="Times New Roman" w:cs="Times New Roman"/>
          <w:sz w:val="20"/>
          <w:szCs w:val="20"/>
        </w:rPr>
        <w:t xml:space="preserve">ractice </w:t>
      </w:r>
      <w:r>
        <w:rPr>
          <w:rFonts w:ascii="Times New Roman" w:hAnsi="Times New Roman" w:cs="Times New Roman"/>
          <w:sz w:val="20"/>
          <w:szCs w:val="20"/>
        </w:rPr>
        <w:t>s</w:t>
      </w:r>
      <w:r w:rsidRPr="00814925">
        <w:rPr>
          <w:rFonts w:ascii="Times New Roman" w:hAnsi="Times New Roman" w:cs="Times New Roman"/>
          <w:sz w:val="20"/>
          <w:szCs w:val="20"/>
        </w:rPr>
        <w:t xml:space="preserve">tandards initiatives, </w:t>
      </w:r>
      <w:r>
        <w:rPr>
          <w:rFonts w:ascii="Times New Roman" w:hAnsi="Times New Roman" w:cs="Times New Roman"/>
          <w:sz w:val="20"/>
          <w:szCs w:val="20"/>
        </w:rPr>
        <w:t>the cybe</w:t>
      </w:r>
      <w:r w:rsidR="00F86A22">
        <w:rPr>
          <w:rFonts w:ascii="Times New Roman" w:hAnsi="Times New Roman" w:cs="Times New Roman"/>
          <w:sz w:val="20"/>
          <w:szCs w:val="20"/>
        </w:rPr>
        <w:t>rs</w:t>
      </w:r>
      <w:r>
        <w:rPr>
          <w:rFonts w:ascii="Times New Roman" w:hAnsi="Times New Roman" w:cs="Times New Roman"/>
          <w:sz w:val="20"/>
          <w:szCs w:val="20"/>
        </w:rPr>
        <w:t xml:space="preserve">ecurity related standards and specifications </w:t>
      </w:r>
      <w:r w:rsidRPr="00814925">
        <w:rPr>
          <w:rFonts w:ascii="Times New Roman" w:hAnsi="Times New Roman" w:cs="Times New Roman"/>
          <w:sz w:val="20"/>
          <w:szCs w:val="20"/>
        </w:rPr>
        <w:t>is intended to facilitate the availability of interoperable PKI pr</w:t>
      </w:r>
      <w:r>
        <w:rPr>
          <w:rFonts w:ascii="Times New Roman" w:hAnsi="Times New Roman" w:cs="Times New Roman"/>
          <w:sz w:val="20"/>
          <w:szCs w:val="20"/>
        </w:rPr>
        <w:t>oducts from multiple vendors.</w:t>
      </w:r>
    </w:p>
    <w:p w:rsidR="004B65C1" w:rsidRDefault="00814925" w:rsidP="00B91456">
      <w:pPr>
        <w:pStyle w:val="ListParagraph"/>
        <w:spacing w:before="120" w:after="120"/>
        <w:ind w:left="0"/>
        <w:rPr>
          <w:rFonts w:ascii="Times New Roman" w:hAnsi="Times New Roman" w:cs="Times New Roman"/>
          <w:sz w:val="20"/>
          <w:szCs w:val="20"/>
        </w:rPr>
      </w:pPr>
      <w:r w:rsidRPr="00814925">
        <w:rPr>
          <w:rFonts w:ascii="Times New Roman" w:hAnsi="Times New Roman" w:cs="Times New Roman"/>
          <w:sz w:val="20"/>
          <w:szCs w:val="20"/>
        </w:rPr>
        <w:t xml:space="preserve">The NAESB </w:t>
      </w:r>
      <w:r w:rsidR="00924DD5">
        <w:rPr>
          <w:rFonts w:ascii="Times New Roman" w:hAnsi="Times New Roman" w:cs="Times New Roman"/>
          <w:sz w:val="20"/>
          <w:szCs w:val="20"/>
        </w:rPr>
        <w:t>cybe</w:t>
      </w:r>
      <w:r w:rsidR="00F86A22">
        <w:rPr>
          <w:rFonts w:ascii="Times New Roman" w:hAnsi="Times New Roman" w:cs="Times New Roman"/>
          <w:sz w:val="20"/>
          <w:szCs w:val="20"/>
        </w:rPr>
        <w:t>rs</w:t>
      </w:r>
      <w:r w:rsidR="00924DD5">
        <w:rPr>
          <w:rFonts w:ascii="Times New Roman" w:hAnsi="Times New Roman" w:cs="Times New Roman"/>
          <w:sz w:val="20"/>
          <w:szCs w:val="20"/>
        </w:rPr>
        <w:t xml:space="preserve">ecurity related standards and specifications </w:t>
      </w:r>
      <w:r w:rsidRPr="00814925">
        <w:rPr>
          <w:rFonts w:ascii="Times New Roman" w:hAnsi="Times New Roman" w:cs="Times New Roman"/>
          <w:sz w:val="20"/>
          <w:szCs w:val="20"/>
        </w:rPr>
        <w:t>facilitate an infrastructure to secure electronic communications</w:t>
      </w:r>
      <w:r w:rsidR="00924DD5">
        <w:rPr>
          <w:rFonts w:ascii="Times New Roman" w:hAnsi="Times New Roman" w:cs="Times New Roman"/>
          <w:sz w:val="20"/>
          <w:szCs w:val="20"/>
        </w:rPr>
        <w:t xml:space="preserve">, and they </w:t>
      </w:r>
      <w:r w:rsidRPr="00814925">
        <w:rPr>
          <w:rFonts w:ascii="Times New Roman" w:hAnsi="Times New Roman" w:cs="Times New Roman"/>
          <w:sz w:val="20"/>
          <w:szCs w:val="20"/>
        </w:rPr>
        <w:t xml:space="preserve">establish the obligations of both </w:t>
      </w:r>
      <w:r w:rsidR="002107B7">
        <w:rPr>
          <w:rFonts w:ascii="Times New Roman" w:hAnsi="Times New Roman" w:cs="Times New Roman"/>
          <w:sz w:val="20"/>
          <w:szCs w:val="20"/>
        </w:rPr>
        <w:t>ACAs</w:t>
      </w:r>
      <w:r w:rsidRPr="00814925">
        <w:rPr>
          <w:rFonts w:ascii="Times New Roman" w:hAnsi="Times New Roman" w:cs="Times New Roman"/>
          <w:sz w:val="20"/>
          <w:szCs w:val="20"/>
        </w:rPr>
        <w:t xml:space="preserve"> and </w:t>
      </w:r>
      <w:r w:rsidR="002107B7">
        <w:rPr>
          <w:rFonts w:ascii="Times New Roman" w:hAnsi="Times New Roman" w:cs="Times New Roman"/>
          <w:sz w:val="20"/>
          <w:szCs w:val="20"/>
        </w:rPr>
        <w:t>end e</w:t>
      </w:r>
      <w:r w:rsidRPr="00814925">
        <w:rPr>
          <w:rFonts w:ascii="Times New Roman" w:hAnsi="Times New Roman" w:cs="Times New Roman"/>
          <w:sz w:val="20"/>
          <w:szCs w:val="20"/>
        </w:rPr>
        <w:t>ntities</w:t>
      </w:r>
      <w:r w:rsidR="002107B7">
        <w:rPr>
          <w:rFonts w:ascii="Times New Roman" w:hAnsi="Times New Roman" w:cs="Times New Roman"/>
          <w:sz w:val="20"/>
          <w:szCs w:val="20"/>
        </w:rPr>
        <w:t xml:space="preserve">, but the standards do not </w:t>
      </w:r>
      <w:r w:rsidRPr="00814925">
        <w:rPr>
          <w:rFonts w:ascii="Times New Roman" w:hAnsi="Times New Roman" w:cs="Times New Roman"/>
          <w:sz w:val="20"/>
          <w:szCs w:val="20"/>
        </w:rPr>
        <w:t xml:space="preserve">specify how </w:t>
      </w:r>
      <w:r w:rsidR="002107B7">
        <w:rPr>
          <w:rFonts w:ascii="Times New Roman" w:hAnsi="Times New Roman" w:cs="Times New Roman"/>
          <w:sz w:val="20"/>
          <w:szCs w:val="20"/>
        </w:rPr>
        <w:t>c</w:t>
      </w:r>
      <w:r w:rsidRPr="00814925">
        <w:rPr>
          <w:rFonts w:ascii="Times New Roman" w:hAnsi="Times New Roman" w:cs="Times New Roman"/>
          <w:sz w:val="20"/>
          <w:szCs w:val="20"/>
        </w:rPr>
        <w:t xml:space="preserve">ertificates issued by </w:t>
      </w:r>
      <w:r w:rsidR="002107B7">
        <w:rPr>
          <w:rFonts w:ascii="Times New Roman" w:hAnsi="Times New Roman" w:cs="Times New Roman"/>
          <w:sz w:val="20"/>
          <w:szCs w:val="20"/>
        </w:rPr>
        <w:t>ACAs</w:t>
      </w:r>
      <w:r w:rsidRPr="00814925">
        <w:rPr>
          <w:rFonts w:ascii="Times New Roman" w:hAnsi="Times New Roman" w:cs="Times New Roman"/>
          <w:sz w:val="20"/>
          <w:szCs w:val="20"/>
        </w:rPr>
        <w:t xml:space="preserve"> may be used in specific software applications or electronic transactions within the guidance of NAESB.</w:t>
      </w:r>
      <w:r w:rsidR="00924DD5">
        <w:rPr>
          <w:rFonts w:ascii="Times New Roman" w:hAnsi="Times New Roman" w:cs="Times New Roman"/>
          <w:sz w:val="20"/>
          <w:szCs w:val="20"/>
        </w:rPr>
        <w:t xml:space="preserve">  </w:t>
      </w:r>
      <w:r w:rsidR="0055726B">
        <w:rPr>
          <w:rFonts w:ascii="Times New Roman" w:hAnsi="Times New Roman" w:cs="Times New Roman"/>
          <w:sz w:val="20"/>
          <w:szCs w:val="20"/>
        </w:rPr>
        <w:t>O</w:t>
      </w:r>
      <w:r w:rsidR="0055726B" w:rsidRPr="0055726B">
        <w:rPr>
          <w:rFonts w:ascii="Times New Roman" w:hAnsi="Times New Roman" w:cs="Times New Roman"/>
          <w:sz w:val="20"/>
          <w:szCs w:val="20"/>
        </w:rPr>
        <w:t xml:space="preserve">ur business practice standards do not apply to nor impact the reliability of the bulk power grid – that is the domain of the North American Electric Reliability Corporation (NERC). </w:t>
      </w:r>
      <w:r w:rsidR="004B65C1">
        <w:rPr>
          <w:rFonts w:ascii="Times New Roman" w:hAnsi="Times New Roman" w:cs="Times New Roman"/>
          <w:sz w:val="20"/>
          <w:szCs w:val="20"/>
        </w:rPr>
        <w:t>The</w:t>
      </w:r>
      <w:r w:rsidR="0055726B" w:rsidRPr="0055726B">
        <w:rPr>
          <w:rFonts w:ascii="Times New Roman" w:hAnsi="Times New Roman" w:cs="Times New Roman"/>
          <w:sz w:val="20"/>
          <w:szCs w:val="20"/>
        </w:rPr>
        <w:t xml:space="preserve"> </w:t>
      </w:r>
      <w:r w:rsidR="0055726B">
        <w:rPr>
          <w:rFonts w:ascii="Times New Roman" w:hAnsi="Times New Roman" w:cs="Times New Roman"/>
          <w:sz w:val="20"/>
          <w:szCs w:val="20"/>
        </w:rPr>
        <w:t>cybe</w:t>
      </w:r>
      <w:r w:rsidR="00F86A22">
        <w:rPr>
          <w:rFonts w:ascii="Times New Roman" w:hAnsi="Times New Roman" w:cs="Times New Roman"/>
          <w:sz w:val="20"/>
          <w:szCs w:val="20"/>
        </w:rPr>
        <w:t>rs</w:t>
      </w:r>
      <w:r w:rsidR="0055726B">
        <w:rPr>
          <w:rFonts w:ascii="Times New Roman" w:hAnsi="Times New Roman" w:cs="Times New Roman"/>
          <w:sz w:val="20"/>
          <w:szCs w:val="20"/>
        </w:rPr>
        <w:t>ecurity related standards and specifications</w:t>
      </w:r>
      <w:r w:rsidR="0055726B" w:rsidRPr="0055726B">
        <w:rPr>
          <w:rFonts w:ascii="Times New Roman" w:hAnsi="Times New Roman" w:cs="Times New Roman"/>
          <w:sz w:val="20"/>
          <w:szCs w:val="20"/>
        </w:rPr>
        <w:t xml:space="preserve"> were d</w:t>
      </w:r>
      <w:r w:rsidR="0055726B">
        <w:rPr>
          <w:rFonts w:ascii="Times New Roman" w:hAnsi="Times New Roman" w:cs="Times New Roman"/>
          <w:sz w:val="20"/>
          <w:szCs w:val="20"/>
        </w:rPr>
        <w:t>eveloped</w:t>
      </w:r>
      <w:r w:rsidR="0055726B" w:rsidRPr="0055726B">
        <w:rPr>
          <w:rFonts w:ascii="Times New Roman" w:hAnsi="Times New Roman" w:cs="Times New Roman"/>
          <w:sz w:val="20"/>
          <w:szCs w:val="20"/>
        </w:rPr>
        <w:t xml:space="preserve"> to apply to business practice</w:t>
      </w:r>
      <w:r w:rsidR="0055726B">
        <w:rPr>
          <w:rFonts w:ascii="Times New Roman" w:hAnsi="Times New Roman" w:cs="Times New Roman"/>
          <w:sz w:val="20"/>
          <w:szCs w:val="20"/>
        </w:rPr>
        <w:t>s an</w:t>
      </w:r>
      <w:r w:rsidR="0055726B" w:rsidRPr="0055726B">
        <w:rPr>
          <w:rFonts w:ascii="Times New Roman" w:hAnsi="Times New Roman" w:cs="Times New Roman"/>
          <w:sz w:val="20"/>
          <w:szCs w:val="20"/>
        </w:rPr>
        <w:t>d processes for electricity reservations and scheduling</w:t>
      </w:r>
      <w:r w:rsidR="0055726B">
        <w:rPr>
          <w:rFonts w:ascii="Times New Roman" w:hAnsi="Times New Roman" w:cs="Times New Roman"/>
          <w:sz w:val="20"/>
          <w:szCs w:val="20"/>
        </w:rPr>
        <w:t xml:space="preserve">. </w:t>
      </w:r>
      <w:r w:rsidR="00431721">
        <w:rPr>
          <w:rFonts w:ascii="Times New Roman" w:hAnsi="Times New Roman" w:cs="Times New Roman"/>
          <w:sz w:val="20"/>
          <w:szCs w:val="20"/>
        </w:rPr>
        <w:t xml:space="preserve"> </w:t>
      </w:r>
      <w:r w:rsidR="00924DD5">
        <w:rPr>
          <w:rFonts w:ascii="Times New Roman" w:hAnsi="Times New Roman" w:cs="Times New Roman"/>
          <w:sz w:val="20"/>
          <w:szCs w:val="20"/>
        </w:rPr>
        <w:t>For use, the standards apply to the Electric Industry Registry, e-Tagging and OASIS systems</w:t>
      </w:r>
      <w:r w:rsidR="004B65C1">
        <w:rPr>
          <w:rFonts w:ascii="Times New Roman" w:hAnsi="Times New Roman" w:cs="Times New Roman"/>
          <w:sz w:val="20"/>
          <w:szCs w:val="20"/>
        </w:rPr>
        <w:t>, an</w:t>
      </w:r>
      <w:r w:rsidR="008E1013">
        <w:rPr>
          <w:rFonts w:ascii="Times New Roman" w:hAnsi="Times New Roman" w:cs="Times New Roman"/>
          <w:sz w:val="20"/>
          <w:szCs w:val="20"/>
        </w:rPr>
        <w:t>d</w:t>
      </w:r>
      <w:r w:rsidR="004B65C1">
        <w:rPr>
          <w:rFonts w:ascii="Times New Roman" w:hAnsi="Times New Roman" w:cs="Times New Roman"/>
          <w:sz w:val="20"/>
          <w:szCs w:val="20"/>
        </w:rPr>
        <w:t xml:space="preserve"> to other electronic transactions deemed mutually agreeable by the transacting parties</w:t>
      </w:r>
      <w:r w:rsidR="00924DD5">
        <w:rPr>
          <w:rFonts w:ascii="Times New Roman" w:hAnsi="Times New Roman" w:cs="Times New Roman"/>
          <w:sz w:val="20"/>
          <w:szCs w:val="20"/>
        </w:rPr>
        <w:t>.  The entities using the standards and program are the utilities, ISOs, RTOs, third party service providers issuing certificates as NAESB ACAs, entities providing information to the Electric Industry Registry or accessing information from the Electric Industry Registry, and entities requiring e-Tags.</w:t>
      </w:r>
      <w:r w:rsidR="0055726B">
        <w:rPr>
          <w:rFonts w:ascii="Times New Roman" w:hAnsi="Times New Roman" w:cs="Times New Roman"/>
          <w:sz w:val="20"/>
          <w:szCs w:val="20"/>
        </w:rPr>
        <w:t xml:space="preserve">   The Electric Industry Registry is a central repository for commercial industry information defining the roles played by entities to support the electronic transactions related to reservations and scheduling of wholesale power.</w:t>
      </w:r>
      <w:r w:rsidR="008E1013">
        <w:rPr>
          <w:rFonts w:ascii="Times New Roman" w:hAnsi="Times New Roman" w:cs="Times New Roman"/>
          <w:sz w:val="20"/>
          <w:szCs w:val="20"/>
        </w:rPr>
        <w:t xml:space="preserve"> </w:t>
      </w:r>
      <w:r w:rsidR="00431721">
        <w:rPr>
          <w:rFonts w:ascii="Times New Roman" w:hAnsi="Times New Roman" w:cs="Times New Roman"/>
          <w:sz w:val="20"/>
          <w:szCs w:val="20"/>
        </w:rPr>
        <w:t xml:space="preserve"> </w:t>
      </w:r>
      <w:r w:rsidR="008E1013">
        <w:rPr>
          <w:rFonts w:ascii="Times New Roman" w:hAnsi="Times New Roman" w:cs="Times New Roman"/>
          <w:sz w:val="20"/>
          <w:szCs w:val="20"/>
        </w:rPr>
        <w:t xml:space="preserve">E-Tags are </w:t>
      </w:r>
      <w:r w:rsidR="00CC5722">
        <w:rPr>
          <w:rFonts w:ascii="Times New Roman" w:hAnsi="Times New Roman" w:cs="Times New Roman"/>
          <w:sz w:val="20"/>
          <w:szCs w:val="20"/>
        </w:rPr>
        <w:t>used to identify interchange transaction information between parties resulting in the physical flow of electricity from one point to another in the wholesale electric market.</w:t>
      </w:r>
    </w:p>
    <w:p w:rsidR="004B65C1" w:rsidRPr="004B65C1" w:rsidRDefault="004B65C1" w:rsidP="00B9145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lastRenderedPageBreak/>
        <w:t>For specifics on the cybe</w:t>
      </w:r>
      <w:r w:rsidR="00F86A22">
        <w:rPr>
          <w:rFonts w:ascii="Times New Roman" w:hAnsi="Times New Roman" w:cs="Times New Roman"/>
          <w:sz w:val="20"/>
          <w:szCs w:val="20"/>
        </w:rPr>
        <w:t>rs</w:t>
      </w:r>
      <w:r>
        <w:rPr>
          <w:rFonts w:ascii="Times New Roman" w:hAnsi="Times New Roman" w:cs="Times New Roman"/>
          <w:sz w:val="20"/>
          <w:szCs w:val="20"/>
        </w:rPr>
        <w:t xml:space="preserve">ecurity standards, the standards </w:t>
      </w:r>
      <w:r w:rsidRPr="004B65C1">
        <w:rPr>
          <w:rFonts w:ascii="Times New Roman" w:hAnsi="Times New Roman" w:cs="Times New Roman"/>
          <w:sz w:val="20"/>
          <w:szCs w:val="20"/>
        </w:rPr>
        <w:t xml:space="preserve">require the use of a PKI using X.509 v3 digital </w:t>
      </w:r>
      <w:r>
        <w:rPr>
          <w:rFonts w:ascii="Times New Roman" w:hAnsi="Times New Roman" w:cs="Times New Roman"/>
          <w:sz w:val="20"/>
          <w:szCs w:val="20"/>
        </w:rPr>
        <w:t>c</w:t>
      </w:r>
      <w:r w:rsidRPr="004B65C1">
        <w:rPr>
          <w:rFonts w:ascii="Times New Roman" w:hAnsi="Times New Roman" w:cs="Times New Roman"/>
          <w:sz w:val="20"/>
          <w:szCs w:val="20"/>
        </w:rPr>
        <w:t>ertificates</w:t>
      </w:r>
      <w:r w:rsidR="003B7FBD">
        <w:rPr>
          <w:rFonts w:ascii="Times New Roman" w:hAnsi="Times New Roman" w:cs="Times New Roman"/>
          <w:sz w:val="20"/>
          <w:szCs w:val="20"/>
        </w:rPr>
        <w:t>, issued by NAESB ACAs,</w:t>
      </w:r>
      <w:r w:rsidRPr="004B65C1">
        <w:rPr>
          <w:rFonts w:ascii="Times New Roman" w:hAnsi="Times New Roman" w:cs="Times New Roman"/>
          <w:sz w:val="20"/>
          <w:szCs w:val="20"/>
        </w:rPr>
        <w:t xml:space="preserve"> to provide </w:t>
      </w:r>
      <w:r>
        <w:rPr>
          <w:rFonts w:ascii="Times New Roman" w:hAnsi="Times New Roman" w:cs="Times New Roman"/>
          <w:sz w:val="20"/>
          <w:szCs w:val="20"/>
        </w:rPr>
        <w:t>for (1) c</w:t>
      </w:r>
      <w:r w:rsidRPr="004B65C1">
        <w:rPr>
          <w:rFonts w:ascii="Times New Roman" w:hAnsi="Times New Roman" w:cs="Times New Roman"/>
          <w:sz w:val="20"/>
          <w:szCs w:val="20"/>
        </w:rPr>
        <w:t xml:space="preserve">onfidentiality: </w:t>
      </w:r>
      <w:r>
        <w:rPr>
          <w:rFonts w:ascii="Times New Roman" w:hAnsi="Times New Roman" w:cs="Times New Roman"/>
          <w:sz w:val="20"/>
          <w:szCs w:val="20"/>
        </w:rPr>
        <w:t>t</w:t>
      </w:r>
      <w:r w:rsidRPr="004B65C1">
        <w:rPr>
          <w:rFonts w:ascii="Times New Roman" w:hAnsi="Times New Roman" w:cs="Times New Roman"/>
          <w:sz w:val="20"/>
          <w:szCs w:val="20"/>
        </w:rPr>
        <w:t>he assurance to an entity that no one can read a particular piece of data except the receiver(s) explicitly intended</w:t>
      </w:r>
      <w:r>
        <w:rPr>
          <w:rFonts w:ascii="Times New Roman" w:hAnsi="Times New Roman" w:cs="Times New Roman"/>
          <w:sz w:val="20"/>
          <w:szCs w:val="20"/>
        </w:rPr>
        <w:t>, (2) a</w:t>
      </w:r>
      <w:r w:rsidRPr="004B65C1">
        <w:rPr>
          <w:rFonts w:ascii="Times New Roman" w:hAnsi="Times New Roman" w:cs="Times New Roman"/>
          <w:sz w:val="20"/>
          <w:szCs w:val="20"/>
        </w:rPr>
        <w:t xml:space="preserve">uthentication: </w:t>
      </w:r>
      <w:r>
        <w:rPr>
          <w:rFonts w:ascii="Times New Roman" w:hAnsi="Times New Roman" w:cs="Times New Roman"/>
          <w:sz w:val="20"/>
          <w:szCs w:val="20"/>
        </w:rPr>
        <w:t>t</w:t>
      </w:r>
      <w:r w:rsidRPr="004B65C1">
        <w:rPr>
          <w:rFonts w:ascii="Times New Roman" w:hAnsi="Times New Roman" w:cs="Times New Roman"/>
          <w:sz w:val="20"/>
          <w:szCs w:val="20"/>
        </w:rPr>
        <w:t>he assurance to one entity that another entity is who he/she/it claims to be</w:t>
      </w:r>
      <w:r>
        <w:rPr>
          <w:rFonts w:ascii="Times New Roman" w:hAnsi="Times New Roman" w:cs="Times New Roman"/>
          <w:sz w:val="20"/>
          <w:szCs w:val="20"/>
        </w:rPr>
        <w:t>, (3) i</w:t>
      </w:r>
      <w:r w:rsidRPr="004B65C1">
        <w:rPr>
          <w:rFonts w:ascii="Times New Roman" w:hAnsi="Times New Roman" w:cs="Times New Roman"/>
          <w:sz w:val="20"/>
          <w:szCs w:val="20"/>
        </w:rPr>
        <w:t xml:space="preserve">ntegrity: </w:t>
      </w:r>
      <w:r>
        <w:rPr>
          <w:rFonts w:ascii="Times New Roman" w:hAnsi="Times New Roman" w:cs="Times New Roman"/>
          <w:sz w:val="20"/>
          <w:szCs w:val="20"/>
        </w:rPr>
        <w:t>t</w:t>
      </w:r>
      <w:r w:rsidRPr="004B65C1">
        <w:rPr>
          <w:rFonts w:ascii="Times New Roman" w:hAnsi="Times New Roman" w:cs="Times New Roman"/>
          <w:sz w:val="20"/>
          <w:szCs w:val="20"/>
        </w:rPr>
        <w:t xml:space="preserve">he assurance to an entity that data has not been altered (intentionally or unintentionally) from sender to recipient and from time of </w:t>
      </w:r>
      <w:r>
        <w:rPr>
          <w:rFonts w:ascii="Times New Roman" w:hAnsi="Times New Roman" w:cs="Times New Roman"/>
          <w:sz w:val="20"/>
          <w:szCs w:val="20"/>
        </w:rPr>
        <w:t>transmission to time of receipt, and (4) t</w:t>
      </w:r>
      <w:r w:rsidRPr="004B65C1">
        <w:rPr>
          <w:rFonts w:ascii="Times New Roman" w:hAnsi="Times New Roman" w:cs="Times New Roman"/>
          <w:sz w:val="20"/>
          <w:szCs w:val="20"/>
        </w:rPr>
        <w:t xml:space="preserve">echnical </w:t>
      </w:r>
      <w:r>
        <w:rPr>
          <w:rFonts w:ascii="Times New Roman" w:hAnsi="Times New Roman" w:cs="Times New Roman"/>
          <w:sz w:val="20"/>
          <w:szCs w:val="20"/>
        </w:rPr>
        <w:t>n</w:t>
      </w:r>
      <w:r w:rsidRPr="004B65C1">
        <w:rPr>
          <w:rFonts w:ascii="Times New Roman" w:hAnsi="Times New Roman" w:cs="Times New Roman"/>
          <w:sz w:val="20"/>
          <w:szCs w:val="20"/>
        </w:rPr>
        <w:t>on-</w:t>
      </w:r>
      <w:r>
        <w:rPr>
          <w:rFonts w:ascii="Times New Roman" w:hAnsi="Times New Roman" w:cs="Times New Roman"/>
          <w:sz w:val="20"/>
          <w:szCs w:val="20"/>
        </w:rPr>
        <w:t>r</w:t>
      </w:r>
      <w:r w:rsidRPr="004B65C1">
        <w:rPr>
          <w:rFonts w:ascii="Times New Roman" w:hAnsi="Times New Roman" w:cs="Times New Roman"/>
          <w:sz w:val="20"/>
          <w:szCs w:val="20"/>
        </w:rPr>
        <w:t xml:space="preserve">epudiation: </w:t>
      </w:r>
      <w:r>
        <w:rPr>
          <w:rFonts w:ascii="Times New Roman" w:hAnsi="Times New Roman" w:cs="Times New Roman"/>
          <w:sz w:val="20"/>
          <w:szCs w:val="20"/>
        </w:rPr>
        <w:t>a</w:t>
      </w:r>
      <w:r w:rsidRPr="004B65C1">
        <w:rPr>
          <w:rFonts w:ascii="Times New Roman" w:hAnsi="Times New Roman" w:cs="Times New Roman"/>
          <w:sz w:val="20"/>
          <w:szCs w:val="20"/>
        </w:rPr>
        <w:t xml:space="preserve"> party cannot deny having engaged in the transaction or having sent the electronic message.</w:t>
      </w:r>
    </w:p>
    <w:p w:rsidR="00814925" w:rsidRPr="00814925" w:rsidRDefault="00924DD5" w:rsidP="00B9145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While the cybe</w:t>
      </w:r>
      <w:r w:rsidR="00F86A22">
        <w:rPr>
          <w:rFonts w:ascii="Times New Roman" w:hAnsi="Times New Roman" w:cs="Times New Roman"/>
          <w:sz w:val="20"/>
          <w:szCs w:val="20"/>
        </w:rPr>
        <w:t>rs</w:t>
      </w:r>
      <w:r>
        <w:rPr>
          <w:rFonts w:ascii="Times New Roman" w:hAnsi="Times New Roman" w:cs="Times New Roman"/>
          <w:sz w:val="20"/>
          <w:szCs w:val="20"/>
        </w:rPr>
        <w:t>ecurity related standards and specifications could be applied more broadly, they were defined for these purposes.  As other electronic transactions in the wholesale electric market are determined to requir</w:t>
      </w:r>
      <w:r w:rsidR="00431721">
        <w:rPr>
          <w:rFonts w:ascii="Times New Roman" w:hAnsi="Times New Roman" w:cs="Times New Roman"/>
          <w:sz w:val="20"/>
          <w:szCs w:val="20"/>
        </w:rPr>
        <w:t>e</w:t>
      </w:r>
      <w:r>
        <w:rPr>
          <w:rFonts w:ascii="Times New Roman" w:hAnsi="Times New Roman" w:cs="Times New Roman"/>
          <w:sz w:val="20"/>
          <w:szCs w:val="20"/>
        </w:rPr>
        <w:t xml:space="preserve"> such entity authentication, they too could be included as applicable.</w:t>
      </w:r>
    </w:p>
    <w:p w:rsidR="002107B7" w:rsidRDefault="002107B7" w:rsidP="00B91456">
      <w:pPr>
        <w:pStyle w:val="ListParagraph"/>
        <w:spacing w:before="360" w:after="120"/>
        <w:ind w:left="0"/>
        <w:rPr>
          <w:rFonts w:ascii="Times New Roman" w:hAnsi="Times New Roman" w:cs="Times New Roman"/>
          <w:b/>
          <w:sz w:val="20"/>
          <w:szCs w:val="20"/>
        </w:rPr>
      </w:pPr>
      <w:r>
        <w:rPr>
          <w:rFonts w:ascii="Times New Roman" w:hAnsi="Times New Roman" w:cs="Times New Roman"/>
          <w:b/>
          <w:sz w:val="20"/>
          <w:szCs w:val="20"/>
        </w:rPr>
        <w:t>Regulatory Implications of the NAESB cybe</w:t>
      </w:r>
      <w:r w:rsidR="00F86A22">
        <w:rPr>
          <w:rFonts w:ascii="Times New Roman" w:hAnsi="Times New Roman" w:cs="Times New Roman"/>
          <w:b/>
          <w:sz w:val="20"/>
          <w:szCs w:val="20"/>
        </w:rPr>
        <w:t>rs</w:t>
      </w:r>
      <w:r>
        <w:rPr>
          <w:rFonts w:ascii="Times New Roman" w:hAnsi="Times New Roman" w:cs="Times New Roman"/>
          <w:b/>
          <w:sz w:val="20"/>
          <w:szCs w:val="20"/>
        </w:rPr>
        <w:t>ecurity standards</w:t>
      </w:r>
    </w:p>
    <w:p w:rsidR="00814925" w:rsidRPr="00814925" w:rsidRDefault="0009408B" w:rsidP="00B91456">
      <w:pPr>
        <w:pStyle w:val="ListParagraph"/>
        <w:spacing w:before="120" w:after="120"/>
        <w:ind w:left="0"/>
        <w:rPr>
          <w:rFonts w:ascii="Times New Roman" w:hAnsi="Times New Roman" w:cs="Times New Roman"/>
          <w:sz w:val="20"/>
          <w:szCs w:val="20"/>
        </w:rPr>
      </w:pPr>
      <w:r w:rsidRPr="00814925">
        <w:rPr>
          <w:rFonts w:ascii="Times New Roman" w:hAnsi="Times New Roman" w:cs="Times New Roman"/>
          <w:sz w:val="20"/>
          <w:szCs w:val="20"/>
        </w:rPr>
        <w:t xml:space="preserve">The </w:t>
      </w:r>
      <w:r>
        <w:rPr>
          <w:rFonts w:ascii="Times New Roman" w:hAnsi="Times New Roman" w:cs="Times New Roman"/>
          <w:sz w:val="20"/>
          <w:szCs w:val="20"/>
        </w:rPr>
        <w:t>cybe</w:t>
      </w:r>
      <w:r w:rsidR="00F86A22">
        <w:rPr>
          <w:rFonts w:ascii="Times New Roman" w:hAnsi="Times New Roman" w:cs="Times New Roman"/>
          <w:sz w:val="20"/>
          <w:szCs w:val="20"/>
        </w:rPr>
        <w:t>rs</w:t>
      </w:r>
      <w:r>
        <w:rPr>
          <w:rFonts w:ascii="Times New Roman" w:hAnsi="Times New Roman" w:cs="Times New Roman"/>
          <w:sz w:val="20"/>
          <w:szCs w:val="20"/>
        </w:rPr>
        <w:t xml:space="preserve">ecurity standards and the accreditation requirements were developed to </w:t>
      </w:r>
      <w:r w:rsidRPr="00814925">
        <w:rPr>
          <w:rFonts w:ascii="Times New Roman" w:hAnsi="Times New Roman" w:cs="Times New Roman"/>
          <w:sz w:val="20"/>
          <w:szCs w:val="20"/>
        </w:rPr>
        <w:t xml:space="preserve">align with industry best practices for PKI as prescribed by the </w:t>
      </w:r>
      <w:r w:rsidR="006165B7" w:rsidRPr="00701A84">
        <w:rPr>
          <w:rFonts w:ascii="Times New Roman" w:hAnsi="Times New Roman" w:cs="Times New Roman"/>
          <w:sz w:val="20"/>
          <w:szCs w:val="20"/>
        </w:rPr>
        <w:t>National Institute of Standards and Technology (NIST)</w:t>
      </w:r>
      <w:r w:rsidRPr="00814925">
        <w:rPr>
          <w:rFonts w:ascii="Times New Roman" w:hAnsi="Times New Roman" w:cs="Times New Roman"/>
          <w:sz w:val="20"/>
          <w:szCs w:val="20"/>
        </w:rPr>
        <w:t xml:space="preserve"> in publication NIST </w:t>
      </w:r>
      <w:r w:rsidR="006165B7">
        <w:rPr>
          <w:rFonts w:ascii="Times New Roman" w:hAnsi="Times New Roman" w:cs="Times New Roman"/>
          <w:sz w:val="20"/>
          <w:szCs w:val="20"/>
        </w:rPr>
        <w:t>Special Publication (</w:t>
      </w:r>
      <w:r w:rsidRPr="00814925">
        <w:rPr>
          <w:rFonts w:ascii="Times New Roman" w:hAnsi="Times New Roman" w:cs="Times New Roman"/>
          <w:sz w:val="20"/>
          <w:szCs w:val="20"/>
        </w:rPr>
        <w:t>SP</w:t>
      </w:r>
      <w:r w:rsidR="006165B7">
        <w:rPr>
          <w:rFonts w:ascii="Times New Roman" w:hAnsi="Times New Roman" w:cs="Times New Roman"/>
          <w:sz w:val="20"/>
          <w:szCs w:val="20"/>
        </w:rPr>
        <w:t>)</w:t>
      </w:r>
      <w:r w:rsidRPr="00814925">
        <w:rPr>
          <w:rFonts w:ascii="Times New Roman" w:hAnsi="Times New Roman" w:cs="Times New Roman"/>
          <w:sz w:val="20"/>
          <w:szCs w:val="20"/>
        </w:rPr>
        <w:t xml:space="preserve"> </w:t>
      </w:r>
      <w:r w:rsidR="00A41EE1">
        <w:rPr>
          <w:rFonts w:ascii="Times New Roman" w:hAnsi="Times New Roman" w:cs="Times New Roman"/>
          <w:sz w:val="20"/>
          <w:szCs w:val="20"/>
        </w:rPr>
        <w:t>800-57 Part 1, 800-130 and 800-131A</w:t>
      </w:r>
      <w:r w:rsidRPr="00814925">
        <w:rPr>
          <w:rFonts w:ascii="Times New Roman" w:hAnsi="Times New Roman" w:cs="Times New Roman"/>
          <w:sz w:val="20"/>
          <w:szCs w:val="20"/>
        </w:rPr>
        <w:t>, Internet Engineering Task Force PKI guidelines and standards (including but not limited to RFC 3280, 3647,</w:t>
      </w:r>
      <w:r>
        <w:rPr>
          <w:rFonts w:ascii="Times New Roman" w:hAnsi="Times New Roman" w:cs="Times New Roman"/>
          <w:sz w:val="20"/>
          <w:szCs w:val="20"/>
        </w:rPr>
        <w:t xml:space="preserve"> and </w:t>
      </w:r>
      <w:r w:rsidRPr="00814925">
        <w:rPr>
          <w:rFonts w:ascii="Times New Roman" w:hAnsi="Times New Roman" w:cs="Times New Roman"/>
          <w:sz w:val="20"/>
          <w:szCs w:val="20"/>
        </w:rPr>
        <w:t>4210</w:t>
      </w:r>
      <w:r w:rsidR="00A41EE1">
        <w:rPr>
          <w:rFonts w:ascii="Times New Roman" w:hAnsi="Times New Roman" w:cs="Times New Roman"/>
          <w:sz w:val="20"/>
          <w:szCs w:val="20"/>
        </w:rPr>
        <w:t>)</w:t>
      </w:r>
      <w:r w:rsidRPr="0081492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4925">
        <w:rPr>
          <w:rFonts w:ascii="Times New Roman" w:hAnsi="Times New Roman" w:cs="Times New Roman"/>
          <w:sz w:val="20"/>
          <w:szCs w:val="20"/>
        </w:rPr>
        <w:t xml:space="preserve">The </w:t>
      </w:r>
      <w:r>
        <w:rPr>
          <w:rFonts w:ascii="Times New Roman" w:hAnsi="Times New Roman" w:cs="Times New Roman"/>
          <w:sz w:val="20"/>
          <w:szCs w:val="20"/>
        </w:rPr>
        <w:t>cybe</w:t>
      </w:r>
      <w:r w:rsidR="00F86A22">
        <w:rPr>
          <w:rFonts w:ascii="Times New Roman" w:hAnsi="Times New Roman" w:cs="Times New Roman"/>
          <w:sz w:val="20"/>
          <w:szCs w:val="20"/>
        </w:rPr>
        <w:t>rs</w:t>
      </w:r>
      <w:r>
        <w:rPr>
          <w:rFonts w:ascii="Times New Roman" w:hAnsi="Times New Roman" w:cs="Times New Roman"/>
          <w:sz w:val="20"/>
          <w:szCs w:val="20"/>
        </w:rPr>
        <w:t>ecurity standards</w:t>
      </w:r>
      <w:r w:rsidR="00CC5722">
        <w:rPr>
          <w:rFonts w:ascii="Times New Roman" w:hAnsi="Times New Roman" w:cs="Times New Roman"/>
          <w:sz w:val="20"/>
          <w:szCs w:val="20"/>
        </w:rPr>
        <w:t xml:space="preserve"> ha</w:t>
      </w:r>
      <w:r>
        <w:rPr>
          <w:rFonts w:ascii="Times New Roman" w:hAnsi="Times New Roman" w:cs="Times New Roman"/>
          <w:sz w:val="20"/>
          <w:szCs w:val="20"/>
        </w:rPr>
        <w:t>ve</w:t>
      </w:r>
      <w:r w:rsidR="00CC5722">
        <w:rPr>
          <w:rFonts w:ascii="Times New Roman" w:hAnsi="Times New Roman" w:cs="Times New Roman"/>
          <w:sz w:val="20"/>
          <w:szCs w:val="20"/>
        </w:rPr>
        <w:t xml:space="preserve"> been provided to the </w:t>
      </w:r>
      <w:r w:rsidR="006165B7">
        <w:rPr>
          <w:rFonts w:ascii="Times New Roman" w:hAnsi="Times New Roman" w:cs="Times New Roman"/>
          <w:sz w:val="20"/>
          <w:szCs w:val="20"/>
        </w:rPr>
        <w:t>Federal Energy Regulatory Commission (</w:t>
      </w:r>
      <w:r w:rsidR="00CC5722">
        <w:rPr>
          <w:rFonts w:ascii="Times New Roman" w:hAnsi="Times New Roman" w:cs="Times New Roman"/>
          <w:sz w:val="20"/>
          <w:szCs w:val="20"/>
        </w:rPr>
        <w:t>FERC</w:t>
      </w:r>
      <w:r w:rsidR="006165B7">
        <w:rPr>
          <w:rFonts w:ascii="Times New Roman" w:hAnsi="Times New Roman" w:cs="Times New Roman"/>
          <w:sz w:val="20"/>
          <w:szCs w:val="20"/>
        </w:rPr>
        <w:t>)</w:t>
      </w:r>
      <w:r w:rsidR="00CC5722">
        <w:rPr>
          <w:rFonts w:ascii="Times New Roman" w:hAnsi="Times New Roman" w:cs="Times New Roman"/>
          <w:sz w:val="20"/>
          <w:szCs w:val="20"/>
        </w:rPr>
        <w:t xml:space="preserve"> as part of Docket No. RM05-</w:t>
      </w:r>
      <w:r w:rsidR="005C35E1">
        <w:rPr>
          <w:rFonts w:ascii="Times New Roman" w:hAnsi="Times New Roman" w:cs="Times New Roman"/>
          <w:sz w:val="20"/>
          <w:szCs w:val="20"/>
        </w:rPr>
        <w:t xml:space="preserve">5-022, on </w:t>
      </w:r>
      <w:r w:rsidR="00A41EE1">
        <w:rPr>
          <w:rFonts w:ascii="Times New Roman" w:hAnsi="Times New Roman" w:cs="Times New Roman"/>
          <w:sz w:val="20"/>
          <w:szCs w:val="20"/>
        </w:rPr>
        <w:t xml:space="preserve">January 29, 2013, </w:t>
      </w:r>
      <w:r w:rsidR="00701A84">
        <w:rPr>
          <w:rFonts w:ascii="Times New Roman" w:hAnsi="Times New Roman" w:cs="Times New Roman"/>
          <w:sz w:val="20"/>
          <w:szCs w:val="20"/>
        </w:rPr>
        <w:t>and an</w:t>
      </w:r>
      <w:r>
        <w:rPr>
          <w:rFonts w:ascii="Times New Roman" w:hAnsi="Times New Roman" w:cs="Times New Roman"/>
          <w:sz w:val="20"/>
          <w:szCs w:val="20"/>
        </w:rPr>
        <w:t xml:space="preserve"> update report regarding the development and revisions of these cybe</w:t>
      </w:r>
      <w:r w:rsidR="00F86A22">
        <w:rPr>
          <w:rFonts w:ascii="Times New Roman" w:hAnsi="Times New Roman" w:cs="Times New Roman"/>
          <w:sz w:val="20"/>
          <w:szCs w:val="20"/>
        </w:rPr>
        <w:t>rs</w:t>
      </w:r>
      <w:r>
        <w:rPr>
          <w:rFonts w:ascii="Times New Roman" w:hAnsi="Times New Roman" w:cs="Times New Roman"/>
          <w:sz w:val="20"/>
          <w:szCs w:val="20"/>
        </w:rPr>
        <w:t>ecurity standards were provided to FERC on November 30, 2012.  If FERC determines to adopt the standards, then they would become mandatory for jurisdictional entities – typically the utilities and independent system operators and regional transmission owner</w:t>
      </w:r>
      <w:r w:rsidR="005353C0">
        <w:rPr>
          <w:rFonts w:ascii="Times New Roman" w:hAnsi="Times New Roman" w:cs="Times New Roman"/>
          <w:sz w:val="20"/>
          <w:szCs w:val="20"/>
        </w:rPr>
        <w:t>s</w:t>
      </w:r>
      <w:r>
        <w:rPr>
          <w:rFonts w:ascii="Times New Roman" w:hAnsi="Times New Roman" w:cs="Times New Roman"/>
          <w:sz w:val="20"/>
          <w:szCs w:val="20"/>
        </w:rPr>
        <w:t xml:space="preserve"> who </w:t>
      </w:r>
      <w:r w:rsidR="002C1FDE">
        <w:rPr>
          <w:rFonts w:ascii="Times New Roman" w:hAnsi="Times New Roman" w:cs="Times New Roman"/>
          <w:sz w:val="20"/>
          <w:szCs w:val="20"/>
        </w:rPr>
        <w:t>are reflected in the standards as end entities.  Should the standards become mandatory through actions of FERC, the administration tha</w:t>
      </w:r>
      <w:r w:rsidR="005353C0">
        <w:rPr>
          <w:rFonts w:ascii="Times New Roman" w:hAnsi="Times New Roman" w:cs="Times New Roman"/>
          <w:sz w:val="20"/>
          <w:szCs w:val="20"/>
        </w:rPr>
        <w:t>t</w:t>
      </w:r>
      <w:r w:rsidR="002C1FDE">
        <w:rPr>
          <w:rFonts w:ascii="Times New Roman" w:hAnsi="Times New Roman" w:cs="Times New Roman"/>
          <w:sz w:val="20"/>
          <w:szCs w:val="20"/>
        </w:rPr>
        <w:t xml:space="preserve"> accompanies compliance with the standards would be a function of FERC.</w:t>
      </w:r>
    </w:p>
    <w:p w:rsidR="00B2000A" w:rsidRDefault="00B2000A" w:rsidP="00B91456">
      <w:pPr>
        <w:pStyle w:val="ListParagraph"/>
        <w:spacing w:before="360" w:after="120"/>
        <w:ind w:left="0"/>
        <w:rPr>
          <w:rFonts w:ascii="Times New Roman" w:hAnsi="Times New Roman" w:cs="Times New Roman"/>
          <w:b/>
          <w:sz w:val="20"/>
          <w:szCs w:val="20"/>
        </w:rPr>
      </w:pPr>
      <w:r>
        <w:rPr>
          <w:rFonts w:ascii="Times New Roman" w:hAnsi="Times New Roman" w:cs="Times New Roman"/>
          <w:b/>
          <w:sz w:val="20"/>
          <w:szCs w:val="20"/>
        </w:rPr>
        <w:t>NAESB Data Privacy Standards in Support of Smart Grid</w:t>
      </w:r>
    </w:p>
    <w:p w:rsidR="008330C3" w:rsidRPr="008330C3" w:rsidRDefault="00B2000A" w:rsidP="00B91456">
      <w:pPr>
        <w:pStyle w:val="ListParagraph"/>
        <w:spacing w:before="120" w:after="120"/>
        <w:ind w:left="0"/>
        <w:rPr>
          <w:rFonts w:ascii="Times New Roman" w:hAnsi="Times New Roman" w:cs="Times New Roman"/>
          <w:sz w:val="20"/>
          <w:szCs w:val="20"/>
        </w:rPr>
      </w:pPr>
      <w:r w:rsidRPr="00814925">
        <w:rPr>
          <w:rFonts w:ascii="Times New Roman" w:hAnsi="Times New Roman" w:cs="Times New Roman"/>
          <w:sz w:val="20"/>
          <w:szCs w:val="20"/>
        </w:rPr>
        <w:t xml:space="preserve">The </w:t>
      </w:r>
      <w:r w:rsidR="008330C3">
        <w:rPr>
          <w:rFonts w:ascii="Times New Roman" w:hAnsi="Times New Roman" w:cs="Times New Roman"/>
          <w:sz w:val="20"/>
          <w:szCs w:val="20"/>
        </w:rPr>
        <w:t xml:space="preserve">NAESB data privacy standards were developed to support the retail electric market as it implements smart grid applications.  </w:t>
      </w:r>
      <w:r w:rsidR="004D176E">
        <w:rPr>
          <w:rFonts w:ascii="Times New Roman" w:hAnsi="Times New Roman" w:cs="Times New Roman"/>
          <w:sz w:val="20"/>
          <w:szCs w:val="20"/>
        </w:rPr>
        <w:t>These sta</w:t>
      </w:r>
      <w:r w:rsidR="006165B7">
        <w:rPr>
          <w:rFonts w:ascii="Times New Roman" w:hAnsi="Times New Roman" w:cs="Times New Roman"/>
          <w:sz w:val="20"/>
          <w:szCs w:val="20"/>
        </w:rPr>
        <w:t>nd</w:t>
      </w:r>
      <w:r w:rsidR="004D176E">
        <w:rPr>
          <w:rFonts w:ascii="Times New Roman" w:hAnsi="Times New Roman" w:cs="Times New Roman"/>
          <w:sz w:val="20"/>
          <w:szCs w:val="20"/>
        </w:rPr>
        <w:t>ards do not apply to the wholesale electric market</w:t>
      </w:r>
      <w:r w:rsidR="006165B7">
        <w:rPr>
          <w:rFonts w:ascii="Times New Roman" w:hAnsi="Times New Roman" w:cs="Times New Roman"/>
          <w:sz w:val="20"/>
          <w:szCs w:val="20"/>
        </w:rPr>
        <w:t xml:space="preserve">; however, </w:t>
      </w:r>
      <w:r w:rsidR="004D176E">
        <w:rPr>
          <w:rFonts w:ascii="Times New Roman" w:hAnsi="Times New Roman" w:cs="Times New Roman"/>
          <w:sz w:val="20"/>
          <w:szCs w:val="20"/>
        </w:rPr>
        <w:t xml:space="preserve"> provide a better understanding of the w</w:t>
      </w:r>
      <w:r w:rsidR="006165B7">
        <w:rPr>
          <w:rFonts w:ascii="Times New Roman" w:hAnsi="Times New Roman" w:cs="Times New Roman"/>
          <w:sz w:val="20"/>
          <w:szCs w:val="20"/>
        </w:rPr>
        <w:t>ork undertaken to support cybers</w:t>
      </w:r>
      <w:r w:rsidR="004D176E">
        <w:rPr>
          <w:rFonts w:ascii="Times New Roman" w:hAnsi="Times New Roman" w:cs="Times New Roman"/>
          <w:sz w:val="20"/>
          <w:szCs w:val="20"/>
        </w:rPr>
        <w:t xml:space="preserve">ecurity needs, </w:t>
      </w:r>
      <w:r w:rsidR="006165B7">
        <w:rPr>
          <w:rFonts w:ascii="Times New Roman" w:hAnsi="Times New Roman" w:cs="Times New Roman"/>
          <w:sz w:val="20"/>
          <w:szCs w:val="20"/>
        </w:rPr>
        <w:t xml:space="preserve">so </w:t>
      </w:r>
      <w:r w:rsidR="004D176E">
        <w:rPr>
          <w:rFonts w:ascii="Times New Roman" w:hAnsi="Times New Roman" w:cs="Times New Roman"/>
          <w:sz w:val="20"/>
          <w:szCs w:val="20"/>
        </w:rPr>
        <w:t xml:space="preserve">we have included this section.  </w:t>
      </w:r>
      <w:r w:rsidR="008330C3">
        <w:rPr>
          <w:rFonts w:ascii="Times New Roman" w:hAnsi="Times New Roman" w:cs="Times New Roman"/>
          <w:sz w:val="20"/>
          <w:szCs w:val="20"/>
        </w:rPr>
        <w:t xml:space="preserve">The </w:t>
      </w:r>
      <w:r w:rsidR="004D176E">
        <w:rPr>
          <w:rFonts w:ascii="Times New Roman" w:hAnsi="Times New Roman" w:cs="Times New Roman"/>
          <w:sz w:val="20"/>
          <w:szCs w:val="20"/>
        </w:rPr>
        <w:t xml:space="preserve">data privacy </w:t>
      </w:r>
      <w:r w:rsidR="008330C3">
        <w:rPr>
          <w:rFonts w:ascii="Times New Roman" w:hAnsi="Times New Roman" w:cs="Times New Roman"/>
          <w:sz w:val="20"/>
          <w:szCs w:val="20"/>
        </w:rPr>
        <w:t xml:space="preserve">standards define the responsibilities of utilities and third party service providers as they exchange and maintain smart meter customer </w:t>
      </w:r>
      <w:r w:rsidR="00B91456">
        <w:rPr>
          <w:rFonts w:ascii="Times New Roman" w:hAnsi="Times New Roman" w:cs="Times New Roman"/>
          <w:sz w:val="20"/>
          <w:szCs w:val="20"/>
        </w:rPr>
        <w:t xml:space="preserve">energy usage </w:t>
      </w:r>
      <w:r w:rsidR="008330C3">
        <w:rPr>
          <w:rFonts w:ascii="Times New Roman" w:hAnsi="Times New Roman" w:cs="Times New Roman"/>
          <w:sz w:val="20"/>
          <w:szCs w:val="20"/>
        </w:rPr>
        <w:t xml:space="preserve">data.  The Smart Grid Interoperability Panel has requested changes that are now under consideration, including: </w:t>
      </w:r>
    </w:p>
    <w:p w:rsidR="008330C3" w:rsidRPr="008330C3" w:rsidRDefault="00F86A22" w:rsidP="008330C3">
      <w:pPr>
        <w:pStyle w:val="ListParagraph"/>
        <w:numPr>
          <w:ilvl w:val="0"/>
          <w:numId w:val="4"/>
        </w:numPr>
        <w:spacing w:before="120"/>
        <w:ind w:left="360"/>
        <w:rPr>
          <w:rFonts w:ascii="Times New Roman" w:hAnsi="Times New Roman" w:cs="Times New Roman"/>
          <w:sz w:val="20"/>
          <w:szCs w:val="20"/>
        </w:rPr>
      </w:pPr>
      <w:r>
        <w:rPr>
          <w:rFonts w:ascii="Times New Roman" w:hAnsi="Times New Roman" w:cs="Times New Roman"/>
          <w:sz w:val="20"/>
          <w:szCs w:val="20"/>
        </w:rPr>
        <w:t>a</w:t>
      </w:r>
      <w:r w:rsidRPr="008330C3">
        <w:rPr>
          <w:rFonts w:ascii="Times New Roman" w:hAnsi="Times New Roman" w:cs="Times New Roman"/>
          <w:sz w:val="20"/>
          <w:szCs w:val="20"/>
        </w:rPr>
        <w:t xml:space="preserve">dditional </w:t>
      </w:r>
      <w:r w:rsidR="008330C3" w:rsidRPr="008330C3">
        <w:rPr>
          <w:rFonts w:ascii="Times New Roman" w:hAnsi="Times New Roman" w:cs="Times New Roman"/>
          <w:sz w:val="20"/>
          <w:szCs w:val="20"/>
        </w:rPr>
        <w:t>cybersecurity requirements for supporting privacy as well as traditional cybersecurity requirements for third party access to smart meter-based information</w:t>
      </w:r>
      <w:r>
        <w:rPr>
          <w:rFonts w:ascii="Times New Roman" w:hAnsi="Times New Roman" w:cs="Times New Roman"/>
          <w:sz w:val="20"/>
          <w:szCs w:val="20"/>
        </w:rPr>
        <w:t>,</w:t>
      </w:r>
    </w:p>
    <w:p w:rsidR="008330C3" w:rsidRPr="008330C3" w:rsidRDefault="00F86A22" w:rsidP="008330C3">
      <w:pPr>
        <w:pStyle w:val="ListParagraph"/>
        <w:numPr>
          <w:ilvl w:val="0"/>
          <w:numId w:val="4"/>
        </w:numPr>
        <w:spacing w:before="120"/>
        <w:ind w:left="360"/>
        <w:rPr>
          <w:rFonts w:ascii="Times New Roman" w:hAnsi="Times New Roman" w:cs="Times New Roman"/>
          <w:sz w:val="20"/>
          <w:szCs w:val="20"/>
        </w:rPr>
      </w:pPr>
      <w:r>
        <w:rPr>
          <w:rFonts w:ascii="Times New Roman" w:hAnsi="Times New Roman" w:cs="Times New Roman"/>
          <w:sz w:val="20"/>
          <w:szCs w:val="20"/>
        </w:rPr>
        <w:t>u</w:t>
      </w:r>
      <w:r w:rsidRPr="008330C3">
        <w:rPr>
          <w:rFonts w:ascii="Times New Roman" w:hAnsi="Times New Roman" w:cs="Times New Roman"/>
          <w:sz w:val="20"/>
          <w:szCs w:val="20"/>
        </w:rPr>
        <w:t xml:space="preserve">tility </w:t>
      </w:r>
      <w:r w:rsidR="008330C3" w:rsidRPr="008330C3">
        <w:rPr>
          <w:rFonts w:ascii="Times New Roman" w:hAnsi="Times New Roman" w:cs="Times New Roman"/>
          <w:sz w:val="20"/>
          <w:szCs w:val="20"/>
        </w:rPr>
        <w:t>privacy requirements</w:t>
      </w:r>
      <w:r w:rsidR="008330C3">
        <w:rPr>
          <w:rFonts w:ascii="Times New Roman" w:hAnsi="Times New Roman" w:cs="Times New Roman"/>
          <w:sz w:val="20"/>
          <w:szCs w:val="20"/>
        </w:rPr>
        <w:t xml:space="preserve"> that utilities</w:t>
      </w:r>
      <w:r w:rsidR="008330C3" w:rsidRPr="008330C3">
        <w:rPr>
          <w:rFonts w:ascii="Times New Roman" w:hAnsi="Times New Roman" w:cs="Times New Roman"/>
          <w:sz w:val="20"/>
          <w:szCs w:val="20"/>
        </w:rPr>
        <w:t xml:space="preserve"> should undertake </w:t>
      </w:r>
      <w:r w:rsidR="008330C3">
        <w:rPr>
          <w:rFonts w:ascii="Times New Roman" w:hAnsi="Times New Roman" w:cs="Times New Roman"/>
          <w:sz w:val="20"/>
          <w:szCs w:val="20"/>
        </w:rPr>
        <w:t>for the</w:t>
      </w:r>
      <w:r w:rsidR="008330C3" w:rsidRPr="008330C3">
        <w:rPr>
          <w:rFonts w:ascii="Times New Roman" w:hAnsi="Times New Roman" w:cs="Times New Roman"/>
          <w:sz w:val="20"/>
          <w:szCs w:val="20"/>
        </w:rPr>
        <w:t xml:space="preserve"> privacy of </w:t>
      </w:r>
      <w:r w:rsidR="008330C3">
        <w:rPr>
          <w:rFonts w:ascii="Times New Roman" w:hAnsi="Times New Roman" w:cs="Times New Roman"/>
          <w:sz w:val="20"/>
          <w:szCs w:val="20"/>
        </w:rPr>
        <w:t>r</w:t>
      </w:r>
      <w:r w:rsidR="008330C3" w:rsidRPr="008330C3">
        <w:rPr>
          <w:rFonts w:ascii="Times New Roman" w:hAnsi="Times New Roman" w:cs="Times New Roman"/>
          <w:sz w:val="20"/>
          <w:szCs w:val="20"/>
        </w:rPr>
        <w:t xml:space="preserve">etail </w:t>
      </w:r>
      <w:r w:rsidR="008330C3">
        <w:rPr>
          <w:rFonts w:ascii="Times New Roman" w:hAnsi="Times New Roman" w:cs="Times New Roman"/>
          <w:sz w:val="20"/>
          <w:szCs w:val="20"/>
        </w:rPr>
        <w:t>c</w:t>
      </w:r>
      <w:r w:rsidR="008330C3" w:rsidRPr="008330C3">
        <w:rPr>
          <w:rFonts w:ascii="Times New Roman" w:hAnsi="Times New Roman" w:cs="Times New Roman"/>
          <w:sz w:val="20"/>
          <w:szCs w:val="20"/>
        </w:rPr>
        <w:t>ustomer data</w:t>
      </w:r>
      <w:r w:rsidR="008330C3">
        <w:rPr>
          <w:rFonts w:ascii="Times New Roman" w:hAnsi="Times New Roman" w:cs="Times New Roman"/>
          <w:sz w:val="20"/>
          <w:szCs w:val="20"/>
        </w:rPr>
        <w:t xml:space="preserve">, including a requirement that </w:t>
      </w:r>
      <w:r w:rsidR="008330C3" w:rsidRPr="008330C3">
        <w:rPr>
          <w:rFonts w:ascii="Times New Roman" w:hAnsi="Times New Roman" w:cs="Times New Roman"/>
          <w:sz w:val="20"/>
          <w:szCs w:val="20"/>
        </w:rPr>
        <w:t>contracted agents protect the data throu</w:t>
      </w:r>
      <w:r w:rsidR="008330C3">
        <w:rPr>
          <w:rFonts w:ascii="Times New Roman" w:hAnsi="Times New Roman" w:cs="Times New Roman"/>
          <w:sz w:val="20"/>
          <w:szCs w:val="20"/>
        </w:rPr>
        <w:t>ghout the entire data lifecycle</w:t>
      </w:r>
      <w:r>
        <w:rPr>
          <w:rFonts w:ascii="Times New Roman" w:hAnsi="Times New Roman" w:cs="Times New Roman"/>
          <w:sz w:val="20"/>
          <w:szCs w:val="20"/>
        </w:rPr>
        <w:t>,</w:t>
      </w:r>
    </w:p>
    <w:p w:rsidR="008330C3" w:rsidRPr="008330C3" w:rsidRDefault="00F86A22" w:rsidP="008330C3">
      <w:pPr>
        <w:pStyle w:val="ListParagraph"/>
        <w:numPr>
          <w:ilvl w:val="0"/>
          <w:numId w:val="4"/>
        </w:numPr>
        <w:spacing w:before="120"/>
        <w:ind w:left="360"/>
        <w:rPr>
          <w:rFonts w:ascii="Times New Roman" w:hAnsi="Times New Roman" w:cs="Times New Roman"/>
          <w:sz w:val="20"/>
          <w:szCs w:val="20"/>
        </w:rPr>
      </w:pPr>
      <w:r>
        <w:rPr>
          <w:rFonts w:ascii="Times New Roman" w:hAnsi="Times New Roman" w:cs="Times New Roman"/>
          <w:sz w:val="20"/>
          <w:szCs w:val="20"/>
        </w:rPr>
        <w:t>u</w:t>
      </w:r>
      <w:r w:rsidRPr="008330C3">
        <w:rPr>
          <w:rFonts w:ascii="Times New Roman" w:hAnsi="Times New Roman" w:cs="Times New Roman"/>
          <w:sz w:val="20"/>
          <w:szCs w:val="20"/>
        </w:rPr>
        <w:t xml:space="preserve">tility </w:t>
      </w:r>
      <w:r w:rsidR="008330C3">
        <w:rPr>
          <w:rFonts w:ascii="Times New Roman" w:hAnsi="Times New Roman" w:cs="Times New Roman"/>
          <w:sz w:val="20"/>
          <w:szCs w:val="20"/>
        </w:rPr>
        <w:t xml:space="preserve">provision of information to customer s to support customer protection of data after the data has </w:t>
      </w:r>
      <w:r w:rsidR="00B91456">
        <w:rPr>
          <w:rFonts w:ascii="Times New Roman" w:hAnsi="Times New Roman" w:cs="Times New Roman"/>
          <w:sz w:val="20"/>
          <w:szCs w:val="20"/>
        </w:rPr>
        <w:t xml:space="preserve"> been </w:t>
      </w:r>
      <w:r w:rsidR="008330C3" w:rsidRPr="008330C3">
        <w:rPr>
          <w:rFonts w:ascii="Times New Roman" w:hAnsi="Times New Roman" w:cs="Times New Roman"/>
          <w:sz w:val="20"/>
          <w:szCs w:val="20"/>
        </w:rPr>
        <w:t>transferred to a third party</w:t>
      </w:r>
      <w:r>
        <w:rPr>
          <w:rFonts w:ascii="Times New Roman" w:hAnsi="Times New Roman" w:cs="Times New Roman"/>
          <w:sz w:val="20"/>
          <w:szCs w:val="20"/>
        </w:rPr>
        <w:t>, and</w:t>
      </w:r>
    </w:p>
    <w:p w:rsidR="00B2000A" w:rsidRPr="00814925" w:rsidRDefault="00F86A22" w:rsidP="008330C3">
      <w:pPr>
        <w:pStyle w:val="ListParagraph"/>
        <w:numPr>
          <w:ilvl w:val="0"/>
          <w:numId w:val="4"/>
        </w:numPr>
        <w:spacing w:before="120"/>
        <w:ind w:left="360"/>
        <w:rPr>
          <w:rFonts w:ascii="Times New Roman" w:hAnsi="Times New Roman" w:cs="Times New Roman"/>
          <w:sz w:val="20"/>
          <w:szCs w:val="20"/>
        </w:rPr>
      </w:pPr>
      <w:proofErr w:type="gramStart"/>
      <w:r>
        <w:rPr>
          <w:rFonts w:ascii="Times New Roman" w:hAnsi="Times New Roman" w:cs="Times New Roman"/>
          <w:sz w:val="20"/>
          <w:szCs w:val="20"/>
        </w:rPr>
        <w:t>t</w:t>
      </w:r>
      <w:r w:rsidRPr="008330C3">
        <w:rPr>
          <w:rFonts w:ascii="Times New Roman" w:hAnsi="Times New Roman" w:cs="Times New Roman"/>
          <w:sz w:val="20"/>
          <w:szCs w:val="20"/>
        </w:rPr>
        <w:t>hird</w:t>
      </w:r>
      <w:proofErr w:type="gramEnd"/>
      <w:r w:rsidRPr="008330C3">
        <w:rPr>
          <w:rFonts w:ascii="Times New Roman" w:hAnsi="Times New Roman" w:cs="Times New Roman"/>
          <w:sz w:val="20"/>
          <w:szCs w:val="20"/>
        </w:rPr>
        <w:t xml:space="preserve"> </w:t>
      </w:r>
      <w:r w:rsidR="00B91456">
        <w:rPr>
          <w:rFonts w:ascii="Times New Roman" w:hAnsi="Times New Roman" w:cs="Times New Roman"/>
          <w:sz w:val="20"/>
          <w:szCs w:val="20"/>
        </w:rPr>
        <w:t>p</w:t>
      </w:r>
      <w:r w:rsidR="008330C3" w:rsidRPr="008330C3">
        <w:rPr>
          <w:rFonts w:ascii="Times New Roman" w:hAnsi="Times New Roman" w:cs="Times New Roman"/>
          <w:sz w:val="20"/>
          <w:szCs w:val="20"/>
        </w:rPr>
        <w:t>arty identity verification</w:t>
      </w:r>
      <w:r w:rsidR="008330C3">
        <w:rPr>
          <w:rFonts w:ascii="Times New Roman" w:hAnsi="Times New Roman" w:cs="Times New Roman"/>
          <w:sz w:val="20"/>
          <w:szCs w:val="20"/>
        </w:rPr>
        <w:t xml:space="preserve"> standards </w:t>
      </w:r>
      <w:r w:rsidR="00DF0227">
        <w:rPr>
          <w:rFonts w:ascii="Times New Roman" w:hAnsi="Times New Roman" w:cs="Times New Roman"/>
          <w:sz w:val="20"/>
          <w:szCs w:val="20"/>
        </w:rPr>
        <w:t xml:space="preserve">in support of </w:t>
      </w:r>
      <w:r w:rsidR="008330C3">
        <w:rPr>
          <w:rFonts w:ascii="Times New Roman" w:hAnsi="Times New Roman" w:cs="Times New Roman"/>
          <w:sz w:val="20"/>
          <w:szCs w:val="20"/>
        </w:rPr>
        <w:t>s</w:t>
      </w:r>
      <w:r w:rsidR="008330C3" w:rsidRPr="008330C3">
        <w:rPr>
          <w:rFonts w:ascii="Times New Roman" w:hAnsi="Times New Roman" w:cs="Times New Roman"/>
          <w:sz w:val="20"/>
          <w:szCs w:val="20"/>
        </w:rPr>
        <w:t xml:space="preserve">mart-meter based </w:t>
      </w:r>
      <w:r w:rsidR="008330C3">
        <w:rPr>
          <w:rFonts w:ascii="Times New Roman" w:hAnsi="Times New Roman" w:cs="Times New Roman"/>
          <w:sz w:val="20"/>
          <w:szCs w:val="20"/>
        </w:rPr>
        <w:t>i</w:t>
      </w:r>
      <w:r w:rsidR="008330C3" w:rsidRPr="008330C3">
        <w:rPr>
          <w:rFonts w:ascii="Times New Roman" w:hAnsi="Times New Roman" w:cs="Times New Roman"/>
          <w:sz w:val="20"/>
          <w:szCs w:val="20"/>
        </w:rPr>
        <w:t>nformation</w:t>
      </w:r>
      <w:r>
        <w:rPr>
          <w:rFonts w:ascii="Times New Roman" w:hAnsi="Times New Roman" w:cs="Times New Roman"/>
          <w:sz w:val="20"/>
          <w:szCs w:val="20"/>
        </w:rPr>
        <w:t>.</w:t>
      </w:r>
    </w:p>
    <w:p w:rsidR="002107B7" w:rsidRDefault="002107B7" w:rsidP="00B91456">
      <w:pPr>
        <w:pStyle w:val="ListParagraph"/>
        <w:keepNext/>
        <w:spacing w:before="360" w:after="120"/>
        <w:ind w:left="0"/>
        <w:rPr>
          <w:rFonts w:ascii="Times New Roman" w:hAnsi="Times New Roman" w:cs="Times New Roman"/>
          <w:b/>
          <w:sz w:val="20"/>
          <w:szCs w:val="20"/>
        </w:rPr>
      </w:pPr>
      <w:r>
        <w:rPr>
          <w:rFonts w:ascii="Times New Roman" w:hAnsi="Times New Roman" w:cs="Times New Roman"/>
          <w:b/>
          <w:sz w:val="20"/>
          <w:szCs w:val="20"/>
        </w:rPr>
        <w:lastRenderedPageBreak/>
        <w:t>Future Developments for the NAESB cybe</w:t>
      </w:r>
      <w:r w:rsidR="00F86A22">
        <w:rPr>
          <w:rFonts w:ascii="Times New Roman" w:hAnsi="Times New Roman" w:cs="Times New Roman"/>
          <w:b/>
          <w:sz w:val="20"/>
          <w:szCs w:val="20"/>
        </w:rPr>
        <w:t>rs</w:t>
      </w:r>
      <w:r>
        <w:rPr>
          <w:rFonts w:ascii="Times New Roman" w:hAnsi="Times New Roman" w:cs="Times New Roman"/>
          <w:b/>
          <w:sz w:val="20"/>
          <w:szCs w:val="20"/>
        </w:rPr>
        <w:t>ecurity standards</w:t>
      </w:r>
    </w:p>
    <w:p w:rsidR="002C1FDE" w:rsidRDefault="002C1FDE" w:rsidP="00B9145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There are several items that are identified for</w:t>
      </w:r>
      <w:r w:rsidR="005353C0">
        <w:rPr>
          <w:rFonts w:ascii="Times New Roman" w:hAnsi="Times New Roman" w:cs="Times New Roman"/>
          <w:sz w:val="20"/>
          <w:szCs w:val="20"/>
        </w:rPr>
        <w:t xml:space="preserve"> cybe</w:t>
      </w:r>
      <w:r w:rsidR="00F86A22">
        <w:rPr>
          <w:rFonts w:ascii="Times New Roman" w:hAnsi="Times New Roman" w:cs="Times New Roman"/>
          <w:sz w:val="20"/>
          <w:szCs w:val="20"/>
        </w:rPr>
        <w:t>rs</w:t>
      </w:r>
      <w:r w:rsidR="005353C0">
        <w:rPr>
          <w:rFonts w:ascii="Times New Roman" w:hAnsi="Times New Roman" w:cs="Times New Roman"/>
          <w:sz w:val="20"/>
          <w:szCs w:val="20"/>
        </w:rPr>
        <w:t>ecurity</w:t>
      </w:r>
      <w:r>
        <w:rPr>
          <w:rFonts w:ascii="Times New Roman" w:hAnsi="Times New Roman" w:cs="Times New Roman"/>
          <w:sz w:val="20"/>
          <w:szCs w:val="20"/>
        </w:rPr>
        <w:t xml:space="preserve"> standards development in 2013</w:t>
      </w:r>
      <w:r w:rsidR="005353C0">
        <w:rPr>
          <w:rFonts w:ascii="Times New Roman" w:hAnsi="Times New Roman" w:cs="Times New Roman"/>
          <w:sz w:val="20"/>
          <w:szCs w:val="20"/>
        </w:rPr>
        <w:t>, and as our organization receives requests throughout the year, more activity could be identified.  On our 2013 annual plan for standard development, the following items have been approved for development</w:t>
      </w:r>
      <w:r>
        <w:rPr>
          <w:rFonts w:ascii="Times New Roman" w:hAnsi="Times New Roman" w:cs="Times New Roman"/>
          <w:sz w:val="20"/>
          <w:szCs w:val="20"/>
        </w:rPr>
        <w:t xml:space="preserve">: </w:t>
      </w:r>
    </w:p>
    <w:p w:rsidR="002C1FDE" w:rsidRPr="002C1FDE" w:rsidRDefault="00F86A22" w:rsidP="002C1FDE">
      <w:pPr>
        <w:pStyle w:val="ListParagraph"/>
        <w:numPr>
          <w:ilvl w:val="0"/>
          <w:numId w:val="3"/>
        </w:numPr>
        <w:spacing w:before="120"/>
        <w:ind w:left="360"/>
        <w:rPr>
          <w:rFonts w:ascii="Times New Roman" w:hAnsi="Times New Roman" w:cs="Times New Roman"/>
          <w:sz w:val="20"/>
          <w:szCs w:val="20"/>
        </w:rPr>
      </w:pPr>
      <w:r>
        <w:rPr>
          <w:rFonts w:ascii="Times New Roman" w:hAnsi="Times New Roman" w:cs="Times New Roman"/>
          <w:sz w:val="20"/>
          <w:szCs w:val="20"/>
        </w:rPr>
        <w:t>r</w:t>
      </w:r>
      <w:r w:rsidRPr="002C1FDE">
        <w:rPr>
          <w:rFonts w:ascii="Times New Roman" w:hAnsi="Times New Roman" w:cs="Times New Roman"/>
          <w:sz w:val="20"/>
          <w:szCs w:val="20"/>
        </w:rPr>
        <w:t xml:space="preserve">eview </w:t>
      </w:r>
      <w:r w:rsidR="002C1FDE" w:rsidRPr="002C1FDE">
        <w:rPr>
          <w:rFonts w:ascii="Times New Roman" w:hAnsi="Times New Roman" w:cs="Times New Roman"/>
          <w:sz w:val="20"/>
          <w:szCs w:val="20"/>
        </w:rPr>
        <w:t>and develop standards as needed to support adequate session encryption (SSL/TLS issues: US-Cert Vulnerability Note VU#864643)</w:t>
      </w:r>
      <w:r>
        <w:rPr>
          <w:rFonts w:ascii="Times New Roman" w:hAnsi="Times New Roman" w:cs="Times New Roman"/>
          <w:sz w:val="20"/>
          <w:szCs w:val="20"/>
        </w:rPr>
        <w:t>,</w:t>
      </w:r>
    </w:p>
    <w:p w:rsidR="002C1FDE" w:rsidRPr="002C1FDE" w:rsidRDefault="00F86A22" w:rsidP="002C1FDE">
      <w:pPr>
        <w:pStyle w:val="ListParagraph"/>
        <w:numPr>
          <w:ilvl w:val="0"/>
          <w:numId w:val="3"/>
        </w:numPr>
        <w:spacing w:before="120"/>
        <w:ind w:left="360"/>
        <w:rPr>
          <w:rFonts w:ascii="Times New Roman" w:hAnsi="Times New Roman" w:cs="Times New Roman"/>
          <w:sz w:val="20"/>
          <w:szCs w:val="20"/>
        </w:rPr>
      </w:pPr>
      <w:proofErr w:type="gramStart"/>
      <w:r>
        <w:rPr>
          <w:rFonts w:ascii="Times New Roman" w:hAnsi="Times New Roman" w:cs="Times New Roman"/>
          <w:sz w:val="20"/>
          <w:szCs w:val="20"/>
        </w:rPr>
        <w:t>r</w:t>
      </w:r>
      <w:r w:rsidRPr="002C1FDE">
        <w:rPr>
          <w:rFonts w:ascii="Times New Roman" w:hAnsi="Times New Roman" w:cs="Times New Roman"/>
          <w:sz w:val="20"/>
          <w:szCs w:val="20"/>
        </w:rPr>
        <w:t>eview</w:t>
      </w:r>
      <w:proofErr w:type="gramEnd"/>
      <w:r w:rsidRPr="002C1FDE">
        <w:rPr>
          <w:rFonts w:ascii="Times New Roman" w:hAnsi="Times New Roman" w:cs="Times New Roman"/>
          <w:sz w:val="20"/>
          <w:szCs w:val="20"/>
        </w:rPr>
        <w:t xml:space="preserve"> </w:t>
      </w:r>
      <w:r w:rsidR="002C1FDE" w:rsidRPr="002C1FDE">
        <w:rPr>
          <w:rFonts w:ascii="Times New Roman" w:hAnsi="Times New Roman" w:cs="Times New Roman"/>
          <w:sz w:val="20"/>
          <w:szCs w:val="20"/>
        </w:rPr>
        <w:t>the FERC Report, “Report on Use of North American Energy Standards Board Public Key Infrastructure Standards,” Docket No. EL12-86-000, issued on August 27, 2012, to determine which standards changes are needed to be responsive to suggestions made by the Commission</w:t>
      </w:r>
      <w:r>
        <w:rPr>
          <w:rFonts w:ascii="Times New Roman" w:hAnsi="Times New Roman" w:cs="Times New Roman"/>
          <w:sz w:val="20"/>
          <w:szCs w:val="20"/>
        </w:rPr>
        <w:t>, and</w:t>
      </w:r>
    </w:p>
    <w:p w:rsidR="002C1FDE" w:rsidRPr="002C1FDE" w:rsidRDefault="00F86A22" w:rsidP="002C1FDE">
      <w:pPr>
        <w:pStyle w:val="ListParagraph"/>
        <w:numPr>
          <w:ilvl w:val="0"/>
          <w:numId w:val="3"/>
        </w:numPr>
        <w:spacing w:before="120"/>
        <w:ind w:left="360"/>
        <w:rPr>
          <w:rFonts w:ascii="Times New Roman" w:hAnsi="Times New Roman" w:cs="Times New Roman"/>
          <w:sz w:val="20"/>
          <w:szCs w:val="20"/>
        </w:rPr>
      </w:pPr>
      <w:proofErr w:type="gramStart"/>
      <w:r>
        <w:rPr>
          <w:rFonts w:ascii="Times New Roman" w:hAnsi="Times New Roman" w:cs="Times New Roman"/>
          <w:sz w:val="20"/>
          <w:szCs w:val="20"/>
        </w:rPr>
        <w:t>r</w:t>
      </w:r>
      <w:r w:rsidRPr="002C1FDE">
        <w:rPr>
          <w:rFonts w:ascii="Times New Roman" w:hAnsi="Times New Roman" w:cs="Times New Roman"/>
          <w:sz w:val="20"/>
          <w:szCs w:val="20"/>
        </w:rPr>
        <w:t>eview</w:t>
      </w:r>
      <w:proofErr w:type="gramEnd"/>
      <w:r w:rsidRPr="002C1FDE">
        <w:rPr>
          <w:rFonts w:ascii="Times New Roman" w:hAnsi="Times New Roman" w:cs="Times New Roman"/>
          <w:sz w:val="20"/>
          <w:szCs w:val="20"/>
        </w:rPr>
        <w:t xml:space="preserve"> </w:t>
      </w:r>
      <w:r w:rsidR="002C1FDE" w:rsidRPr="002C1FDE">
        <w:rPr>
          <w:rFonts w:ascii="Times New Roman" w:hAnsi="Times New Roman" w:cs="Times New Roman"/>
          <w:sz w:val="20"/>
          <w:szCs w:val="20"/>
        </w:rPr>
        <w:t xml:space="preserve">annually at a minimum, the accreditation requirements for </w:t>
      </w:r>
      <w:r w:rsidR="00B91456">
        <w:rPr>
          <w:rFonts w:ascii="Times New Roman" w:hAnsi="Times New Roman" w:cs="Times New Roman"/>
          <w:sz w:val="20"/>
          <w:szCs w:val="20"/>
        </w:rPr>
        <w:t>ACAs</w:t>
      </w:r>
      <w:r w:rsidR="002C1FDE" w:rsidRPr="002C1FDE">
        <w:rPr>
          <w:rFonts w:ascii="Times New Roman" w:hAnsi="Times New Roman" w:cs="Times New Roman"/>
          <w:sz w:val="20"/>
          <w:szCs w:val="20"/>
        </w:rPr>
        <w:t xml:space="preserve"> to determine if any changes are needed to meet market conditions. </w:t>
      </w:r>
    </w:p>
    <w:p w:rsidR="00814925" w:rsidRPr="00814925" w:rsidRDefault="002C1FDE" w:rsidP="00B9145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Also, there have been initial dialogs held with the U.S. Department of Energy</w:t>
      </w:r>
      <w:r w:rsidR="00B91456">
        <w:rPr>
          <w:rFonts w:ascii="Times New Roman" w:hAnsi="Times New Roman" w:cs="Times New Roman"/>
          <w:sz w:val="20"/>
          <w:szCs w:val="20"/>
        </w:rPr>
        <w:t xml:space="preserve"> (DoE)</w:t>
      </w:r>
      <w:r>
        <w:rPr>
          <w:rFonts w:ascii="Times New Roman" w:hAnsi="Times New Roman" w:cs="Times New Roman"/>
          <w:sz w:val="20"/>
          <w:szCs w:val="20"/>
        </w:rPr>
        <w:t xml:space="preserve"> regarding a surety assessment for the technical standards of NAESB, which would include the cybe</w:t>
      </w:r>
      <w:r w:rsidR="00F86A22">
        <w:rPr>
          <w:rFonts w:ascii="Times New Roman" w:hAnsi="Times New Roman" w:cs="Times New Roman"/>
          <w:sz w:val="20"/>
          <w:szCs w:val="20"/>
        </w:rPr>
        <w:t>rs</w:t>
      </w:r>
      <w:r>
        <w:rPr>
          <w:rFonts w:ascii="Times New Roman" w:hAnsi="Times New Roman" w:cs="Times New Roman"/>
          <w:sz w:val="20"/>
          <w:szCs w:val="20"/>
        </w:rPr>
        <w:t xml:space="preserve">ecurity standards.  </w:t>
      </w:r>
      <w:r w:rsidR="00B2000A">
        <w:rPr>
          <w:rFonts w:ascii="Times New Roman" w:hAnsi="Times New Roman" w:cs="Times New Roman"/>
          <w:sz w:val="20"/>
          <w:szCs w:val="20"/>
        </w:rPr>
        <w:t>Should this surety assessment take place, it would be the third assessment conducted by Sandia National Laboratories</w:t>
      </w:r>
      <w:r w:rsidR="00B91456">
        <w:rPr>
          <w:rFonts w:ascii="Times New Roman" w:hAnsi="Times New Roman" w:cs="Times New Roman"/>
          <w:sz w:val="20"/>
          <w:szCs w:val="20"/>
        </w:rPr>
        <w:t xml:space="preserve"> (SNL) </w:t>
      </w:r>
      <w:r w:rsidR="00B2000A">
        <w:rPr>
          <w:rFonts w:ascii="Times New Roman" w:hAnsi="Times New Roman" w:cs="Times New Roman"/>
          <w:sz w:val="20"/>
          <w:szCs w:val="20"/>
        </w:rPr>
        <w:t xml:space="preserve">on behalf of DoE. </w:t>
      </w:r>
      <w:r w:rsidR="00B2000A" w:rsidRPr="00B2000A">
        <w:rPr>
          <w:rFonts w:ascii="Times New Roman" w:hAnsi="Times New Roman" w:cs="Times New Roman"/>
          <w:sz w:val="20"/>
          <w:szCs w:val="20"/>
        </w:rPr>
        <w:t xml:space="preserve"> The form of the surety assessments looked much like a series of audit findings, where the standards were reviewed, observations made, and findings along with recommended actions provided.  The recommended actions focused on cybersecurity, scalability, performance, data and transactional integrity, and confidentiality.  The </w:t>
      </w:r>
      <w:r w:rsidR="00B2000A">
        <w:rPr>
          <w:rFonts w:ascii="Times New Roman" w:hAnsi="Times New Roman" w:cs="Times New Roman"/>
          <w:sz w:val="20"/>
          <w:szCs w:val="20"/>
        </w:rPr>
        <w:t xml:space="preserve">assessments </w:t>
      </w:r>
      <w:r w:rsidR="00B2000A" w:rsidRPr="00B2000A">
        <w:rPr>
          <w:rFonts w:ascii="Times New Roman" w:hAnsi="Times New Roman" w:cs="Times New Roman"/>
          <w:sz w:val="20"/>
          <w:szCs w:val="20"/>
        </w:rPr>
        <w:t>also provided critical success factors and metrics of importance that would support the organization going forward as new standards were developed and existing standards were modified.  NAESB’s responses also took a form much like a response to an audit.  For each finding and recommendation, a response was prepared that identified the action to be taken and when it would be completed.  These independent surety assessments by the recognized experts of SNL were crucial to the credibility of our work products and the safety of the electronic transactions that used NAESB standards.  In short, it was a tremendous benefit and we are grateful to DoE and SNL for providing such a service.</w:t>
      </w:r>
    </w:p>
    <w:p w:rsidR="002107B7" w:rsidRDefault="002107B7" w:rsidP="00B91456">
      <w:pPr>
        <w:pStyle w:val="ListParagraph"/>
        <w:keepNext/>
        <w:spacing w:before="360" w:after="120"/>
        <w:ind w:left="0"/>
        <w:rPr>
          <w:rFonts w:ascii="Times New Roman" w:hAnsi="Times New Roman" w:cs="Times New Roman"/>
          <w:b/>
          <w:sz w:val="20"/>
          <w:szCs w:val="20"/>
        </w:rPr>
      </w:pPr>
      <w:r>
        <w:rPr>
          <w:rFonts w:ascii="Times New Roman" w:hAnsi="Times New Roman" w:cs="Times New Roman"/>
          <w:b/>
          <w:sz w:val="20"/>
          <w:szCs w:val="20"/>
        </w:rPr>
        <w:t>I</w:t>
      </w:r>
      <w:r w:rsidRPr="002107B7">
        <w:rPr>
          <w:rFonts w:ascii="Times New Roman" w:hAnsi="Times New Roman" w:cs="Times New Roman"/>
          <w:b/>
          <w:sz w:val="20"/>
          <w:szCs w:val="20"/>
        </w:rPr>
        <w:t>nteract</w:t>
      </w:r>
      <w:r>
        <w:rPr>
          <w:rFonts w:ascii="Times New Roman" w:hAnsi="Times New Roman" w:cs="Times New Roman"/>
          <w:b/>
          <w:sz w:val="20"/>
          <w:szCs w:val="20"/>
        </w:rPr>
        <w:t>ion</w:t>
      </w:r>
      <w:r w:rsidRPr="002107B7">
        <w:rPr>
          <w:rFonts w:ascii="Times New Roman" w:hAnsi="Times New Roman" w:cs="Times New Roman"/>
          <w:b/>
          <w:sz w:val="20"/>
          <w:szCs w:val="20"/>
        </w:rPr>
        <w:t xml:space="preserve"> with the NAESB cybe</w:t>
      </w:r>
      <w:r w:rsidR="00F86A22">
        <w:rPr>
          <w:rFonts w:ascii="Times New Roman" w:hAnsi="Times New Roman" w:cs="Times New Roman"/>
          <w:b/>
          <w:sz w:val="20"/>
          <w:szCs w:val="20"/>
        </w:rPr>
        <w:t>rs</w:t>
      </w:r>
      <w:r w:rsidRPr="002107B7">
        <w:rPr>
          <w:rFonts w:ascii="Times New Roman" w:hAnsi="Times New Roman" w:cs="Times New Roman"/>
          <w:b/>
          <w:sz w:val="20"/>
          <w:szCs w:val="20"/>
        </w:rPr>
        <w:t xml:space="preserve">ecurity standards for the natural gas market </w:t>
      </w:r>
    </w:p>
    <w:p w:rsidR="00B2000A" w:rsidRDefault="005353C0" w:rsidP="00B91456">
      <w:pPr>
        <w:spacing w:before="120" w:after="120"/>
        <w:rPr>
          <w:rFonts w:ascii="Times New Roman" w:hAnsi="Times New Roman"/>
        </w:rPr>
      </w:pPr>
      <w:r w:rsidRPr="005353C0">
        <w:rPr>
          <w:rFonts w:ascii="Times New Roman" w:hAnsi="Times New Roman"/>
        </w:rPr>
        <w:t>N</w:t>
      </w:r>
      <w:r>
        <w:rPr>
          <w:rFonts w:ascii="Times New Roman" w:hAnsi="Times New Roman"/>
        </w:rPr>
        <w:t>AESB develops standards for wholesale and retail natural gas and electricity markets.  This fact sheet has centered on the development in support of the wholesale electric market.  That said</w:t>
      </w:r>
      <w:proofErr w:type="gramStart"/>
      <w:r w:rsidR="00B91456">
        <w:rPr>
          <w:rFonts w:ascii="Times New Roman" w:hAnsi="Times New Roman"/>
        </w:rPr>
        <w:t>,</w:t>
      </w:r>
      <w:proofErr w:type="gramEnd"/>
      <w:r>
        <w:rPr>
          <w:rFonts w:ascii="Times New Roman" w:hAnsi="Times New Roman"/>
        </w:rPr>
        <w:t xml:space="preserve"> it is recognized that the wholesale natural gas and electricity markets are interconnected through the increased demand for natural gas by power generators</w:t>
      </w:r>
      <w:r w:rsidR="00B2000A">
        <w:rPr>
          <w:rFonts w:ascii="Times New Roman" w:hAnsi="Times New Roman"/>
        </w:rPr>
        <w:t xml:space="preserve">.  </w:t>
      </w:r>
    </w:p>
    <w:p w:rsidR="00B2000A" w:rsidRPr="00B2000A" w:rsidRDefault="00B2000A" w:rsidP="00B91456">
      <w:pPr>
        <w:spacing w:before="120" w:after="120"/>
        <w:rPr>
          <w:rFonts w:ascii="Times New Roman" w:hAnsi="Times New Roman"/>
        </w:rPr>
      </w:pPr>
      <w:r w:rsidRPr="00B2000A">
        <w:rPr>
          <w:rFonts w:ascii="Times New Roman" w:hAnsi="Times New Roman"/>
        </w:rPr>
        <w:t>NAESB is now focusing on the changing nature of both the natural gas and electricity markets –</w:t>
      </w:r>
      <w:r w:rsidR="00B91456">
        <w:rPr>
          <w:rFonts w:ascii="Times New Roman" w:hAnsi="Times New Roman"/>
        </w:rPr>
        <w:t xml:space="preserve"> </w:t>
      </w:r>
      <w:r w:rsidRPr="00B2000A">
        <w:rPr>
          <w:rFonts w:ascii="Times New Roman" w:hAnsi="Times New Roman"/>
        </w:rPr>
        <w:t xml:space="preserve">changes that require the two markets to more closely coordinate as natural gas becomes more and more the fuel selected by power generators.  This effort is supported by the National Petroleum Council, who also noted that the two markets were becoming increasingly interdependent.  Cybersecurity and the use of electronic transactions are critical to ensuring that the markets communicate effectively not only within each market, but also across markets.  Standards usage plays a role in providing effective and efficient electronic transactions.  These technical standards that support electronic transactions, are built by the technical experts within the markets – with a strong understanding of the market requirements.  As the markets interact more frequently, the policy, commercial arrangements, business </w:t>
      </w:r>
      <w:r w:rsidRPr="00B2000A">
        <w:rPr>
          <w:rFonts w:ascii="Times New Roman" w:hAnsi="Times New Roman"/>
        </w:rPr>
        <w:lastRenderedPageBreak/>
        <w:t>practices and technical standards will be asked to reflect those interactions</w:t>
      </w:r>
      <w:r>
        <w:rPr>
          <w:rFonts w:ascii="Times New Roman" w:hAnsi="Times New Roman"/>
        </w:rPr>
        <w:t xml:space="preserve">, rather than present barriers. </w:t>
      </w:r>
      <w:r w:rsidRPr="00B2000A">
        <w:rPr>
          <w:rFonts w:ascii="Times New Roman" w:hAnsi="Times New Roman"/>
        </w:rPr>
        <w:t xml:space="preserve"> A review of our existing technical standards in light of these changes would be advisable</w:t>
      </w:r>
      <w:r>
        <w:rPr>
          <w:rFonts w:ascii="Times New Roman" w:hAnsi="Times New Roman"/>
        </w:rPr>
        <w:t>.</w:t>
      </w:r>
    </w:p>
    <w:p w:rsidR="00BB5568" w:rsidRPr="005353C0" w:rsidRDefault="00B2000A" w:rsidP="00B91456">
      <w:pPr>
        <w:spacing w:before="120" w:after="120"/>
        <w:rPr>
          <w:rFonts w:ascii="Times New Roman" w:hAnsi="Times New Roman"/>
        </w:rPr>
      </w:pPr>
      <w:r w:rsidRPr="00B2000A">
        <w:rPr>
          <w:rFonts w:ascii="Times New Roman" w:hAnsi="Times New Roman"/>
        </w:rPr>
        <w:t>The technical standards we have today were built in somewhat of a silo fashion.  The technical standards supporting natural gas transactions were developed by the natural gas market participants.  Similarly, the technical standards supporting commercial transactions for electricity were developed by the electricity market participants.  Now, as these markets interact more frequently, the standards that support their transactions may be required to be consistent, at a minimum.  The technical standards</w:t>
      </w:r>
      <w:r>
        <w:rPr>
          <w:rFonts w:ascii="Times New Roman" w:hAnsi="Times New Roman"/>
        </w:rPr>
        <w:t>, of which the cybe</w:t>
      </w:r>
      <w:r w:rsidR="00F86A22">
        <w:rPr>
          <w:rFonts w:ascii="Times New Roman" w:hAnsi="Times New Roman"/>
        </w:rPr>
        <w:t>rs</w:t>
      </w:r>
      <w:r>
        <w:rPr>
          <w:rFonts w:ascii="Times New Roman" w:hAnsi="Times New Roman"/>
        </w:rPr>
        <w:t xml:space="preserve">ecurity standards are a part, </w:t>
      </w:r>
      <w:r w:rsidRPr="00B2000A">
        <w:rPr>
          <w:rFonts w:ascii="Times New Roman" w:hAnsi="Times New Roman"/>
        </w:rPr>
        <w:t>may be required to function as an umbrella over both markets – supporting the needs of the interdependent natural gas and electricity markets, to ensure that the commercial arrangements betwe</w:t>
      </w:r>
      <w:r>
        <w:rPr>
          <w:rFonts w:ascii="Times New Roman" w:hAnsi="Times New Roman"/>
        </w:rPr>
        <w:t>en both markets are protected.</w:t>
      </w:r>
    </w:p>
    <w:p w:rsidR="002B47A9" w:rsidRPr="00B2000A" w:rsidRDefault="00B2000A" w:rsidP="00B91456">
      <w:pPr>
        <w:spacing w:before="360" w:after="120"/>
        <w:rPr>
          <w:rFonts w:ascii="Times New Roman" w:eastAsia="Calibri" w:hAnsi="Times New Roman"/>
          <w:b/>
        </w:rPr>
      </w:pPr>
      <w:r w:rsidRPr="00B2000A">
        <w:rPr>
          <w:rFonts w:ascii="Times New Roman" w:eastAsia="Calibri" w:hAnsi="Times New Roman"/>
          <w:b/>
        </w:rPr>
        <w:t>Conclusion</w:t>
      </w:r>
    </w:p>
    <w:p w:rsidR="002B47A9" w:rsidRPr="00B2000A" w:rsidRDefault="002B47A9" w:rsidP="00B91456">
      <w:pPr>
        <w:spacing w:before="120" w:after="120"/>
        <w:rPr>
          <w:rFonts w:ascii="Times New Roman" w:hAnsi="Times New Roman"/>
        </w:rPr>
      </w:pPr>
      <w:r w:rsidRPr="00B2000A">
        <w:rPr>
          <w:rFonts w:ascii="Times New Roman" w:hAnsi="Times New Roman"/>
        </w:rPr>
        <w:t xml:space="preserve">The </w:t>
      </w:r>
      <w:r w:rsidR="00B2000A">
        <w:rPr>
          <w:rFonts w:ascii="Times New Roman" w:hAnsi="Times New Roman"/>
        </w:rPr>
        <w:t>cybe</w:t>
      </w:r>
      <w:r w:rsidR="00F86A22">
        <w:rPr>
          <w:rFonts w:ascii="Times New Roman" w:hAnsi="Times New Roman"/>
        </w:rPr>
        <w:t>rs</w:t>
      </w:r>
      <w:r w:rsidR="00B2000A">
        <w:rPr>
          <w:rFonts w:ascii="Times New Roman" w:hAnsi="Times New Roman"/>
        </w:rPr>
        <w:t>ecurity</w:t>
      </w:r>
      <w:r w:rsidRPr="00B2000A">
        <w:rPr>
          <w:rFonts w:ascii="Times New Roman" w:hAnsi="Times New Roman"/>
        </w:rPr>
        <w:t xml:space="preserve"> standards (</w:t>
      </w:r>
      <w:r w:rsidR="004D176E">
        <w:rPr>
          <w:rFonts w:ascii="Times New Roman" w:hAnsi="Times New Roman"/>
        </w:rPr>
        <w:t xml:space="preserve">referenced by NAESB as </w:t>
      </w:r>
      <w:r w:rsidRPr="00B2000A">
        <w:rPr>
          <w:rFonts w:ascii="Times New Roman" w:hAnsi="Times New Roman"/>
        </w:rPr>
        <w:t>WEQ-012) were d</w:t>
      </w:r>
      <w:r w:rsidR="00B2000A">
        <w:rPr>
          <w:rFonts w:ascii="Times New Roman" w:hAnsi="Times New Roman"/>
        </w:rPr>
        <w:t>eveloped</w:t>
      </w:r>
      <w:r w:rsidRPr="00B2000A">
        <w:rPr>
          <w:rFonts w:ascii="Times New Roman" w:hAnsi="Times New Roman"/>
        </w:rPr>
        <w:t xml:space="preserve"> to apply to business practice standards and processes for </w:t>
      </w:r>
      <w:r w:rsidR="00DF0227">
        <w:rPr>
          <w:rFonts w:ascii="Times New Roman" w:hAnsi="Times New Roman"/>
        </w:rPr>
        <w:t xml:space="preserve">wholesale </w:t>
      </w:r>
      <w:r w:rsidRPr="00B2000A">
        <w:rPr>
          <w:rFonts w:ascii="Times New Roman" w:hAnsi="Times New Roman"/>
        </w:rPr>
        <w:t>electricity reservations and scheduling or any future business applications identified as applicable</w:t>
      </w:r>
      <w:r w:rsidR="00DF0227">
        <w:rPr>
          <w:rFonts w:ascii="Times New Roman" w:hAnsi="Times New Roman"/>
        </w:rPr>
        <w:t xml:space="preserve"> with mutual agreement by the transacting parties</w:t>
      </w:r>
      <w:r w:rsidRPr="00B2000A">
        <w:rPr>
          <w:rFonts w:ascii="Times New Roman" w:hAnsi="Times New Roman"/>
        </w:rPr>
        <w:t xml:space="preserve">.   They </w:t>
      </w:r>
      <w:r w:rsidR="00B2000A">
        <w:rPr>
          <w:rFonts w:ascii="Times New Roman" w:hAnsi="Times New Roman"/>
        </w:rPr>
        <w:t xml:space="preserve">have been recently revised </w:t>
      </w:r>
      <w:r w:rsidRPr="00B2000A">
        <w:rPr>
          <w:rFonts w:ascii="Times New Roman" w:hAnsi="Times New Roman"/>
        </w:rPr>
        <w:t xml:space="preserve">to ensure that they address market needs and the revisions </w:t>
      </w:r>
      <w:r w:rsidR="00B2000A">
        <w:rPr>
          <w:rFonts w:ascii="Times New Roman" w:hAnsi="Times New Roman"/>
        </w:rPr>
        <w:t>were</w:t>
      </w:r>
      <w:r w:rsidRPr="00B2000A">
        <w:rPr>
          <w:rFonts w:ascii="Times New Roman" w:hAnsi="Times New Roman"/>
        </w:rPr>
        <w:t xml:space="preserve"> provided to </w:t>
      </w:r>
      <w:r w:rsidR="00B91456">
        <w:rPr>
          <w:rFonts w:ascii="Times New Roman" w:hAnsi="Times New Roman"/>
        </w:rPr>
        <w:t>FERC</w:t>
      </w:r>
      <w:r w:rsidRPr="00B2000A">
        <w:rPr>
          <w:rFonts w:ascii="Times New Roman" w:hAnsi="Times New Roman"/>
        </w:rPr>
        <w:t xml:space="preserve"> for its consideration.</w:t>
      </w:r>
    </w:p>
    <w:p w:rsidR="002B47A9" w:rsidRPr="00B2000A" w:rsidRDefault="002B47A9" w:rsidP="00B91456">
      <w:pPr>
        <w:spacing w:before="120" w:after="120"/>
        <w:rPr>
          <w:rFonts w:ascii="Times New Roman" w:hAnsi="Times New Roman"/>
        </w:rPr>
      </w:pPr>
      <w:r w:rsidRPr="00B2000A">
        <w:rPr>
          <w:rFonts w:ascii="Times New Roman" w:hAnsi="Times New Roman"/>
        </w:rPr>
        <w:t xml:space="preserve">The </w:t>
      </w:r>
      <w:r w:rsidR="00944BBD" w:rsidRPr="00B2000A">
        <w:rPr>
          <w:rFonts w:ascii="Times New Roman" w:hAnsi="Times New Roman"/>
        </w:rPr>
        <w:t xml:space="preserve">announcement of the </w:t>
      </w:r>
      <w:r w:rsidRPr="00B2000A">
        <w:rPr>
          <w:rFonts w:ascii="Times New Roman" w:hAnsi="Times New Roman"/>
        </w:rPr>
        <w:t xml:space="preserve">effort to modify the WEQ-012 standards and put the credentialing process in place was posted for public access and </w:t>
      </w:r>
      <w:r w:rsidR="00944BBD" w:rsidRPr="00B2000A">
        <w:rPr>
          <w:rFonts w:ascii="Times New Roman" w:hAnsi="Times New Roman"/>
        </w:rPr>
        <w:t xml:space="preserve">the status </w:t>
      </w:r>
      <w:r w:rsidRPr="00B2000A">
        <w:rPr>
          <w:rFonts w:ascii="Times New Roman" w:hAnsi="Times New Roman"/>
        </w:rPr>
        <w:t xml:space="preserve">reported at many NAESB Board and Executive Committee meetings, open to all interested parties.  </w:t>
      </w:r>
      <w:r w:rsidR="00944BBD" w:rsidRPr="00B2000A">
        <w:rPr>
          <w:rFonts w:ascii="Times New Roman" w:hAnsi="Times New Roman"/>
        </w:rPr>
        <w:t>The recommendations for the revisions were adopted by the subcommittee with no negative votes cast</w:t>
      </w:r>
      <w:r w:rsidR="00DF0227">
        <w:rPr>
          <w:rFonts w:ascii="Times New Roman" w:hAnsi="Times New Roman"/>
        </w:rPr>
        <w:t xml:space="preserve"> and received overwhelming approval by the Executive Committee and member</w:t>
      </w:r>
      <w:r w:rsidR="00CD3B57">
        <w:rPr>
          <w:rFonts w:ascii="Times New Roman" w:hAnsi="Times New Roman"/>
        </w:rPr>
        <w:t>s</w:t>
      </w:r>
      <w:r w:rsidR="00DF0227">
        <w:rPr>
          <w:rFonts w:ascii="Times New Roman" w:hAnsi="Times New Roman"/>
        </w:rPr>
        <w:t xml:space="preserve"> during the ratification process.</w:t>
      </w:r>
      <w:r w:rsidR="00944BBD" w:rsidRPr="00B2000A">
        <w:rPr>
          <w:rFonts w:ascii="Times New Roman" w:hAnsi="Times New Roman"/>
        </w:rPr>
        <w:t xml:space="preserve"> </w:t>
      </w:r>
    </w:p>
    <w:p w:rsidR="002B0F46" w:rsidRDefault="002B0F46" w:rsidP="004D176E">
      <w:pPr>
        <w:spacing w:before="960"/>
        <w:rPr>
          <w:rFonts w:ascii="Times New Roman" w:hAnsi="Times New Roman"/>
        </w:rPr>
      </w:pPr>
      <w:r>
        <w:rPr>
          <w:rFonts w:ascii="Times New Roman" w:hAnsi="Times New Roman"/>
        </w:rPr>
        <w:t xml:space="preserve">We hope you find this document helpful, as the subject matter is quite complex.  Should you need additional information, please do not hesitate to contact the NAESB Office.  </w:t>
      </w:r>
    </w:p>
    <w:p w:rsidR="005D69A0" w:rsidRPr="005D69A0" w:rsidRDefault="005D69A0" w:rsidP="005D69A0">
      <w:pPr>
        <w:spacing w:before="240"/>
        <w:ind w:left="5760" w:firstLine="720"/>
        <w:rPr>
          <w:rFonts w:ascii="Bradley Hand ITC" w:hAnsi="Bradley Hand ITC"/>
          <w:b/>
          <w:i/>
          <w:sz w:val="24"/>
          <w:szCs w:val="24"/>
        </w:rPr>
      </w:pPr>
      <w:r w:rsidRPr="005D69A0">
        <w:rPr>
          <w:rFonts w:ascii="Bradley Hand ITC" w:hAnsi="Bradley Hand ITC"/>
          <w:b/>
          <w:i/>
          <w:sz w:val="32"/>
          <w:szCs w:val="32"/>
        </w:rPr>
        <w:t>R</w:t>
      </w:r>
      <w:r w:rsidRPr="005D69A0">
        <w:rPr>
          <w:rFonts w:ascii="Bradley Hand ITC" w:hAnsi="Bradley Hand ITC"/>
          <w:b/>
          <w:i/>
          <w:sz w:val="24"/>
          <w:szCs w:val="24"/>
        </w:rPr>
        <w:t xml:space="preserve">ae </w:t>
      </w:r>
      <w:r w:rsidRPr="005D69A0">
        <w:rPr>
          <w:rFonts w:ascii="Bradley Hand ITC" w:hAnsi="Bradley Hand ITC"/>
          <w:b/>
          <w:i/>
          <w:sz w:val="32"/>
          <w:szCs w:val="32"/>
        </w:rPr>
        <w:t>M</w:t>
      </w:r>
      <w:r w:rsidRPr="005D69A0">
        <w:rPr>
          <w:rFonts w:ascii="Bradley Hand ITC" w:hAnsi="Bradley Hand ITC"/>
          <w:b/>
          <w:i/>
          <w:sz w:val="24"/>
          <w:szCs w:val="24"/>
        </w:rPr>
        <w:t>c</w:t>
      </w:r>
      <w:r w:rsidRPr="005D69A0">
        <w:rPr>
          <w:rFonts w:ascii="Bradley Hand ITC" w:hAnsi="Bradley Hand ITC"/>
          <w:b/>
          <w:i/>
          <w:sz w:val="32"/>
          <w:szCs w:val="32"/>
        </w:rPr>
        <w:t>Q</w:t>
      </w:r>
      <w:r w:rsidRPr="005D69A0">
        <w:rPr>
          <w:rFonts w:ascii="Bradley Hand ITC" w:hAnsi="Bradley Hand ITC"/>
          <w:b/>
          <w:i/>
          <w:sz w:val="24"/>
          <w:szCs w:val="24"/>
        </w:rPr>
        <w:t>uade</w:t>
      </w:r>
    </w:p>
    <w:p w:rsidR="005D69A0" w:rsidRPr="00BB5568" w:rsidRDefault="005D69A0" w:rsidP="005D69A0">
      <w:pPr>
        <w:ind w:left="5760" w:firstLine="720"/>
        <w:rPr>
          <w:rFonts w:ascii="Times New Roman" w:hAnsi="Times New Roman"/>
        </w:rPr>
      </w:pPr>
      <w:r>
        <w:rPr>
          <w:rFonts w:ascii="Times New Roman" w:hAnsi="Times New Roman"/>
        </w:rPr>
        <w:t>President, NAESB</w:t>
      </w:r>
    </w:p>
    <w:sectPr w:rsidR="005D69A0" w:rsidRPr="00BB5568" w:rsidSect="00156EA6">
      <w:headerReference w:type="default" r:id="rId9"/>
      <w:headerReference w:type="first" r:id="rId10"/>
      <w:footerReference w:type="first" r:id="rId11"/>
      <w:pgSz w:w="12240" w:h="15840" w:code="1"/>
      <w:pgMar w:top="72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D0D" w:rsidRDefault="005D2D0D">
      <w:r>
        <w:separator/>
      </w:r>
    </w:p>
  </w:endnote>
  <w:endnote w:type="continuationSeparator" w:id="0">
    <w:p w:rsidR="005D2D0D" w:rsidRDefault="005D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EA6" w:rsidRDefault="00156EA6" w:rsidP="00156EA6">
    <w:pPr>
      <w:pStyle w:val="Footer"/>
      <w:pBdr>
        <w:top w:val="single" w:sz="12"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D0D" w:rsidRDefault="005D2D0D">
      <w:r>
        <w:separator/>
      </w:r>
    </w:p>
  </w:footnote>
  <w:footnote w:type="continuationSeparator" w:id="0">
    <w:p w:rsidR="005D2D0D" w:rsidRDefault="005D2D0D">
      <w:r>
        <w:continuationSeparator/>
      </w:r>
    </w:p>
  </w:footnote>
  <w:footnote w:id="1">
    <w:p w:rsidR="007F5316" w:rsidRPr="007F5316" w:rsidRDefault="007F5316" w:rsidP="007F5316">
      <w:pPr>
        <w:pStyle w:val="FootnoteText"/>
        <w:spacing w:before="60" w:after="60"/>
        <w:rPr>
          <w:rFonts w:ascii="Times New Roman" w:hAnsi="Times New Roman"/>
        </w:rPr>
      </w:pPr>
      <w:r w:rsidRPr="007F5316">
        <w:rPr>
          <w:rStyle w:val="FootnoteReference"/>
          <w:rFonts w:ascii="Times New Roman" w:hAnsi="Times New Roman"/>
        </w:rPr>
        <w:footnoteRef/>
      </w:r>
      <w:r w:rsidRPr="007F5316">
        <w:rPr>
          <w:rFonts w:ascii="Times New Roman" w:hAnsi="Times New Roman"/>
        </w:rPr>
        <w:t xml:space="preserve"> </w:t>
      </w:r>
      <w:hyperlink r:id="rId1" w:history="1">
        <w:r w:rsidRPr="007F5316">
          <w:rPr>
            <w:rStyle w:val="Hyperlink"/>
            <w:rFonts w:ascii="Times New Roman" w:hAnsi="Times New Roman"/>
          </w:rPr>
          <w:t>http://support.microsoft.com/kb/257591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516" w:rsidRDefault="00A23DCE">
    <w:pPr>
      <w:pStyle w:val="Header"/>
      <w:tabs>
        <w:tab w:val="left" w:pos="5400"/>
      </w:tabs>
      <w:jc w:val="center"/>
      <w:outlineLvl w:val="0"/>
      <w:rPr>
        <w:b/>
        <w:smallCaps/>
        <w:sz w:val="28"/>
      </w:rPr>
    </w:pPr>
    <w:r>
      <w:rPr>
        <w:noProof/>
      </w:rPr>
      <w:drawing>
        <wp:anchor distT="0" distB="0" distL="114300" distR="114300" simplePos="0" relativeHeight="251658240" behindDoc="1" locked="0" layoutInCell="1" allowOverlap="1" wp14:anchorId="6592C7EF" wp14:editId="4B0CFE0E">
          <wp:simplePos x="0" y="0"/>
          <wp:positionH relativeFrom="column">
            <wp:posOffset>2337435</wp:posOffset>
          </wp:positionH>
          <wp:positionV relativeFrom="paragraph">
            <wp:posOffset>2540</wp:posOffset>
          </wp:positionV>
          <wp:extent cx="959485" cy="1172210"/>
          <wp:effectExtent l="0" t="0" r="0" b="8890"/>
          <wp:wrapNone/>
          <wp:docPr id="2" name="Picture 2" descr="Description: 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172210"/>
                  </a:xfrm>
                  <a:prstGeom prst="rect">
                    <a:avLst/>
                  </a:prstGeom>
                  <a:noFill/>
                  <a:ln>
                    <a:noFill/>
                  </a:ln>
                </pic:spPr>
              </pic:pic>
            </a:graphicData>
          </a:graphic>
        </wp:anchor>
      </w:drawing>
    </w:r>
    <w:r w:rsidR="00242516">
      <w:rPr>
        <w:b/>
      </w:rPr>
      <w:t xml:space="preserve">                </w:t>
    </w:r>
  </w:p>
  <w:p w:rsidR="00242516" w:rsidRPr="004A30D2" w:rsidRDefault="00242516">
    <w:pPr>
      <w:pStyle w:val="Header"/>
      <w:jc w:val="center"/>
      <w:outlineLvl w:val="0"/>
      <w:rPr>
        <w:rFonts w:ascii="Times New Roman" w:hAnsi="Times New Roman"/>
        <w:b/>
        <w:smallCaps/>
        <w:sz w:val="28"/>
      </w:rPr>
    </w:pPr>
  </w:p>
  <w:p w:rsidR="00242516" w:rsidRPr="004A30D2" w:rsidRDefault="00242516">
    <w:pPr>
      <w:pStyle w:val="Header"/>
      <w:jc w:val="center"/>
      <w:outlineLvl w:val="0"/>
      <w:rPr>
        <w:rFonts w:ascii="Times New Roman" w:hAnsi="Times New Roman"/>
        <w:b/>
        <w:smallCaps/>
        <w:sz w:val="28"/>
      </w:rPr>
    </w:pPr>
  </w:p>
  <w:p w:rsidR="00242516" w:rsidRPr="004A30D2" w:rsidRDefault="00242516">
    <w:pPr>
      <w:pStyle w:val="Header"/>
      <w:jc w:val="center"/>
      <w:outlineLvl w:val="0"/>
      <w:rPr>
        <w:rFonts w:ascii="Times New Roman" w:hAnsi="Times New Roman"/>
        <w:b/>
        <w:smallCaps/>
        <w:sz w:val="28"/>
      </w:rPr>
    </w:pPr>
  </w:p>
  <w:p w:rsidR="00242516" w:rsidRPr="004A30D2" w:rsidRDefault="00242516" w:rsidP="00F47B4E">
    <w:pPr>
      <w:pStyle w:val="Header"/>
      <w:jc w:val="center"/>
      <w:outlineLvl w:val="0"/>
      <w:rPr>
        <w:rFonts w:ascii="Times New Roman" w:hAnsi="Times New Roman"/>
        <w:b/>
        <w:smallCaps/>
        <w:sz w:val="28"/>
      </w:rPr>
    </w:pPr>
  </w:p>
  <w:p w:rsidR="00242516" w:rsidRPr="004A30D2" w:rsidRDefault="00242516" w:rsidP="00F47B4E">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242516" w:rsidRPr="004A30D2" w:rsidRDefault="00684C3B" w:rsidP="00F47B4E">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w:t>
    </w:r>
    <w:smartTag w:uri="urn:schemas-microsoft-com:office:smarttags" w:element="Street">
      <w:r w:rsidRPr="004A30D2">
        <w:rPr>
          <w:rFonts w:ascii="Times New Roman" w:hAnsi="Times New Roman"/>
          <w:sz w:val="16"/>
        </w:rPr>
        <w:t>Suite</w:t>
      </w:r>
    </w:smartTag>
    <w:r w:rsidRPr="004A30D2">
      <w:rPr>
        <w:rFonts w:ascii="Times New Roman" w:hAnsi="Times New Roman"/>
        <w:sz w:val="16"/>
      </w:rPr>
      <w:t xml:space="preserve"> </w:t>
    </w:r>
    <w:r>
      <w:rPr>
        <w:rFonts w:ascii="Times New Roman" w:hAnsi="Times New Roman"/>
        <w:sz w:val="16"/>
      </w:rPr>
      <w:t>1675</w:t>
    </w:r>
    <w:r w:rsidRPr="004A30D2">
      <w:rPr>
        <w:rFonts w:ascii="Times New Roman" w:hAnsi="Times New Roman"/>
        <w:sz w:val="16"/>
      </w:rPr>
      <w:t xml:space="preserve">   </w:t>
    </w:r>
    <w:r w:rsidR="00242516" w:rsidRPr="004A30D2">
      <w:rPr>
        <w:rFonts w:ascii="Times New Roman" w:hAnsi="Times New Roman"/>
        <w:sz w:val="16"/>
      </w:rPr>
      <w:sym w:font="Symbol" w:char="F0B7"/>
    </w:r>
    <w:r w:rsidR="00242516" w:rsidRPr="004A30D2">
      <w:rPr>
        <w:rFonts w:ascii="Times New Roman" w:hAnsi="Times New Roman"/>
        <w:sz w:val="16"/>
      </w:rPr>
      <w:t xml:space="preserve">   </w:t>
    </w:r>
    <w:smartTag w:uri="urn:schemas-microsoft-com:office:smarttags" w:element="place">
      <w:smartTag w:uri="urn:schemas-microsoft-com:office:smarttags" w:element="City">
        <w:r w:rsidR="00242516" w:rsidRPr="004A30D2">
          <w:rPr>
            <w:rFonts w:ascii="Times New Roman" w:hAnsi="Times New Roman"/>
            <w:sz w:val="16"/>
          </w:rPr>
          <w:t>Houston</w:t>
        </w:r>
      </w:smartTag>
      <w:r w:rsidR="00242516" w:rsidRPr="004A30D2">
        <w:rPr>
          <w:rFonts w:ascii="Times New Roman" w:hAnsi="Times New Roman"/>
          <w:sz w:val="16"/>
        </w:rPr>
        <w:t xml:space="preserve">, </w:t>
      </w:r>
      <w:smartTag w:uri="urn:schemas-microsoft-com:office:smarttags" w:element="State">
        <w:r w:rsidR="00242516" w:rsidRPr="004A30D2">
          <w:rPr>
            <w:rFonts w:ascii="Times New Roman" w:hAnsi="Times New Roman"/>
            <w:sz w:val="16"/>
          </w:rPr>
          <w:t>Texas</w:t>
        </w:r>
      </w:smartTag>
      <w:r w:rsidR="00242516" w:rsidRPr="004A30D2">
        <w:rPr>
          <w:rFonts w:ascii="Times New Roman" w:hAnsi="Times New Roman"/>
          <w:sz w:val="16"/>
        </w:rPr>
        <w:t xml:space="preserve"> </w:t>
      </w:r>
      <w:smartTag w:uri="urn:schemas-microsoft-com:office:smarttags" w:element="PostalCode">
        <w:r w:rsidR="00242516" w:rsidRPr="004A30D2">
          <w:rPr>
            <w:rFonts w:ascii="Times New Roman" w:hAnsi="Times New Roman"/>
            <w:sz w:val="16"/>
          </w:rPr>
          <w:t>77002</w:t>
        </w:r>
      </w:smartTag>
    </w:smartTag>
    <w:r w:rsidR="00242516" w:rsidRPr="004A30D2">
      <w:rPr>
        <w:rFonts w:ascii="Times New Roman" w:hAnsi="Times New Roman"/>
        <w:b/>
        <w:sz w:val="16"/>
      </w:rPr>
      <w:t xml:space="preserve">   </w:t>
    </w:r>
    <w:r w:rsidR="00242516" w:rsidRPr="004A30D2">
      <w:rPr>
        <w:rFonts w:ascii="Times New Roman" w:hAnsi="Times New Roman"/>
        <w:b/>
        <w:sz w:val="16"/>
      </w:rPr>
      <w:sym w:font="Symbol" w:char="F0B7"/>
    </w:r>
    <w:r w:rsidR="00242516" w:rsidRPr="004A30D2">
      <w:rPr>
        <w:rFonts w:ascii="Times New Roman" w:hAnsi="Times New Roman"/>
        <w:b/>
        <w:sz w:val="16"/>
      </w:rPr>
      <w:t xml:space="preserve">   Phone:  </w:t>
    </w:r>
    <w:r w:rsidR="00242516" w:rsidRPr="004A30D2">
      <w:rPr>
        <w:rFonts w:ascii="Times New Roman" w:hAnsi="Times New Roman"/>
        <w:sz w:val="16"/>
      </w:rPr>
      <w:t>(713) 356-0060</w:t>
    </w:r>
    <w:r w:rsidR="00242516" w:rsidRPr="004A30D2">
      <w:rPr>
        <w:rFonts w:ascii="Times New Roman" w:hAnsi="Times New Roman"/>
        <w:b/>
        <w:sz w:val="16"/>
      </w:rPr>
      <w:t xml:space="preserve"> </w:t>
    </w:r>
    <w:r w:rsidR="00242516" w:rsidRPr="004A30D2">
      <w:rPr>
        <w:rFonts w:ascii="Times New Roman" w:hAnsi="Times New Roman"/>
        <w:b/>
        <w:sz w:val="16"/>
      </w:rPr>
      <w:sym w:font="Symbol" w:char="F0B7"/>
    </w:r>
    <w:r w:rsidR="00242516" w:rsidRPr="004A30D2">
      <w:rPr>
        <w:rFonts w:ascii="Times New Roman" w:hAnsi="Times New Roman"/>
        <w:b/>
        <w:sz w:val="16"/>
      </w:rPr>
      <w:t xml:space="preserve">   Fax:  </w:t>
    </w:r>
    <w:r w:rsidR="00242516" w:rsidRPr="004A30D2">
      <w:rPr>
        <w:rFonts w:ascii="Times New Roman" w:hAnsi="Times New Roman"/>
        <w:sz w:val="16"/>
      </w:rPr>
      <w:t>(713) 356-0067</w:t>
    </w:r>
  </w:p>
  <w:p w:rsidR="00242516" w:rsidRPr="004A30D2" w:rsidRDefault="00242516" w:rsidP="00F47B4E">
    <w:pPr>
      <w:pStyle w:val="Header"/>
      <w:pBdr>
        <w:bottom w:val="single" w:sz="12" w:space="1" w:color="auto"/>
      </w:pBdr>
      <w:jc w:val="center"/>
      <w:rPr>
        <w:rFonts w:ascii="Times New Roman" w:hAnsi="Times New Roman"/>
        <w:sz w:val="16"/>
      </w:rPr>
    </w:pPr>
    <w:proofErr w:type="gramStart"/>
    <w:r w:rsidRPr="004A30D2">
      <w:rPr>
        <w:rFonts w:ascii="Times New Roman" w:hAnsi="Times New Roman"/>
        <w:b/>
        <w:sz w:val="16"/>
      </w:rPr>
      <w:t>email</w:t>
    </w:r>
    <w:proofErr w:type="gramEnd"/>
    <w:r w:rsidRPr="004A30D2">
      <w:rPr>
        <w:rFonts w:ascii="Times New Roman" w:hAnsi="Times New Roman"/>
        <w:b/>
        <w:sz w:val="16"/>
      </w:rPr>
      <w:t xml:space="preserve">:   </w:t>
    </w:r>
    <w:r w:rsidRPr="004A30D2">
      <w:rPr>
        <w:rFonts w:ascii="Times New Roman" w:hAnsi="Times New Roman"/>
        <w:sz w:val="16"/>
      </w:rPr>
      <w:t>naesb@</w:t>
    </w:r>
    <w:r w:rsidR="00630AE5">
      <w:rPr>
        <w:rFonts w:ascii="Times New Roman" w:hAnsi="Times New Roman"/>
        <w:sz w:val="16"/>
      </w:rPr>
      <w:t>naesb.org</w:t>
    </w:r>
    <w:r w:rsidRPr="004A30D2">
      <w:rPr>
        <w:rFonts w:ascii="Times New Roman" w:hAnsi="Times New Roman"/>
        <w:sz w:val="16"/>
      </w:rPr>
      <w:t xml:space="preserve">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r w:rsidRPr="004A30D2">
      <w:rPr>
        <w:rFonts w:ascii="Times New Roman" w:hAnsi="Times New Roman"/>
        <w:sz w:val="16"/>
      </w:rPr>
      <w:t>www.naesb.org</w:t>
    </w:r>
  </w:p>
  <w:p w:rsidR="002B0F46" w:rsidRDefault="002B0F46" w:rsidP="00B91456">
    <w:pPr>
      <w:spacing w:before="120"/>
      <w:jc w:val="right"/>
      <w:rPr>
        <w:rFonts w:ascii="Times New Roman" w:hAnsi="Times New Roman"/>
      </w:rPr>
    </w:pPr>
    <w:r>
      <w:rPr>
        <w:rFonts w:ascii="Times New Roman" w:hAnsi="Times New Roman"/>
      </w:rPr>
      <w:t>Posting on NAESB Web Site</w:t>
    </w:r>
  </w:p>
  <w:p w:rsidR="00701A84" w:rsidRDefault="006442E7" w:rsidP="00701A84">
    <w:pPr>
      <w:jc w:val="right"/>
      <w:rPr>
        <w:rFonts w:ascii="Times New Roman" w:hAnsi="Times New Roman"/>
      </w:rPr>
    </w:pPr>
    <w:r>
      <w:rPr>
        <w:rFonts w:ascii="Times New Roman" w:hAnsi="Times New Roman"/>
      </w:rPr>
      <w:t>March 11</w:t>
    </w:r>
    <w:r w:rsidR="00701A84">
      <w:rPr>
        <w:rFonts w:ascii="Times New Roman" w:hAnsi="Times New Roman"/>
      </w:rPr>
      <w:t>, 2013</w:t>
    </w:r>
  </w:p>
  <w:p w:rsidR="002B0F46" w:rsidRPr="004A30D2" w:rsidRDefault="002B0F46" w:rsidP="00B91456">
    <w:pPr>
      <w:pStyle w:val="Header"/>
      <w:spacing w:after="120"/>
      <w:jc w:val="right"/>
      <w:outlineLvl w:val="0"/>
      <w:rPr>
        <w:rFonts w:ascii="Times New Roman" w:hAnsi="Times New Roman"/>
      </w:rPr>
    </w:pPr>
    <w:r w:rsidRPr="004A30D2">
      <w:rPr>
        <w:rFonts w:ascii="Times New Roman" w:hAnsi="Times New Roman"/>
      </w:rPr>
      <w:t xml:space="preserve">Page </w:t>
    </w:r>
    <w:r w:rsidR="00A81A4B" w:rsidRPr="004A30D2">
      <w:rPr>
        <w:rFonts w:ascii="Times New Roman" w:hAnsi="Times New Roman"/>
      </w:rPr>
      <w:fldChar w:fldCharType="begin"/>
    </w:r>
    <w:r w:rsidRPr="004A30D2">
      <w:rPr>
        <w:rFonts w:ascii="Times New Roman" w:hAnsi="Times New Roman"/>
      </w:rPr>
      <w:instrText xml:space="preserve"> PAGE </w:instrText>
    </w:r>
    <w:r w:rsidR="00A81A4B" w:rsidRPr="004A30D2">
      <w:rPr>
        <w:rFonts w:ascii="Times New Roman" w:hAnsi="Times New Roman"/>
      </w:rPr>
      <w:fldChar w:fldCharType="separate"/>
    </w:r>
    <w:r w:rsidR="006442E7">
      <w:rPr>
        <w:rFonts w:ascii="Times New Roman" w:hAnsi="Times New Roman"/>
        <w:noProof/>
      </w:rPr>
      <w:t>5</w:t>
    </w:r>
    <w:r w:rsidR="00A81A4B" w:rsidRPr="004A30D2">
      <w:rPr>
        <w:rFonts w:ascii="Times New Roman" w:hAnsi="Times New Roman"/>
      </w:rPr>
      <w:fldChar w:fldCharType="end"/>
    </w:r>
    <w:r w:rsidRPr="004A30D2">
      <w:rPr>
        <w:rFonts w:ascii="Times New Roman" w:hAnsi="Times New Roman"/>
      </w:rPr>
      <w:t xml:space="preserve"> of </w:t>
    </w:r>
    <w:r w:rsidR="00A81A4B" w:rsidRPr="004A30D2">
      <w:rPr>
        <w:rFonts w:ascii="Times New Roman" w:hAnsi="Times New Roman"/>
      </w:rPr>
      <w:fldChar w:fldCharType="begin"/>
    </w:r>
    <w:r w:rsidRPr="004A30D2">
      <w:rPr>
        <w:rFonts w:ascii="Times New Roman" w:hAnsi="Times New Roman"/>
      </w:rPr>
      <w:instrText xml:space="preserve"> NUMPAGES </w:instrText>
    </w:r>
    <w:r w:rsidR="00A81A4B" w:rsidRPr="004A30D2">
      <w:rPr>
        <w:rFonts w:ascii="Times New Roman" w:hAnsi="Times New Roman"/>
      </w:rPr>
      <w:fldChar w:fldCharType="separate"/>
    </w:r>
    <w:r w:rsidR="006442E7">
      <w:rPr>
        <w:rFonts w:ascii="Times New Roman" w:hAnsi="Times New Roman"/>
        <w:noProof/>
      </w:rPr>
      <w:t>5</w:t>
    </w:r>
    <w:r w:rsidR="00A81A4B" w:rsidRPr="004A30D2">
      <w:rPr>
        <w:rFonts w:ascii="Times New Roman" w:hAnsi="Times New Roman"/>
      </w:rPr>
      <w:fldChar w:fldCharType="end"/>
    </w:r>
  </w:p>
  <w:p w:rsidR="00242516" w:rsidRPr="004A30D2" w:rsidRDefault="002107B7" w:rsidP="00B91456">
    <w:pPr>
      <w:pStyle w:val="Header"/>
      <w:spacing w:after="360"/>
      <w:outlineLvl w:val="0"/>
      <w:rPr>
        <w:rFonts w:ascii="Times New Roman" w:hAnsi="Times New Roman"/>
      </w:rPr>
    </w:pPr>
    <w:r w:rsidRPr="00F712C9">
      <w:rPr>
        <w:rFonts w:ascii="Times New Roman" w:hAnsi="Times New Roman"/>
        <w:b/>
        <w:smallCaps/>
      </w:rPr>
      <w:t>RE:  NAESB Wholesale Electric Market Cyber</w:t>
    </w:r>
    <w:r w:rsidR="00B91456">
      <w:rPr>
        <w:rFonts w:ascii="Times New Roman" w:hAnsi="Times New Roman"/>
        <w:b/>
        <w:smallCaps/>
      </w:rPr>
      <w:t>secu</w:t>
    </w:r>
    <w:r w:rsidRPr="00F712C9">
      <w:rPr>
        <w:rFonts w:ascii="Times New Roman" w:hAnsi="Times New Roman"/>
        <w:b/>
        <w:smallCaps/>
      </w:rPr>
      <w:t>rity Standards Fact 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516" w:rsidRDefault="00A23DCE">
    <w:pPr>
      <w:pStyle w:val="Header"/>
      <w:rPr>
        <w:b/>
        <w:smallCaps/>
        <w:sz w:val="28"/>
      </w:rPr>
    </w:pPr>
    <w:r>
      <w:rPr>
        <w:noProof/>
      </w:rPr>
      <w:drawing>
        <wp:anchor distT="0" distB="0" distL="114300" distR="114300" simplePos="0" relativeHeight="251657216" behindDoc="1" locked="0" layoutInCell="1" allowOverlap="1" wp14:anchorId="01A5B9B4" wp14:editId="4DD1E935">
          <wp:simplePos x="0" y="0"/>
          <wp:positionH relativeFrom="column">
            <wp:posOffset>2404110</wp:posOffset>
          </wp:positionH>
          <wp:positionV relativeFrom="paragraph">
            <wp:posOffset>-64135</wp:posOffset>
          </wp:positionV>
          <wp:extent cx="959485" cy="1248410"/>
          <wp:effectExtent l="0" t="0" r="0" b="8890"/>
          <wp:wrapNone/>
          <wp:docPr id="1" name="Picture 1" descr="Description: 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rsidR="00242516">
      <w:t xml:space="preserve">                                  </w:t>
    </w:r>
  </w:p>
  <w:p w:rsidR="00242516" w:rsidRDefault="00242516">
    <w:pPr>
      <w:pStyle w:val="Header"/>
      <w:jc w:val="center"/>
      <w:outlineLvl w:val="0"/>
      <w:rPr>
        <w:b/>
        <w:smallCaps/>
        <w:sz w:val="28"/>
      </w:rPr>
    </w:pPr>
  </w:p>
  <w:p w:rsidR="00242516" w:rsidRDefault="00242516">
    <w:pPr>
      <w:pStyle w:val="Header"/>
      <w:jc w:val="center"/>
      <w:outlineLvl w:val="0"/>
      <w:rPr>
        <w:b/>
        <w:smallCaps/>
        <w:sz w:val="28"/>
      </w:rPr>
    </w:pPr>
  </w:p>
  <w:p w:rsidR="00242516" w:rsidRDefault="00242516">
    <w:pPr>
      <w:pStyle w:val="Header"/>
      <w:jc w:val="center"/>
      <w:outlineLvl w:val="0"/>
      <w:rPr>
        <w:b/>
        <w:smallCaps/>
        <w:sz w:val="28"/>
      </w:rPr>
    </w:pPr>
  </w:p>
  <w:p w:rsidR="00242516" w:rsidRDefault="00242516">
    <w:pPr>
      <w:pStyle w:val="Header"/>
      <w:jc w:val="center"/>
      <w:outlineLvl w:val="0"/>
      <w:rPr>
        <w:b/>
        <w:smallCaps/>
        <w:sz w:val="28"/>
      </w:rPr>
    </w:pPr>
  </w:p>
  <w:p w:rsidR="00242516" w:rsidRPr="004A30D2" w:rsidRDefault="00242516">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242516" w:rsidRPr="004A30D2" w:rsidRDefault="00684C3B">
    <w:pPr>
      <w:pStyle w:val="Header"/>
      <w:jc w:val="center"/>
      <w:rPr>
        <w:rFonts w:ascii="Times New Roman" w:hAnsi="Times New Roman"/>
        <w:sz w:val="16"/>
      </w:rPr>
    </w:pPr>
    <w:r>
      <w:rPr>
        <w:rFonts w:ascii="Times New Roman" w:hAnsi="Times New Roman"/>
        <w:sz w:val="16"/>
      </w:rPr>
      <w:t>801 Travis</w:t>
    </w:r>
    <w:r w:rsidR="00242516" w:rsidRPr="004A30D2">
      <w:rPr>
        <w:rFonts w:ascii="Times New Roman" w:hAnsi="Times New Roman"/>
        <w:sz w:val="16"/>
      </w:rPr>
      <w:t xml:space="preserve">, </w:t>
    </w:r>
    <w:smartTag w:uri="urn:schemas-microsoft-com:office:smarttags" w:element="Street">
      <w:r w:rsidR="00242516" w:rsidRPr="004A30D2">
        <w:rPr>
          <w:rFonts w:ascii="Times New Roman" w:hAnsi="Times New Roman"/>
          <w:sz w:val="16"/>
        </w:rPr>
        <w:t>Suite</w:t>
      </w:r>
    </w:smartTag>
    <w:r w:rsidR="00242516" w:rsidRPr="004A30D2">
      <w:rPr>
        <w:rFonts w:ascii="Times New Roman" w:hAnsi="Times New Roman"/>
        <w:sz w:val="16"/>
      </w:rPr>
      <w:t xml:space="preserve"> </w:t>
    </w:r>
    <w:r>
      <w:rPr>
        <w:rFonts w:ascii="Times New Roman" w:hAnsi="Times New Roman"/>
        <w:sz w:val="16"/>
      </w:rPr>
      <w:t>1675</w:t>
    </w:r>
    <w:r w:rsidR="00242516" w:rsidRPr="004A30D2">
      <w:rPr>
        <w:rFonts w:ascii="Times New Roman" w:hAnsi="Times New Roman"/>
        <w:sz w:val="16"/>
      </w:rPr>
      <w:t xml:space="preserve">   </w:t>
    </w:r>
    <w:r w:rsidR="00242516" w:rsidRPr="004A30D2">
      <w:rPr>
        <w:rFonts w:ascii="Times New Roman" w:hAnsi="Times New Roman"/>
        <w:sz w:val="16"/>
      </w:rPr>
      <w:sym w:font="Symbol" w:char="F0B7"/>
    </w:r>
    <w:r w:rsidR="00242516" w:rsidRPr="004A30D2">
      <w:rPr>
        <w:rFonts w:ascii="Times New Roman" w:hAnsi="Times New Roman"/>
        <w:sz w:val="16"/>
      </w:rPr>
      <w:t xml:space="preserve">   </w:t>
    </w:r>
    <w:smartTag w:uri="urn:schemas-microsoft-com:office:smarttags" w:element="place">
      <w:smartTag w:uri="urn:schemas-microsoft-com:office:smarttags" w:element="City">
        <w:r w:rsidR="00242516" w:rsidRPr="004A30D2">
          <w:rPr>
            <w:rFonts w:ascii="Times New Roman" w:hAnsi="Times New Roman"/>
            <w:sz w:val="16"/>
          </w:rPr>
          <w:t>Houston</w:t>
        </w:r>
      </w:smartTag>
      <w:r w:rsidR="00242516" w:rsidRPr="004A30D2">
        <w:rPr>
          <w:rFonts w:ascii="Times New Roman" w:hAnsi="Times New Roman"/>
          <w:sz w:val="16"/>
        </w:rPr>
        <w:t xml:space="preserve">, </w:t>
      </w:r>
      <w:smartTag w:uri="urn:schemas-microsoft-com:office:smarttags" w:element="State">
        <w:r w:rsidR="00242516" w:rsidRPr="004A30D2">
          <w:rPr>
            <w:rFonts w:ascii="Times New Roman" w:hAnsi="Times New Roman"/>
            <w:sz w:val="16"/>
          </w:rPr>
          <w:t>Texas</w:t>
        </w:r>
      </w:smartTag>
      <w:r w:rsidR="00242516" w:rsidRPr="004A30D2">
        <w:rPr>
          <w:rFonts w:ascii="Times New Roman" w:hAnsi="Times New Roman"/>
          <w:sz w:val="16"/>
        </w:rPr>
        <w:t xml:space="preserve"> </w:t>
      </w:r>
      <w:smartTag w:uri="urn:schemas-microsoft-com:office:smarttags" w:element="PostalCode">
        <w:r w:rsidR="00242516" w:rsidRPr="004A30D2">
          <w:rPr>
            <w:rFonts w:ascii="Times New Roman" w:hAnsi="Times New Roman"/>
            <w:sz w:val="16"/>
          </w:rPr>
          <w:t>77002</w:t>
        </w:r>
      </w:smartTag>
    </w:smartTag>
    <w:r w:rsidR="00242516" w:rsidRPr="004A30D2">
      <w:rPr>
        <w:rFonts w:ascii="Times New Roman" w:hAnsi="Times New Roman"/>
        <w:b/>
        <w:sz w:val="16"/>
      </w:rPr>
      <w:t xml:space="preserve">   </w:t>
    </w:r>
    <w:r w:rsidR="00242516" w:rsidRPr="004A30D2">
      <w:rPr>
        <w:rFonts w:ascii="Times New Roman" w:hAnsi="Times New Roman"/>
        <w:b/>
        <w:sz w:val="16"/>
      </w:rPr>
      <w:sym w:font="Symbol" w:char="F0B7"/>
    </w:r>
    <w:r w:rsidR="00242516" w:rsidRPr="004A30D2">
      <w:rPr>
        <w:rFonts w:ascii="Times New Roman" w:hAnsi="Times New Roman"/>
        <w:b/>
        <w:sz w:val="16"/>
      </w:rPr>
      <w:t xml:space="preserve">   Phone:  </w:t>
    </w:r>
    <w:r w:rsidR="00242516" w:rsidRPr="004A30D2">
      <w:rPr>
        <w:rFonts w:ascii="Times New Roman" w:hAnsi="Times New Roman"/>
        <w:sz w:val="16"/>
      </w:rPr>
      <w:t>(713) 356-0060</w:t>
    </w:r>
    <w:r w:rsidR="00242516" w:rsidRPr="004A30D2">
      <w:rPr>
        <w:rFonts w:ascii="Times New Roman" w:hAnsi="Times New Roman"/>
        <w:b/>
        <w:sz w:val="16"/>
      </w:rPr>
      <w:t xml:space="preserve"> </w:t>
    </w:r>
    <w:r w:rsidR="00242516" w:rsidRPr="004A30D2">
      <w:rPr>
        <w:rFonts w:ascii="Times New Roman" w:hAnsi="Times New Roman"/>
        <w:b/>
        <w:sz w:val="16"/>
      </w:rPr>
      <w:sym w:font="Symbol" w:char="F0B7"/>
    </w:r>
    <w:r w:rsidR="00242516" w:rsidRPr="004A30D2">
      <w:rPr>
        <w:rFonts w:ascii="Times New Roman" w:hAnsi="Times New Roman"/>
        <w:b/>
        <w:sz w:val="16"/>
      </w:rPr>
      <w:t xml:space="preserve">   Fax:  </w:t>
    </w:r>
    <w:r w:rsidR="00242516" w:rsidRPr="004A30D2">
      <w:rPr>
        <w:rFonts w:ascii="Times New Roman" w:hAnsi="Times New Roman"/>
        <w:sz w:val="16"/>
      </w:rPr>
      <w:t>(713) 356-0067</w:t>
    </w:r>
  </w:p>
  <w:p w:rsidR="00242516" w:rsidRPr="004A30D2" w:rsidRDefault="00242516" w:rsidP="00156EA6">
    <w:pPr>
      <w:pStyle w:val="Header"/>
      <w:pBdr>
        <w:bottom w:val="single" w:sz="12" w:space="1" w:color="auto"/>
      </w:pBdr>
      <w:jc w:val="center"/>
      <w:rPr>
        <w:rFonts w:ascii="Times New Roman" w:hAnsi="Times New Roman"/>
        <w:sz w:val="16"/>
      </w:rPr>
    </w:pPr>
    <w:proofErr w:type="gramStart"/>
    <w:r w:rsidRPr="004A30D2">
      <w:rPr>
        <w:rFonts w:ascii="Times New Roman" w:hAnsi="Times New Roman"/>
        <w:b/>
        <w:sz w:val="16"/>
      </w:rPr>
      <w:t>email</w:t>
    </w:r>
    <w:proofErr w:type="gramEnd"/>
    <w:r w:rsidRPr="004A30D2">
      <w:rPr>
        <w:rFonts w:ascii="Times New Roman" w:hAnsi="Times New Roman"/>
        <w:b/>
        <w:sz w:val="16"/>
      </w:rPr>
      <w:t xml:space="preserve">:   </w:t>
    </w:r>
    <w:r w:rsidRPr="004A30D2">
      <w:rPr>
        <w:rFonts w:ascii="Times New Roman" w:hAnsi="Times New Roman"/>
        <w:sz w:val="16"/>
      </w:rPr>
      <w:t>naesb@</w:t>
    </w:r>
    <w:r w:rsidR="00156EA6" w:rsidRPr="004A30D2">
      <w:rPr>
        <w:rFonts w:ascii="Times New Roman" w:hAnsi="Times New Roman"/>
        <w:sz w:val="16"/>
      </w:rPr>
      <w:t>naesb.org</w:t>
    </w:r>
    <w:r w:rsidRPr="004A30D2">
      <w:rPr>
        <w:rFonts w:ascii="Times New Roman" w:hAnsi="Times New Roman"/>
        <w:sz w:val="16"/>
      </w:rPr>
      <w:t xml:space="preserve">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r w:rsidRPr="004A30D2">
      <w:rPr>
        <w:rFonts w:ascii="Times New Roman" w:hAnsi="Times New Roman"/>
        <w:sz w:val="16"/>
      </w:rPr>
      <w:t>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87341"/>
    <w:multiLevelType w:val="hybridMultilevel"/>
    <w:tmpl w:val="10A4CC3A"/>
    <w:lvl w:ilvl="0" w:tplc="A516C4E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DD73A2"/>
    <w:multiLevelType w:val="hybridMultilevel"/>
    <w:tmpl w:val="9BEE6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996513"/>
    <w:multiLevelType w:val="hybridMultilevel"/>
    <w:tmpl w:val="A622E7C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8D119C"/>
    <w:multiLevelType w:val="hybridMultilevel"/>
    <w:tmpl w:val="A614DF0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232BEA"/>
    <w:multiLevelType w:val="hybridMultilevel"/>
    <w:tmpl w:val="DB18A3F8"/>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4D"/>
    <w:rsid w:val="000001C5"/>
    <w:rsid w:val="000074BA"/>
    <w:rsid w:val="00063591"/>
    <w:rsid w:val="00080CDE"/>
    <w:rsid w:val="0009408B"/>
    <w:rsid w:val="00131BF7"/>
    <w:rsid w:val="00156EA6"/>
    <w:rsid w:val="0019150A"/>
    <w:rsid w:val="00191616"/>
    <w:rsid w:val="00193FBE"/>
    <w:rsid w:val="001A2954"/>
    <w:rsid w:val="001E35D0"/>
    <w:rsid w:val="001F368D"/>
    <w:rsid w:val="001F4CDE"/>
    <w:rsid w:val="002107B7"/>
    <w:rsid w:val="002406A3"/>
    <w:rsid w:val="00242516"/>
    <w:rsid w:val="0025237C"/>
    <w:rsid w:val="00261D73"/>
    <w:rsid w:val="002742EB"/>
    <w:rsid w:val="002A2470"/>
    <w:rsid w:val="002B0F46"/>
    <w:rsid w:val="002B47A9"/>
    <w:rsid w:val="002C1FDE"/>
    <w:rsid w:val="002C53B2"/>
    <w:rsid w:val="002D314D"/>
    <w:rsid w:val="002D3E69"/>
    <w:rsid w:val="003213CF"/>
    <w:rsid w:val="0032238D"/>
    <w:rsid w:val="00330326"/>
    <w:rsid w:val="003526EC"/>
    <w:rsid w:val="00356E23"/>
    <w:rsid w:val="003903B6"/>
    <w:rsid w:val="003A29CD"/>
    <w:rsid w:val="003B49D4"/>
    <w:rsid w:val="003B797F"/>
    <w:rsid w:val="003B7FBD"/>
    <w:rsid w:val="004064D9"/>
    <w:rsid w:val="004108CA"/>
    <w:rsid w:val="00431721"/>
    <w:rsid w:val="004531EA"/>
    <w:rsid w:val="00462DD5"/>
    <w:rsid w:val="00464C18"/>
    <w:rsid w:val="00467F64"/>
    <w:rsid w:val="0048764D"/>
    <w:rsid w:val="004A30D2"/>
    <w:rsid w:val="004B65C1"/>
    <w:rsid w:val="004D176E"/>
    <w:rsid w:val="004D662D"/>
    <w:rsid w:val="00501E5D"/>
    <w:rsid w:val="0051500A"/>
    <w:rsid w:val="005269FE"/>
    <w:rsid w:val="005353C0"/>
    <w:rsid w:val="005465B4"/>
    <w:rsid w:val="005515DD"/>
    <w:rsid w:val="0055726B"/>
    <w:rsid w:val="00585CF8"/>
    <w:rsid w:val="005C35E1"/>
    <w:rsid w:val="005D0E60"/>
    <w:rsid w:val="005D2D0D"/>
    <w:rsid w:val="005D69A0"/>
    <w:rsid w:val="006165B7"/>
    <w:rsid w:val="00623D31"/>
    <w:rsid w:val="00630AE5"/>
    <w:rsid w:val="006442E7"/>
    <w:rsid w:val="00652B8C"/>
    <w:rsid w:val="00680176"/>
    <w:rsid w:val="00684C3B"/>
    <w:rsid w:val="006A0ABA"/>
    <w:rsid w:val="006D2EDF"/>
    <w:rsid w:val="00701A84"/>
    <w:rsid w:val="007205A2"/>
    <w:rsid w:val="00751E91"/>
    <w:rsid w:val="0075646D"/>
    <w:rsid w:val="007827FF"/>
    <w:rsid w:val="007C00B6"/>
    <w:rsid w:val="007F3881"/>
    <w:rsid w:val="007F5316"/>
    <w:rsid w:val="00807942"/>
    <w:rsid w:val="00814925"/>
    <w:rsid w:val="008330C3"/>
    <w:rsid w:val="0084001C"/>
    <w:rsid w:val="00851119"/>
    <w:rsid w:val="008B6B8F"/>
    <w:rsid w:val="008E1013"/>
    <w:rsid w:val="009061F0"/>
    <w:rsid w:val="00911144"/>
    <w:rsid w:val="009228A6"/>
    <w:rsid w:val="00924DD5"/>
    <w:rsid w:val="00933C77"/>
    <w:rsid w:val="00944BBD"/>
    <w:rsid w:val="009B640B"/>
    <w:rsid w:val="009D48BF"/>
    <w:rsid w:val="009E4A99"/>
    <w:rsid w:val="00A16E20"/>
    <w:rsid w:val="00A23DCE"/>
    <w:rsid w:val="00A41EE1"/>
    <w:rsid w:val="00A426F7"/>
    <w:rsid w:val="00A544F4"/>
    <w:rsid w:val="00A81A4B"/>
    <w:rsid w:val="00A8720A"/>
    <w:rsid w:val="00AE59A1"/>
    <w:rsid w:val="00B07F2F"/>
    <w:rsid w:val="00B2000A"/>
    <w:rsid w:val="00B53171"/>
    <w:rsid w:val="00B62AD6"/>
    <w:rsid w:val="00B77186"/>
    <w:rsid w:val="00B81B02"/>
    <w:rsid w:val="00B81EDF"/>
    <w:rsid w:val="00B86315"/>
    <w:rsid w:val="00B91456"/>
    <w:rsid w:val="00BB5568"/>
    <w:rsid w:val="00C339EB"/>
    <w:rsid w:val="00C67A5C"/>
    <w:rsid w:val="00C966A8"/>
    <w:rsid w:val="00CC5722"/>
    <w:rsid w:val="00CC5F3A"/>
    <w:rsid w:val="00CD3B57"/>
    <w:rsid w:val="00D1296D"/>
    <w:rsid w:val="00D57F9B"/>
    <w:rsid w:val="00D96550"/>
    <w:rsid w:val="00DE18D2"/>
    <w:rsid w:val="00DF0227"/>
    <w:rsid w:val="00E00BC7"/>
    <w:rsid w:val="00E221C1"/>
    <w:rsid w:val="00E61867"/>
    <w:rsid w:val="00EF305E"/>
    <w:rsid w:val="00EF4861"/>
    <w:rsid w:val="00F0229E"/>
    <w:rsid w:val="00F0648C"/>
    <w:rsid w:val="00F47B4E"/>
    <w:rsid w:val="00F712C9"/>
    <w:rsid w:val="00F7172B"/>
    <w:rsid w:val="00F86A22"/>
    <w:rsid w:val="00FC2C61"/>
    <w:rsid w:val="00FD77FD"/>
    <w:rsid w:val="00FF3DC9"/>
    <w:rsid w:val="00FF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64D"/>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paragraph" w:styleId="ListParagraph">
    <w:name w:val="List Paragraph"/>
    <w:basedOn w:val="Normal"/>
    <w:uiPriority w:val="34"/>
    <w:qFormat/>
    <w:rsid w:val="003B49D4"/>
    <w:pPr>
      <w:ind w:left="720"/>
    </w:pPr>
    <w:rPr>
      <w:rFonts w:ascii="Calibri" w:eastAsia="Calibri" w:hAnsi="Calibri" w:cs="Calibri"/>
      <w:sz w:val="22"/>
      <w:szCs w:val="22"/>
    </w:rPr>
  </w:style>
  <w:style w:type="paragraph" w:styleId="FootnoteText">
    <w:name w:val="footnote text"/>
    <w:basedOn w:val="Normal"/>
    <w:link w:val="FootnoteTextChar"/>
    <w:rsid w:val="001E35D0"/>
  </w:style>
  <w:style w:type="character" w:customStyle="1" w:styleId="FootnoteTextChar">
    <w:name w:val="Footnote Text Char"/>
    <w:link w:val="FootnoteText"/>
    <w:rsid w:val="001E35D0"/>
    <w:rPr>
      <w:rFonts w:ascii="Bookman Old Style" w:hAnsi="Bookman Old Style"/>
    </w:rPr>
  </w:style>
  <w:style w:type="character" w:styleId="FootnoteReference">
    <w:name w:val="footnote reference"/>
    <w:rsid w:val="001E35D0"/>
    <w:rPr>
      <w:vertAlign w:val="superscript"/>
    </w:rPr>
  </w:style>
  <w:style w:type="character" w:styleId="FollowedHyperlink">
    <w:name w:val="FollowedHyperlink"/>
    <w:rsid w:val="00B81B02"/>
    <w:rPr>
      <w:color w:val="800080"/>
      <w:u w:val="single"/>
    </w:rPr>
  </w:style>
  <w:style w:type="paragraph" w:styleId="BalloonText">
    <w:name w:val="Balloon Text"/>
    <w:basedOn w:val="Normal"/>
    <w:link w:val="BalloonTextChar"/>
    <w:rsid w:val="00CC5F3A"/>
    <w:rPr>
      <w:rFonts w:ascii="Tahoma" w:hAnsi="Tahoma" w:cs="Tahoma"/>
      <w:sz w:val="16"/>
      <w:szCs w:val="16"/>
    </w:rPr>
  </w:style>
  <w:style w:type="character" w:customStyle="1" w:styleId="BalloonTextChar">
    <w:name w:val="Balloon Text Char"/>
    <w:link w:val="BalloonText"/>
    <w:rsid w:val="00CC5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64D"/>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paragraph" w:styleId="ListParagraph">
    <w:name w:val="List Paragraph"/>
    <w:basedOn w:val="Normal"/>
    <w:uiPriority w:val="34"/>
    <w:qFormat/>
    <w:rsid w:val="003B49D4"/>
    <w:pPr>
      <w:ind w:left="720"/>
    </w:pPr>
    <w:rPr>
      <w:rFonts w:ascii="Calibri" w:eastAsia="Calibri" w:hAnsi="Calibri" w:cs="Calibri"/>
      <w:sz w:val="22"/>
      <w:szCs w:val="22"/>
    </w:rPr>
  </w:style>
  <w:style w:type="paragraph" w:styleId="FootnoteText">
    <w:name w:val="footnote text"/>
    <w:basedOn w:val="Normal"/>
    <w:link w:val="FootnoteTextChar"/>
    <w:rsid w:val="001E35D0"/>
  </w:style>
  <w:style w:type="character" w:customStyle="1" w:styleId="FootnoteTextChar">
    <w:name w:val="Footnote Text Char"/>
    <w:link w:val="FootnoteText"/>
    <w:rsid w:val="001E35D0"/>
    <w:rPr>
      <w:rFonts w:ascii="Bookman Old Style" w:hAnsi="Bookman Old Style"/>
    </w:rPr>
  </w:style>
  <w:style w:type="character" w:styleId="FootnoteReference">
    <w:name w:val="footnote reference"/>
    <w:rsid w:val="001E35D0"/>
    <w:rPr>
      <w:vertAlign w:val="superscript"/>
    </w:rPr>
  </w:style>
  <w:style w:type="character" w:styleId="FollowedHyperlink">
    <w:name w:val="FollowedHyperlink"/>
    <w:rsid w:val="00B81B02"/>
    <w:rPr>
      <w:color w:val="800080"/>
      <w:u w:val="single"/>
    </w:rPr>
  </w:style>
  <w:style w:type="paragraph" w:styleId="BalloonText">
    <w:name w:val="Balloon Text"/>
    <w:basedOn w:val="Normal"/>
    <w:link w:val="BalloonTextChar"/>
    <w:rsid w:val="00CC5F3A"/>
    <w:rPr>
      <w:rFonts w:ascii="Tahoma" w:hAnsi="Tahoma" w:cs="Tahoma"/>
      <w:sz w:val="16"/>
      <w:szCs w:val="16"/>
    </w:rPr>
  </w:style>
  <w:style w:type="character" w:customStyle="1" w:styleId="BalloonTextChar">
    <w:name w:val="Balloon Text Char"/>
    <w:link w:val="BalloonText"/>
    <w:rsid w:val="00CC5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387">
      <w:bodyDiv w:val="1"/>
      <w:marLeft w:val="0"/>
      <w:marRight w:val="0"/>
      <w:marTop w:val="0"/>
      <w:marBottom w:val="0"/>
      <w:divBdr>
        <w:top w:val="none" w:sz="0" w:space="0" w:color="auto"/>
        <w:left w:val="none" w:sz="0" w:space="0" w:color="auto"/>
        <w:bottom w:val="none" w:sz="0" w:space="0" w:color="auto"/>
        <w:right w:val="none" w:sz="0" w:space="0" w:color="auto"/>
      </w:divBdr>
    </w:div>
    <w:div w:id="184102399">
      <w:bodyDiv w:val="1"/>
      <w:marLeft w:val="0"/>
      <w:marRight w:val="0"/>
      <w:marTop w:val="0"/>
      <w:marBottom w:val="0"/>
      <w:divBdr>
        <w:top w:val="none" w:sz="0" w:space="0" w:color="auto"/>
        <w:left w:val="none" w:sz="0" w:space="0" w:color="auto"/>
        <w:bottom w:val="none" w:sz="0" w:space="0" w:color="auto"/>
        <w:right w:val="none" w:sz="0" w:space="0" w:color="auto"/>
      </w:divBdr>
    </w:div>
    <w:div w:id="1255436235">
      <w:bodyDiv w:val="1"/>
      <w:marLeft w:val="0"/>
      <w:marRight w:val="0"/>
      <w:marTop w:val="0"/>
      <w:marBottom w:val="0"/>
      <w:divBdr>
        <w:top w:val="none" w:sz="0" w:space="0" w:color="auto"/>
        <w:left w:val="none" w:sz="0" w:space="0" w:color="auto"/>
        <w:bottom w:val="none" w:sz="0" w:space="0" w:color="auto"/>
        <w:right w:val="none" w:sz="0" w:space="0" w:color="auto"/>
      </w:divBdr>
    </w:div>
    <w:div w:id="1450051793">
      <w:bodyDiv w:val="1"/>
      <w:marLeft w:val="0"/>
      <w:marRight w:val="0"/>
      <w:marTop w:val="0"/>
      <w:marBottom w:val="0"/>
      <w:divBdr>
        <w:top w:val="none" w:sz="0" w:space="0" w:color="auto"/>
        <w:left w:val="none" w:sz="0" w:space="0" w:color="auto"/>
        <w:bottom w:val="none" w:sz="0" w:space="0" w:color="auto"/>
        <w:right w:val="none" w:sz="0" w:space="0" w:color="auto"/>
      </w:divBdr>
    </w:div>
    <w:div w:id="1889417962">
      <w:bodyDiv w:val="1"/>
      <w:marLeft w:val="0"/>
      <w:marRight w:val="0"/>
      <w:marTop w:val="0"/>
      <w:marBottom w:val="0"/>
      <w:divBdr>
        <w:top w:val="none" w:sz="0" w:space="0" w:color="auto"/>
        <w:left w:val="none" w:sz="0" w:space="0" w:color="auto"/>
        <w:bottom w:val="none" w:sz="0" w:space="0" w:color="auto"/>
        <w:right w:val="none" w:sz="0" w:space="0" w:color="auto"/>
      </w:divBdr>
    </w:div>
    <w:div w:id="196746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pport.microsoft.com/kb/2575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e%20Mcquade\Application%20Data\Microsoft\Templates\NAESB%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B5829-704D-49CB-8E9C-37DF5609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NAESB Letterhead</Template>
  <TotalTime>0</TotalTime>
  <Pages>5</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vt:lpstr>
    </vt:vector>
  </TitlesOfParts>
  <Company>NAESB</Company>
  <LinksUpToDate>false</LinksUpToDate>
  <CharactersWithSpaces>16743</CharactersWithSpaces>
  <SharedDoc>false</SharedDoc>
  <HLinks>
    <vt:vector size="54" baseType="variant">
      <vt:variant>
        <vt:i4>4980853</vt:i4>
      </vt:variant>
      <vt:variant>
        <vt:i4>24</vt:i4>
      </vt:variant>
      <vt:variant>
        <vt:i4>0</vt:i4>
      </vt:variant>
      <vt:variant>
        <vt:i4>5</vt:i4>
      </vt:variant>
      <vt:variant>
        <vt:lpwstr>http://www.naesb.org/weq/weq_eir.asp</vt:lpwstr>
      </vt:variant>
      <vt:variant>
        <vt:lpwstr/>
      </vt:variant>
      <vt:variant>
        <vt:i4>7143469</vt:i4>
      </vt:variant>
      <vt:variant>
        <vt:i4>21</vt:i4>
      </vt:variant>
      <vt:variant>
        <vt:i4>0</vt:i4>
      </vt:variant>
      <vt:variant>
        <vt:i4>5</vt:i4>
      </vt:variant>
      <vt:variant>
        <vt:lpwstr>http://elibrary.ferc.gov/idmws/file_list.asp?accession_num=20080721-3055</vt:lpwstr>
      </vt:variant>
      <vt:variant>
        <vt:lpwstr/>
      </vt:variant>
      <vt:variant>
        <vt:i4>7864344</vt:i4>
      </vt:variant>
      <vt:variant>
        <vt:i4>18</vt:i4>
      </vt:variant>
      <vt:variant>
        <vt:i4>0</vt:i4>
      </vt:variant>
      <vt:variant>
        <vt:i4>5</vt:i4>
      </vt:variant>
      <vt:variant>
        <vt:lpwstr>http://www.naesb.org/pdf4/certification_process.docx</vt:lpwstr>
      </vt:variant>
      <vt:variant>
        <vt:lpwstr/>
      </vt:variant>
      <vt:variant>
        <vt:i4>5308423</vt:i4>
      </vt:variant>
      <vt:variant>
        <vt:i4>15</vt:i4>
      </vt:variant>
      <vt:variant>
        <vt:i4>0</vt:i4>
      </vt:variant>
      <vt:variant>
        <vt:i4>5</vt:i4>
      </vt:variant>
      <vt:variant>
        <vt:lpwstr>http://www.naesb.org/pdf4/weq_071012_reqcom.doc</vt:lpwstr>
      </vt:variant>
      <vt:variant>
        <vt:lpwstr/>
      </vt:variant>
      <vt:variant>
        <vt:i4>5570564</vt:i4>
      </vt:variant>
      <vt:variant>
        <vt:i4>12</vt:i4>
      </vt:variant>
      <vt:variant>
        <vt:i4>0</vt:i4>
      </vt:variant>
      <vt:variant>
        <vt:i4>5</vt:i4>
      </vt:variant>
      <vt:variant>
        <vt:lpwstr>http://www.naesb.org/pdf4/weq_062512_reqcom.doc</vt:lpwstr>
      </vt:variant>
      <vt:variant>
        <vt:lpwstr/>
      </vt:variant>
      <vt:variant>
        <vt:i4>4325495</vt:i4>
      </vt:variant>
      <vt:variant>
        <vt:i4>9</vt:i4>
      </vt:variant>
      <vt:variant>
        <vt:i4>0</vt:i4>
      </vt:variant>
      <vt:variant>
        <vt:i4>5</vt:i4>
      </vt:variant>
      <vt:variant>
        <vt:lpwstr>http://www.naesb.org/weq/weq_pki.asp</vt:lpwstr>
      </vt:variant>
      <vt:variant>
        <vt:lpwstr/>
      </vt:variant>
      <vt:variant>
        <vt:i4>4718613</vt:i4>
      </vt:variant>
      <vt:variant>
        <vt:i4>6</vt:i4>
      </vt:variant>
      <vt:variant>
        <vt:i4>0</vt:i4>
      </vt:variant>
      <vt:variant>
        <vt:i4>5</vt:i4>
      </vt:variant>
      <vt:variant>
        <vt:lpwstr>http://www.naesb.org/pdf4/bd062112dm.docx</vt:lpwstr>
      </vt:variant>
      <vt:variant>
        <vt:lpwstr/>
      </vt:variant>
      <vt:variant>
        <vt:i4>7733302</vt:i4>
      </vt:variant>
      <vt:variant>
        <vt:i4>3</vt:i4>
      </vt:variant>
      <vt:variant>
        <vt:i4>0</vt:i4>
      </vt:variant>
      <vt:variant>
        <vt:i4>5</vt:i4>
      </vt:variant>
      <vt:variant>
        <vt:lpwstr>http://www.naesb.org/pdf4/managing032912notes.docx</vt:lpwstr>
      </vt:variant>
      <vt:variant>
        <vt:lpwstr/>
      </vt:variant>
      <vt:variant>
        <vt:i4>6488120</vt:i4>
      </vt:variant>
      <vt:variant>
        <vt:i4>0</vt:i4>
      </vt:variant>
      <vt:variant>
        <vt:i4>0</vt:i4>
      </vt:variant>
      <vt:variant>
        <vt:i4>5</vt:i4>
      </vt:variant>
      <vt:variant>
        <vt:lpwstr>http://www.naesb.org/pdf4/ac_authorities_041012.pdf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DALIA VASQUEZ</dc:creator>
  <cp:lastModifiedBy>Jonathan Booe</cp:lastModifiedBy>
  <cp:revision>2</cp:revision>
  <cp:lastPrinted>2012-07-20T01:19:00Z</cp:lastPrinted>
  <dcterms:created xsi:type="dcterms:W3CDTF">2013-03-11T15:47:00Z</dcterms:created>
  <dcterms:modified xsi:type="dcterms:W3CDTF">2013-03-11T15:47:00Z</dcterms:modified>
</cp:coreProperties>
</file>