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90431" w14:textId="15D92056" w:rsidR="00AD2480" w:rsidRPr="009A6DDD" w:rsidRDefault="00A91BE9" w:rsidP="009A6DDD">
      <w:pPr>
        <w:pStyle w:val="Heading5"/>
        <w:tabs>
          <w:tab w:val="left" w:pos="900"/>
        </w:tabs>
        <w:ind w:left="5760" w:firstLine="720"/>
        <w:jc w:val="right"/>
        <w:rPr>
          <w:rFonts w:ascii="Times New Roman" w:hAnsi="Times New Roman" w:cs="Times New Roman"/>
          <w:b w:val="0"/>
          <w:sz w:val="22"/>
          <w:szCs w:val="22"/>
        </w:rPr>
      </w:pPr>
      <w:r>
        <w:rPr>
          <w:rFonts w:ascii="Times New Roman" w:hAnsi="Times New Roman" w:cs="Times New Roman"/>
          <w:b w:val="0"/>
          <w:sz w:val="22"/>
          <w:szCs w:val="22"/>
        </w:rPr>
        <w:t>February 16, 2021</w:t>
      </w:r>
    </w:p>
    <w:p w14:paraId="5D629A66" w14:textId="77777777" w:rsidR="00AD2480" w:rsidRPr="009A6DDD" w:rsidRDefault="00AD2480" w:rsidP="009A6DDD">
      <w:pPr>
        <w:tabs>
          <w:tab w:val="left" w:pos="900"/>
        </w:tabs>
        <w:spacing w:before="120"/>
        <w:ind w:left="907" w:hanging="907"/>
        <w:rPr>
          <w:sz w:val="22"/>
          <w:szCs w:val="22"/>
        </w:rPr>
      </w:pPr>
      <w:r w:rsidRPr="009A6DDD">
        <w:rPr>
          <w:b/>
          <w:sz w:val="22"/>
          <w:szCs w:val="22"/>
        </w:rPr>
        <w:t>TO:</w:t>
      </w:r>
      <w:r w:rsidRPr="009A6DDD">
        <w:rPr>
          <w:sz w:val="22"/>
          <w:szCs w:val="22"/>
        </w:rPr>
        <w:tab/>
        <w:t>All Interested Parties</w:t>
      </w:r>
    </w:p>
    <w:p w14:paraId="2ACA29A7" w14:textId="33829140" w:rsidR="00AD2480" w:rsidRPr="009A6DDD" w:rsidRDefault="00AD2480" w:rsidP="009A6DDD">
      <w:pPr>
        <w:tabs>
          <w:tab w:val="left" w:pos="900"/>
        </w:tabs>
        <w:spacing w:before="120"/>
        <w:ind w:left="907" w:hanging="907"/>
        <w:jc w:val="both"/>
        <w:rPr>
          <w:bCs/>
          <w:sz w:val="22"/>
          <w:szCs w:val="22"/>
        </w:rPr>
      </w:pPr>
      <w:r w:rsidRPr="009A6DDD">
        <w:rPr>
          <w:b/>
          <w:bCs/>
          <w:sz w:val="22"/>
          <w:szCs w:val="22"/>
        </w:rPr>
        <w:t>FROM:</w:t>
      </w:r>
      <w:r w:rsidRPr="009A6DDD">
        <w:rPr>
          <w:b/>
          <w:bCs/>
          <w:sz w:val="22"/>
          <w:szCs w:val="22"/>
        </w:rPr>
        <w:tab/>
      </w:r>
      <w:r w:rsidRPr="009A6DDD">
        <w:rPr>
          <w:b/>
          <w:bCs/>
          <w:sz w:val="22"/>
          <w:szCs w:val="22"/>
        </w:rPr>
        <w:tab/>
      </w:r>
      <w:r w:rsidR="000F0343">
        <w:rPr>
          <w:bCs/>
          <w:sz w:val="22"/>
          <w:szCs w:val="22"/>
        </w:rPr>
        <w:t>Elizabeth Mallett,</w:t>
      </w:r>
      <w:r w:rsidR="00AB0485" w:rsidRPr="009A6DDD">
        <w:rPr>
          <w:bCs/>
          <w:sz w:val="22"/>
          <w:szCs w:val="22"/>
        </w:rPr>
        <w:t xml:space="preserve"> NAESB Deputy Director</w:t>
      </w:r>
    </w:p>
    <w:p w14:paraId="72CC1827" w14:textId="54F9E007" w:rsidR="009A6DDD" w:rsidRPr="00660129" w:rsidRDefault="00AD2480" w:rsidP="00660129">
      <w:pPr>
        <w:pBdr>
          <w:bottom w:val="single" w:sz="12" w:space="1" w:color="auto"/>
        </w:pBdr>
        <w:tabs>
          <w:tab w:val="left" w:pos="900"/>
        </w:tabs>
        <w:spacing w:before="120"/>
        <w:ind w:left="900" w:hanging="900"/>
        <w:jc w:val="both"/>
        <w:rPr>
          <w:bCs/>
          <w:sz w:val="22"/>
          <w:szCs w:val="22"/>
        </w:rPr>
      </w:pPr>
      <w:r w:rsidRPr="009A6DDD">
        <w:rPr>
          <w:b/>
          <w:bCs/>
          <w:sz w:val="22"/>
          <w:szCs w:val="22"/>
        </w:rPr>
        <w:t>RE:</w:t>
      </w:r>
      <w:r w:rsidRPr="009A6DDD">
        <w:rPr>
          <w:b/>
          <w:bCs/>
          <w:sz w:val="22"/>
          <w:szCs w:val="22"/>
        </w:rPr>
        <w:tab/>
      </w:r>
      <w:r w:rsidR="000F0343">
        <w:rPr>
          <w:b/>
          <w:bCs/>
          <w:sz w:val="22"/>
          <w:szCs w:val="22"/>
        </w:rPr>
        <w:t>Renewable Energy Certificate</w:t>
      </w:r>
      <w:r w:rsidR="00397558" w:rsidRPr="009A6DDD">
        <w:rPr>
          <w:b/>
          <w:bCs/>
          <w:sz w:val="22"/>
          <w:szCs w:val="22"/>
        </w:rPr>
        <w:t xml:space="preserve"> </w:t>
      </w:r>
      <w:r w:rsidR="000F0343">
        <w:rPr>
          <w:b/>
          <w:bCs/>
          <w:sz w:val="22"/>
          <w:szCs w:val="22"/>
        </w:rPr>
        <w:t xml:space="preserve">(REC) </w:t>
      </w:r>
      <w:r w:rsidR="006918A9">
        <w:rPr>
          <w:b/>
          <w:bCs/>
          <w:sz w:val="22"/>
          <w:szCs w:val="22"/>
        </w:rPr>
        <w:t>Activities</w:t>
      </w:r>
    </w:p>
    <w:p w14:paraId="23EDFFD1" w14:textId="77777777" w:rsidR="00923A26" w:rsidRDefault="00923A26" w:rsidP="000F0343">
      <w:pPr>
        <w:spacing w:before="120"/>
        <w:jc w:val="both"/>
        <w:rPr>
          <w:sz w:val="22"/>
          <w:szCs w:val="22"/>
        </w:rPr>
      </w:pPr>
    </w:p>
    <w:p w14:paraId="4CEF552E" w14:textId="660140D0" w:rsidR="00AC54CF" w:rsidRDefault="00A91BE9" w:rsidP="00A91BE9">
      <w:pPr>
        <w:spacing w:before="120"/>
        <w:jc w:val="both"/>
        <w:rPr>
          <w:bCs/>
          <w:iCs/>
          <w:sz w:val="22"/>
          <w:szCs w:val="22"/>
        </w:rPr>
      </w:pPr>
      <w:r w:rsidRPr="00A91BE9">
        <w:rPr>
          <w:bCs/>
          <w:iCs/>
          <w:sz w:val="22"/>
          <w:szCs w:val="22"/>
        </w:rPr>
        <w:t xml:space="preserve">On February 23, the Wholesale Electric Quadrant (WEQ) Business Practices Subcommittee (BPS) and the Retail Markets Quadrant (RMQ) BPS will hold a joint conference call to continue drafting the NAESB Master Agreement for Sale and Purchase of Renewable Energy Certificates (NAESB REC Master Agreement).  As you may know, a REC is a unique and trackable instrument that represents the right to claim one thousand kilowatt hours of renewable energy that has been delivered to the grid.  Chaired by Dick Brooks of Reliability Energy Analytics and Mary Do of Znalytics, the </w:t>
      </w:r>
      <w:r w:rsidR="005A7A92">
        <w:rPr>
          <w:bCs/>
          <w:iCs/>
          <w:sz w:val="22"/>
          <w:szCs w:val="22"/>
        </w:rPr>
        <w:t xml:space="preserve">WEQ and RMQ BPS </w:t>
      </w:r>
      <w:r w:rsidRPr="00A91BE9">
        <w:rPr>
          <w:bCs/>
          <w:iCs/>
          <w:sz w:val="22"/>
          <w:szCs w:val="22"/>
        </w:rPr>
        <w:t>subcommittees have focused on the facilitation of transactions involving RECs in the voluntary market, as opposed to the REC compliance markets using state Renewable Portfolio Standards, or RPS programs.</w:t>
      </w:r>
    </w:p>
    <w:p w14:paraId="729E64CD" w14:textId="0FF53498" w:rsidR="00A91BE9" w:rsidRPr="00A91BE9" w:rsidRDefault="00A91BE9" w:rsidP="00A91BE9">
      <w:pPr>
        <w:spacing w:before="120"/>
        <w:jc w:val="both"/>
        <w:rPr>
          <w:bCs/>
          <w:iCs/>
          <w:sz w:val="22"/>
          <w:szCs w:val="22"/>
        </w:rPr>
      </w:pPr>
      <w:r w:rsidRPr="00A91BE9">
        <w:rPr>
          <w:bCs/>
          <w:iCs/>
          <w:sz w:val="22"/>
          <w:szCs w:val="22"/>
        </w:rPr>
        <w:t xml:space="preserve">Most recently, the </w:t>
      </w:r>
      <w:r w:rsidR="005A7A92">
        <w:rPr>
          <w:bCs/>
          <w:iCs/>
          <w:sz w:val="22"/>
          <w:szCs w:val="22"/>
        </w:rPr>
        <w:t xml:space="preserve">subcommittee </w:t>
      </w:r>
      <w:r w:rsidRPr="00A91BE9">
        <w:rPr>
          <w:bCs/>
          <w:iCs/>
          <w:sz w:val="22"/>
          <w:szCs w:val="22"/>
        </w:rPr>
        <w:t>participants have focused on the definitions within the General Terms and Conditions and the transaction confirmation page.  During th</w:t>
      </w:r>
      <w:r w:rsidR="005A7A92">
        <w:rPr>
          <w:bCs/>
          <w:iCs/>
          <w:sz w:val="22"/>
          <w:szCs w:val="22"/>
        </w:rPr>
        <w:t>e</w:t>
      </w:r>
      <w:r w:rsidRPr="00A91BE9">
        <w:rPr>
          <w:bCs/>
          <w:iCs/>
          <w:sz w:val="22"/>
          <w:szCs w:val="22"/>
        </w:rPr>
        <w:t xml:space="preserve"> upcoming call</w:t>
      </w:r>
      <w:r w:rsidR="005A7A92">
        <w:rPr>
          <w:bCs/>
          <w:iCs/>
          <w:sz w:val="22"/>
          <w:szCs w:val="22"/>
        </w:rPr>
        <w:t>s</w:t>
      </w:r>
      <w:r w:rsidRPr="00A91BE9">
        <w:rPr>
          <w:bCs/>
          <w:iCs/>
          <w:sz w:val="22"/>
          <w:szCs w:val="22"/>
        </w:rPr>
        <w:t xml:space="preserve">, the subcommittees anticipate focusing on </w:t>
      </w:r>
      <w:r w:rsidR="005A7A92">
        <w:rPr>
          <w:bCs/>
          <w:iCs/>
          <w:sz w:val="22"/>
          <w:szCs w:val="22"/>
        </w:rPr>
        <w:t xml:space="preserve">additional </w:t>
      </w:r>
      <w:r w:rsidRPr="00A91BE9">
        <w:rPr>
          <w:bCs/>
          <w:iCs/>
          <w:sz w:val="22"/>
          <w:szCs w:val="22"/>
        </w:rPr>
        <w:t>items</w:t>
      </w:r>
      <w:r w:rsidR="005A7A92">
        <w:rPr>
          <w:bCs/>
          <w:iCs/>
          <w:sz w:val="22"/>
          <w:szCs w:val="22"/>
        </w:rPr>
        <w:t>,</w:t>
      </w:r>
      <w:r w:rsidRPr="00A91BE9">
        <w:rPr>
          <w:bCs/>
          <w:iCs/>
          <w:sz w:val="22"/>
          <w:szCs w:val="22"/>
        </w:rPr>
        <w:t xml:space="preserve"> such as </w:t>
      </w:r>
      <w:r w:rsidR="005A7A92">
        <w:rPr>
          <w:bCs/>
          <w:iCs/>
          <w:sz w:val="22"/>
          <w:szCs w:val="22"/>
        </w:rPr>
        <w:t xml:space="preserve">holding a </w:t>
      </w:r>
      <w:r w:rsidRPr="00A91BE9">
        <w:rPr>
          <w:bCs/>
          <w:iCs/>
          <w:sz w:val="22"/>
          <w:szCs w:val="22"/>
        </w:rPr>
        <w:t>discussion on the development of technical implementation documents addressing data dictionaries and data sets for invoicing and other aspects of the transactions.  In order to advance the standards development process, the subcommittees have leverage</w:t>
      </w:r>
      <w:r w:rsidR="005A7A92">
        <w:rPr>
          <w:bCs/>
          <w:iCs/>
          <w:sz w:val="22"/>
          <w:szCs w:val="22"/>
        </w:rPr>
        <w:t>d</w:t>
      </w:r>
      <w:r w:rsidRPr="00A91BE9">
        <w:rPr>
          <w:bCs/>
          <w:iCs/>
          <w:sz w:val="22"/>
          <w:szCs w:val="22"/>
        </w:rPr>
        <w:t xml:space="preserve"> the familiar NAESB Base Contract for Sale and Purchase of Natural Gas (NAESB Base Contract) as a drafting template.  It has been estimated that around ninety percent of natural gas transactions in the United States utilize the terms of the NAESB Base Contract.</w:t>
      </w:r>
    </w:p>
    <w:p w14:paraId="418E0662" w14:textId="0283A8F3" w:rsidR="00A91BE9" w:rsidRPr="00A91BE9" w:rsidRDefault="00A91BE9" w:rsidP="00A91BE9">
      <w:pPr>
        <w:spacing w:before="120"/>
        <w:jc w:val="both"/>
        <w:rPr>
          <w:bCs/>
          <w:iCs/>
          <w:sz w:val="22"/>
          <w:szCs w:val="22"/>
        </w:rPr>
      </w:pPr>
      <w:r w:rsidRPr="00A91BE9">
        <w:rPr>
          <w:bCs/>
          <w:iCs/>
          <w:sz w:val="22"/>
          <w:szCs w:val="22"/>
        </w:rPr>
        <w:t xml:space="preserve">The momentum for the NAESB REC Master Agreement began when Tennessee Valley Authority proposed that NAESB consider the development of a “smart contract” that could leverage distributed ledger technologies (DLT) to capitalize on efficiency and cybersecurity benefits.  In response, the RMQ and WEQ Executive Committees created the RMQ and WEQ Executive Committee DLT Task Forces to review the current industry REC processes in order to determine whether DLT business practice standards were needed within the industry.  After a series of meetings, the task forces – co-chaired by Roy True, Debbie McKeever, and Joshua Phillips – </w:t>
      </w:r>
      <w:r w:rsidR="00AC54CF">
        <w:rPr>
          <w:bCs/>
          <w:iCs/>
          <w:sz w:val="22"/>
          <w:szCs w:val="22"/>
        </w:rPr>
        <w:t>c</w:t>
      </w:r>
      <w:r w:rsidR="00AC54CF">
        <w:rPr>
          <w:bCs/>
          <w:iCs/>
          <w:sz w:val="22"/>
          <w:szCs w:val="22"/>
        </w:rPr>
        <w:t>ame to a consensus that</w:t>
      </w:r>
      <w:r w:rsidR="00AC54CF" w:rsidRPr="00A91BE9">
        <w:rPr>
          <w:bCs/>
          <w:iCs/>
          <w:sz w:val="22"/>
          <w:szCs w:val="22"/>
        </w:rPr>
        <w:t>, rather than</w:t>
      </w:r>
      <w:r w:rsidR="00AC54CF">
        <w:rPr>
          <w:bCs/>
          <w:iCs/>
          <w:sz w:val="22"/>
          <w:szCs w:val="22"/>
        </w:rPr>
        <w:t xml:space="preserve"> immediately</w:t>
      </w:r>
      <w:r w:rsidR="00AC54CF" w:rsidRPr="00A91BE9">
        <w:rPr>
          <w:bCs/>
          <w:iCs/>
          <w:sz w:val="22"/>
          <w:szCs w:val="22"/>
        </w:rPr>
        <w:t xml:space="preserve"> focusing on distributed ledger technology, </w:t>
      </w:r>
      <w:r w:rsidR="00AC54CF">
        <w:rPr>
          <w:bCs/>
          <w:iCs/>
          <w:sz w:val="22"/>
          <w:szCs w:val="22"/>
        </w:rPr>
        <w:t xml:space="preserve">it would be valuable for </w:t>
      </w:r>
      <w:r w:rsidR="00AC54CF" w:rsidRPr="00A91BE9">
        <w:rPr>
          <w:bCs/>
          <w:iCs/>
          <w:sz w:val="22"/>
          <w:szCs w:val="22"/>
        </w:rPr>
        <w:t xml:space="preserve">the subcommittees </w:t>
      </w:r>
      <w:r w:rsidR="00AC54CF">
        <w:rPr>
          <w:bCs/>
          <w:iCs/>
          <w:sz w:val="22"/>
          <w:szCs w:val="22"/>
        </w:rPr>
        <w:t>to draft a</w:t>
      </w:r>
      <w:r w:rsidR="00AC54CF" w:rsidRPr="00AC54CF">
        <w:rPr>
          <w:bCs/>
          <w:iCs/>
          <w:sz w:val="22"/>
          <w:szCs w:val="22"/>
        </w:rPr>
        <w:t xml:space="preserve"> master agreement and </w:t>
      </w:r>
      <w:r w:rsidR="00AC54CF">
        <w:rPr>
          <w:bCs/>
          <w:iCs/>
          <w:sz w:val="22"/>
          <w:szCs w:val="22"/>
        </w:rPr>
        <w:t xml:space="preserve">develop </w:t>
      </w:r>
      <w:r w:rsidR="00AC54CF" w:rsidRPr="00AC54CF">
        <w:rPr>
          <w:bCs/>
          <w:iCs/>
          <w:sz w:val="22"/>
          <w:szCs w:val="22"/>
        </w:rPr>
        <w:t xml:space="preserve">business practices to address </w:t>
      </w:r>
      <w:r w:rsidR="00AC54CF">
        <w:rPr>
          <w:bCs/>
          <w:iCs/>
          <w:sz w:val="22"/>
          <w:szCs w:val="22"/>
        </w:rPr>
        <w:t xml:space="preserve">data </w:t>
      </w:r>
      <w:r w:rsidR="00AC54CF" w:rsidRPr="00AC54CF">
        <w:rPr>
          <w:bCs/>
          <w:iCs/>
          <w:sz w:val="22"/>
          <w:szCs w:val="22"/>
        </w:rPr>
        <w:t>standardization</w:t>
      </w:r>
      <w:r w:rsidR="00AC54CF">
        <w:rPr>
          <w:bCs/>
          <w:iCs/>
          <w:sz w:val="22"/>
          <w:szCs w:val="22"/>
        </w:rPr>
        <w:t xml:space="preserve">.  </w:t>
      </w:r>
      <w:r w:rsidR="005A7A92">
        <w:rPr>
          <w:bCs/>
          <w:iCs/>
          <w:sz w:val="22"/>
          <w:szCs w:val="22"/>
        </w:rPr>
        <w:t>After reviewing the work of the task forces</w:t>
      </w:r>
      <w:r w:rsidRPr="00A91BE9">
        <w:rPr>
          <w:bCs/>
          <w:iCs/>
          <w:sz w:val="22"/>
          <w:szCs w:val="22"/>
        </w:rPr>
        <w:t xml:space="preserve">, the WEQ and RMQ Executive Committees </w:t>
      </w:r>
      <w:r w:rsidR="00AC54CF">
        <w:rPr>
          <w:bCs/>
          <w:iCs/>
          <w:sz w:val="22"/>
          <w:szCs w:val="22"/>
        </w:rPr>
        <w:t xml:space="preserve">directed </w:t>
      </w:r>
      <w:r w:rsidRPr="00A91BE9">
        <w:rPr>
          <w:bCs/>
          <w:iCs/>
          <w:sz w:val="22"/>
          <w:szCs w:val="22"/>
        </w:rPr>
        <w:t xml:space="preserve">the </w:t>
      </w:r>
      <w:r w:rsidR="00AC54CF">
        <w:rPr>
          <w:bCs/>
          <w:iCs/>
          <w:sz w:val="22"/>
          <w:szCs w:val="22"/>
        </w:rPr>
        <w:t>subcommittees</w:t>
      </w:r>
      <w:r w:rsidRPr="00A91BE9">
        <w:rPr>
          <w:bCs/>
          <w:iCs/>
          <w:sz w:val="22"/>
          <w:szCs w:val="22"/>
        </w:rPr>
        <w:t xml:space="preserve"> to begin standards development.  To date, the subcommittees have held fifteen joint meetings to address the annual plan item.</w:t>
      </w:r>
      <w:r>
        <w:rPr>
          <w:bCs/>
          <w:iCs/>
          <w:sz w:val="22"/>
          <w:szCs w:val="22"/>
        </w:rPr>
        <w:t xml:space="preserve">  The WEQ BPS and RMQ BPS subcommittee conference calls are open to all interested parties.</w:t>
      </w:r>
    </w:p>
    <w:p w14:paraId="126885B2" w14:textId="1A70C0BA" w:rsidR="00635D85" w:rsidRPr="004006E9" w:rsidRDefault="00635D85" w:rsidP="00A91BE9">
      <w:pPr>
        <w:spacing w:before="120"/>
        <w:jc w:val="both"/>
        <w:rPr>
          <w:bCs/>
          <w:iCs/>
          <w:sz w:val="22"/>
          <w:szCs w:val="22"/>
        </w:rPr>
      </w:pPr>
    </w:p>
    <w:sectPr w:rsidR="00635D85" w:rsidRPr="004006E9"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CEE3F8" w14:textId="77777777" w:rsidR="0051518B" w:rsidRDefault="0051518B">
      <w:r>
        <w:separator/>
      </w:r>
    </w:p>
  </w:endnote>
  <w:endnote w:type="continuationSeparator" w:id="0">
    <w:p w14:paraId="061CFCC7" w14:textId="77777777" w:rsidR="0051518B" w:rsidRDefault="0051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DC9B" w14:textId="560D3D6A" w:rsidR="004D4805" w:rsidRPr="00176FB9" w:rsidRDefault="000F0343" w:rsidP="005E6421">
    <w:pPr>
      <w:pStyle w:val="Footer"/>
      <w:pBdr>
        <w:top w:val="single" w:sz="12" w:space="1" w:color="auto"/>
      </w:pBdr>
      <w:jc w:val="right"/>
      <w:rPr>
        <w:sz w:val="18"/>
        <w:szCs w:val="18"/>
      </w:rPr>
    </w:pPr>
    <w:r>
      <w:rPr>
        <w:sz w:val="18"/>
        <w:szCs w:val="18"/>
      </w:rPr>
      <w:t>WEQ/RMQ Renewable Energy Certificate</w:t>
    </w:r>
    <w:r w:rsidR="00612568">
      <w:rPr>
        <w:sz w:val="18"/>
        <w:szCs w:val="18"/>
      </w:rPr>
      <w:t xml:space="preserve"> </w:t>
    </w:r>
    <w:r w:rsidR="006918A9">
      <w:rPr>
        <w:sz w:val="18"/>
        <w:szCs w:val="18"/>
      </w:rPr>
      <w:t>Activities</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3DAFE6" w14:textId="77777777" w:rsidR="0051518B" w:rsidRDefault="0051518B">
      <w:r>
        <w:separator/>
      </w:r>
    </w:p>
  </w:footnote>
  <w:footnote w:type="continuationSeparator" w:id="0">
    <w:p w14:paraId="5570935F" w14:textId="77777777" w:rsidR="0051518B" w:rsidRDefault="0051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r w:rsidRPr="003019B2">
      <w:rPr>
        <w:lang w:val="fr-FR"/>
      </w:rPr>
      <w:t>Phone: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F5805"/>
    <w:multiLevelType w:val="hybridMultilevel"/>
    <w:tmpl w:val="1DB8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num>
  <w:num w:numId="3">
    <w:abstractNumId w:val="9"/>
  </w:num>
  <w:num w:numId="4">
    <w:abstractNumId w:val="13"/>
  </w:num>
  <w:num w:numId="5">
    <w:abstractNumId w:val="1"/>
  </w:num>
  <w:num w:numId="6">
    <w:abstractNumId w:val="11"/>
  </w:num>
  <w:num w:numId="7">
    <w:abstractNumId w:val="0"/>
  </w:num>
  <w:num w:numId="8">
    <w:abstractNumId w:val="2"/>
  </w:num>
  <w:num w:numId="9">
    <w:abstractNumId w:val="3"/>
  </w:num>
  <w:num w:numId="10">
    <w:abstractNumId w:val="10"/>
  </w:num>
  <w:num w:numId="11">
    <w:abstractNumId w:val="4"/>
  </w:num>
  <w:num w:numId="12">
    <w:abstractNumId w:val="8"/>
  </w:num>
  <w:num w:numId="13">
    <w:abstractNumId w:val="7"/>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ED"/>
    <w:rsid w:val="00007D51"/>
    <w:rsid w:val="00011E4D"/>
    <w:rsid w:val="000121E2"/>
    <w:rsid w:val="00012783"/>
    <w:rsid w:val="00012A3B"/>
    <w:rsid w:val="00013118"/>
    <w:rsid w:val="000133E0"/>
    <w:rsid w:val="0001360C"/>
    <w:rsid w:val="00013CA2"/>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1A37"/>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94C"/>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B57"/>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2ED8"/>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028"/>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2DDC"/>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43"/>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24F"/>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342"/>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07A2"/>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72BE"/>
    <w:rsid w:val="001D74A6"/>
    <w:rsid w:val="001D79FA"/>
    <w:rsid w:val="001E02E0"/>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22A"/>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530D"/>
    <w:rsid w:val="00226D6C"/>
    <w:rsid w:val="00227FCB"/>
    <w:rsid w:val="00230154"/>
    <w:rsid w:val="00230384"/>
    <w:rsid w:val="00230E93"/>
    <w:rsid w:val="00231171"/>
    <w:rsid w:val="0023143B"/>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94F"/>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209A"/>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7DD"/>
    <w:rsid w:val="00282814"/>
    <w:rsid w:val="00282CB9"/>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A7CB3"/>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8C9"/>
    <w:rsid w:val="002C5F5A"/>
    <w:rsid w:val="002C633C"/>
    <w:rsid w:val="002C64E0"/>
    <w:rsid w:val="002D019A"/>
    <w:rsid w:val="002D05EF"/>
    <w:rsid w:val="002D0821"/>
    <w:rsid w:val="002D0929"/>
    <w:rsid w:val="002D0B93"/>
    <w:rsid w:val="002D0DC0"/>
    <w:rsid w:val="002D0EE4"/>
    <w:rsid w:val="002D0FE2"/>
    <w:rsid w:val="002D14AC"/>
    <w:rsid w:val="002D1516"/>
    <w:rsid w:val="002D15BD"/>
    <w:rsid w:val="002D2BE5"/>
    <w:rsid w:val="002D327C"/>
    <w:rsid w:val="002D334B"/>
    <w:rsid w:val="002D38A4"/>
    <w:rsid w:val="002D38AF"/>
    <w:rsid w:val="002D3A56"/>
    <w:rsid w:val="002D46B4"/>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62E"/>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29B"/>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B52"/>
    <w:rsid w:val="00387DA0"/>
    <w:rsid w:val="00390A2A"/>
    <w:rsid w:val="00391358"/>
    <w:rsid w:val="00391392"/>
    <w:rsid w:val="003917D0"/>
    <w:rsid w:val="00391971"/>
    <w:rsid w:val="003923B8"/>
    <w:rsid w:val="0039291D"/>
    <w:rsid w:val="0039339E"/>
    <w:rsid w:val="00393474"/>
    <w:rsid w:val="003943BA"/>
    <w:rsid w:val="00395611"/>
    <w:rsid w:val="003956A8"/>
    <w:rsid w:val="00395F80"/>
    <w:rsid w:val="00396358"/>
    <w:rsid w:val="003975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599B"/>
    <w:rsid w:val="003B6099"/>
    <w:rsid w:val="003B647A"/>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6E9"/>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314"/>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3730D"/>
    <w:rsid w:val="00440BD1"/>
    <w:rsid w:val="00440F0D"/>
    <w:rsid w:val="00441251"/>
    <w:rsid w:val="00441622"/>
    <w:rsid w:val="004417BE"/>
    <w:rsid w:val="0044192F"/>
    <w:rsid w:val="00441ABE"/>
    <w:rsid w:val="0044235B"/>
    <w:rsid w:val="00442841"/>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1A4"/>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2F"/>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6FE"/>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1977"/>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18B"/>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730"/>
    <w:rsid w:val="0053794B"/>
    <w:rsid w:val="00537D5B"/>
    <w:rsid w:val="00540315"/>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36"/>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CA8"/>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A92"/>
    <w:rsid w:val="005A7CA0"/>
    <w:rsid w:val="005A7DD2"/>
    <w:rsid w:val="005A7EE8"/>
    <w:rsid w:val="005B068E"/>
    <w:rsid w:val="005B071D"/>
    <w:rsid w:val="005B12CD"/>
    <w:rsid w:val="005B1444"/>
    <w:rsid w:val="005B1C13"/>
    <w:rsid w:val="005B1EF0"/>
    <w:rsid w:val="005B24E1"/>
    <w:rsid w:val="005B2957"/>
    <w:rsid w:val="005B31AF"/>
    <w:rsid w:val="005B35F1"/>
    <w:rsid w:val="005B3662"/>
    <w:rsid w:val="005B3B38"/>
    <w:rsid w:val="005B5A13"/>
    <w:rsid w:val="005B6603"/>
    <w:rsid w:val="005B6A00"/>
    <w:rsid w:val="005B6D0E"/>
    <w:rsid w:val="005B6DE8"/>
    <w:rsid w:val="005B6EAD"/>
    <w:rsid w:val="005B71AD"/>
    <w:rsid w:val="005B7291"/>
    <w:rsid w:val="005B7445"/>
    <w:rsid w:val="005B747D"/>
    <w:rsid w:val="005B7798"/>
    <w:rsid w:val="005B79CB"/>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568"/>
    <w:rsid w:val="00612662"/>
    <w:rsid w:val="006133DB"/>
    <w:rsid w:val="00614629"/>
    <w:rsid w:val="006148A1"/>
    <w:rsid w:val="00614A00"/>
    <w:rsid w:val="00614D55"/>
    <w:rsid w:val="00615059"/>
    <w:rsid w:val="00615276"/>
    <w:rsid w:val="00615801"/>
    <w:rsid w:val="00615DAC"/>
    <w:rsid w:val="006162CC"/>
    <w:rsid w:val="00617436"/>
    <w:rsid w:val="006176C9"/>
    <w:rsid w:val="006177CA"/>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2EAF"/>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29"/>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235"/>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6F17"/>
    <w:rsid w:val="00687D11"/>
    <w:rsid w:val="00690B0B"/>
    <w:rsid w:val="006916FA"/>
    <w:rsid w:val="006918A9"/>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87D"/>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482"/>
    <w:rsid w:val="00727B07"/>
    <w:rsid w:val="00730426"/>
    <w:rsid w:val="00730A24"/>
    <w:rsid w:val="0073134A"/>
    <w:rsid w:val="00731835"/>
    <w:rsid w:val="0073212D"/>
    <w:rsid w:val="007323E0"/>
    <w:rsid w:val="007325A0"/>
    <w:rsid w:val="00732914"/>
    <w:rsid w:val="00732D8A"/>
    <w:rsid w:val="00733266"/>
    <w:rsid w:val="0073334A"/>
    <w:rsid w:val="00733D39"/>
    <w:rsid w:val="00734AB1"/>
    <w:rsid w:val="00735111"/>
    <w:rsid w:val="0073529F"/>
    <w:rsid w:val="007357F4"/>
    <w:rsid w:val="00735F9A"/>
    <w:rsid w:val="0073650A"/>
    <w:rsid w:val="00736C8C"/>
    <w:rsid w:val="00737620"/>
    <w:rsid w:val="00737E27"/>
    <w:rsid w:val="00737F7D"/>
    <w:rsid w:val="0074090C"/>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D67"/>
    <w:rsid w:val="00765E8C"/>
    <w:rsid w:val="00766356"/>
    <w:rsid w:val="007664D8"/>
    <w:rsid w:val="00766583"/>
    <w:rsid w:val="00766A55"/>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175F"/>
    <w:rsid w:val="00782063"/>
    <w:rsid w:val="0078221C"/>
    <w:rsid w:val="00782368"/>
    <w:rsid w:val="0078268A"/>
    <w:rsid w:val="00782822"/>
    <w:rsid w:val="00782C61"/>
    <w:rsid w:val="00783226"/>
    <w:rsid w:val="00783DAE"/>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4CE"/>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934"/>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3DF8"/>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193"/>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1D6"/>
    <w:rsid w:val="008E2682"/>
    <w:rsid w:val="008E2F4F"/>
    <w:rsid w:val="008E317C"/>
    <w:rsid w:val="008E33D0"/>
    <w:rsid w:val="008E3C8D"/>
    <w:rsid w:val="008E3D57"/>
    <w:rsid w:val="008E3ECA"/>
    <w:rsid w:val="008E3EDA"/>
    <w:rsid w:val="008E4255"/>
    <w:rsid w:val="008E467A"/>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799"/>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A26"/>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58B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6DDD"/>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94"/>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3088"/>
    <w:rsid w:val="00A04223"/>
    <w:rsid w:val="00A043E7"/>
    <w:rsid w:val="00A04E3A"/>
    <w:rsid w:val="00A06B9D"/>
    <w:rsid w:val="00A07B03"/>
    <w:rsid w:val="00A07E1D"/>
    <w:rsid w:val="00A07ECA"/>
    <w:rsid w:val="00A10F8B"/>
    <w:rsid w:val="00A110B9"/>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8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017"/>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DA5"/>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BE9"/>
    <w:rsid w:val="00A91DFE"/>
    <w:rsid w:val="00A91FE5"/>
    <w:rsid w:val="00A92AB2"/>
    <w:rsid w:val="00A92B2C"/>
    <w:rsid w:val="00A93AF0"/>
    <w:rsid w:val="00A93DB3"/>
    <w:rsid w:val="00A93FF3"/>
    <w:rsid w:val="00A94A67"/>
    <w:rsid w:val="00A94BC2"/>
    <w:rsid w:val="00A94C0E"/>
    <w:rsid w:val="00A94C74"/>
    <w:rsid w:val="00A95248"/>
    <w:rsid w:val="00A954B2"/>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80B"/>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26C5"/>
    <w:rsid w:val="00AC27CE"/>
    <w:rsid w:val="00AC39A5"/>
    <w:rsid w:val="00AC3AE0"/>
    <w:rsid w:val="00AC40CD"/>
    <w:rsid w:val="00AC45A7"/>
    <w:rsid w:val="00AC4625"/>
    <w:rsid w:val="00AC4AFE"/>
    <w:rsid w:val="00AC52F3"/>
    <w:rsid w:val="00AC5303"/>
    <w:rsid w:val="00AC54CF"/>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6978"/>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42B"/>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14B"/>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7681"/>
    <w:rsid w:val="00B97887"/>
    <w:rsid w:val="00B97A95"/>
    <w:rsid w:val="00B97CF5"/>
    <w:rsid w:val="00BA07DC"/>
    <w:rsid w:val="00BA0EBD"/>
    <w:rsid w:val="00BA13F8"/>
    <w:rsid w:val="00BA272E"/>
    <w:rsid w:val="00BA32C5"/>
    <w:rsid w:val="00BA36CF"/>
    <w:rsid w:val="00BA3817"/>
    <w:rsid w:val="00BA3AB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22B"/>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7C6"/>
    <w:rsid w:val="00BF294E"/>
    <w:rsid w:val="00BF2E9C"/>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9EC"/>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C1F"/>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EB8"/>
    <w:rsid w:val="00C32F22"/>
    <w:rsid w:val="00C3434D"/>
    <w:rsid w:val="00C344D1"/>
    <w:rsid w:val="00C346B8"/>
    <w:rsid w:val="00C34EC8"/>
    <w:rsid w:val="00C3529F"/>
    <w:rsid w:val="00C354E4"/>
    <w:rsid w:val="00C358DD"/>
    <w:rsid w:val="00C35994"/>
    <w:rsid w:val="00C35F9E"/>
    <w:rsid w:val="00C36A0F"/>
    <w:rsid w:val="00C36DF6"/>
    <w:rsid w:val="00C37622"/>
    <w:rsid w:val="00C37847"/>
    <w:rsid w:val="00C37ECB"/>
    <w:rsid w:val="00C37EDC"/>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4D7E"/>
    <w:rsid w:val="00C5567B"/>
    <w:rsid w:val="00C55AFD"/>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507B"/>
    <w:rsid w:val="00C665C5"/>
    <w:rsid w:val="00C673B5"/>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07"/>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A9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3DCC"/>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2E8"/>
    <w:rsid w:val="00D07A46"/>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18F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09"/>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1FA"/>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839"/>
    <w:rsid w:val="00DC79EA"/>
    <w:rsid w:val="00DC7AFD"/>
    <w:rsid w:val="00DD0F96"/>
    <w:rsid w:val="00DD18D3"/>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2A"/>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4E"/>
    <w:rsid w:val="00E17A65"/>
    <w:rsid w:val="00E17E88"/>
    <w:rsid w:val="00E2044D"/>
    <w:rsid w:val="00E206A6"/>
    <w:rsid w:val="00E217B8"/>
    <w:rsid w:val="00E22369"/>
    <w:rsid w:val="00E22D7A"/>
    <w:rsid w:val="00E23AE3"/>
    <w:rsid w:val="00E23C52"/>
    <w:rsid w:val="00E2415E"/>
    <w:rsid w:val="00E246F8"/>
    <w:rsid w:val="00E25827"/>
    <w:rsid w:val="00E26D00"/>
    <w:rsid w:val="00E27626"/>
    <w:rsid w:val="00E27E26"/>
    <w:rsid w:val="00E27EB4"/>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077"/>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97EDE"/>
    <w:rsid w:val="00EA0FAA"/>
    <w:rsid w:val="00EA0FAE"/>
    <w:rsid w:val="00EA17EC"/>
    <w:rsid w:val="00EA1F44"/>
    <w:rsid w:val="00EA22AB"/>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EF6EB1"/>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606"/>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712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2D"/>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168"/>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431"/>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864BFD19-ADAF-416C-8C01-239E83126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customStyle="1" w:styleId="UnresolvedMention1">
    <w:name w:val="Unresolved Mention1"/>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699162190">
      <w:bodyDiv w:val="1"/>
      <w:marLeft w:val="0"/>
      <w:marRight w:val="0"/>
      <w:marTop w:val="0"/>
      <w:marBottom w:val="0"/>
      <w:divBdr>
        <w:top w:val="none" w:sz="0" w:space="0" w:color="auto"/>
        <w:left w:val="none" w:sz="0" w:space="0" w:color="auto"/>
        <w:bottom w:val="none" w:sz="0" w:space="0" w:color="auto"/>
        <w:right w:val="none" w:sz="0" w:space="0" w:color="auto"/>
      </w:divBdr>
    </w:div>
    <w:div w:id="1443960147">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33D2E-5649-4E9E-8AE1-A4796011A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e.e. mallett</cp:lastModifiedBy>
  <cp:revision>4</cp:revision>
  <cp:lastPrinted>2015-09-24T15:30:00Z</cp:lastPrinted>
  <dcterms:created xsi:type="dcterms:W3CDTF">2021-02-16T20:24:00Z</dcterms:created>
  <dcterms:modified xsi:type="dcterms:W3CDTF">2021-02-16T21:42:00Z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