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BFEF" w14:textId="42F5BFCF" w:rsidR="00C23B6F" w:rsidRPr="00236039" w:rsidRDefault="00887681" w:rsidP="00DD7BD8">
      <w:pPr>
        <w:spacing w:after="240"/>
        <w:jc w:val="right"/>
      </w:pPr>
      <w:r>
        <w:t>June 11, 2018</w:t>
      </w:r>
    </w:p>
    <w:p w14:paraId="503F141B" w14:textId="7C6F3C2F" w:rsidR="00236039" w:rsidRPr="00236039" w:rsidRDefault="00236039" w:rsidP="00236039">
      <w:pPr>
        <w:tabs>
          <w:tab w:val="left" w:pos="900"/>
        </w:tabs>
        <w:spacing w:before="120" w:after="120"/>
        <w:ind w:left="907" w:hanging="907"/>
      </w:pPr>
      <w:bookmarkStart w:id="0" w:name="_Hlk516486160"/>
      <w:r w:rsidRPr="00236039">
        <w:rPr>
          <w:b/>
        </w:rPr>
        <w:t>TO:</w:t>
      </w:r>
      <w:r>
        <w:tab/>
      </w:r>
      <w:r w:rsidR="006679D1">
        <w:t xml:space="preserve">NAESB </w:t>
      </w:r>
      <w:r w:rsidR="006679D1" w:rsidRPr="00057BE8">
        <w:t xml:space="preserve">Wholesale Electric Quadrant (WEQ) </w:t>
      </w:r>
      <w:r w:rsidR="00057BE8" w:rsidRPr="00057BE8">
        <w:t xml:space="preserve">Members, Wholesale Gas Quadrant (WGQ) Members, </w:t>
      </w:r>
      <w:r w:rsidR="006679D1" w:rsidRPr="00057BE8">
        <w:t xml:space="preserve">and </w:t>
      </w:r>
      <w:r w:rsidR="001500CE">
        <w:t xml:space="preserve">posted </w:t>
      </w:r>
      <w:r w:rsidR="006679D1" w:rsidRPr="00057BE8">
        <w:t>other Interested Industry Parties</w:t>
      </w:r>
    </w:p>
    <w:p w14:paraId="1EF3394F" w14:textId="2E272ABF" w:rsidR="00236039" w:rsidRPr="00236039" w:rsidRDefault="00236039" w:rsidP="00236039">
      <w:pPr>
        <w:tabs>
          <w:tab w:val="left" w:pos="900"/>
        </w:tabs>
        <w:ind w:left="907" w:hanging="907"/>
        <w:rPr>
          <w:bCs/>
        </w:rPr>
      </w:pPr>
      <w:r w:rsidRPr="00236039">
        <w:rPr>
          <w:b/>
          <w:bCs/>
        </w:rPr>
        <w:t>FROM:</w:t>
      </w:r>
      <w:r w:rsidRPr="00236039">
        <w:rPr>
          <w:b/>
          <w:bCs/>
        </w:rPr>
        <w:tab/>
      </w:r>
      <w:r w:rsidR="0066174F">
        <w:rPr>
          <w:bCs/>
        </w:rPr>
        <w:t>Caroline Trum, NAESB Deputy Director</w:t>
      </w:r>
    </w:p>
    <w:p w14:paraId="73EA5BF2" w14:textId="1AB87DAD" w:rsidR="00236039" w:rsidRPr="00236039" w:rsidRDefault="00236039" w:rsidP="00236039">
      <w:pPr>
        <w:pBdr>
          <w:bottom w:val="single" w:sz="12" w:space="1" w:color="auto"/>
        </w:pBdr>
        <w:tabs>
          <w:tab w:val="left" w:pos="900"/>
        </w:tabs>
        <w:spacing w:before="120" w:after="120"/>
        <w:ind w:left="907" w:hanging="907"/>
        <w:rPr>
          <w:bCs/>
        </w:rPr>
      </w:pPr>
      <w:r w:rsidRPr="00236039">
        <w:rPr>
          <w:b/>
          <w:bCs/>
        </w:rPr>
        <w:t>RE:</w:t>
      </w:r>
      <w:r w:rsidRPr="00236039">
        <w:rPr>
          <w:b/>
          <w:bCs/>
        </w:rPr>
        <w:tab/>
      </w:r>
      <w:r w:rsidR="007322A9">
        <w:rPr>
          <w:bCs/>
        </w:rPr>
        <w:t>Conference Call of the NAESB WEQ/WGQ FERC Forms Subcommittee</w:t>
      </w:r>
      <w:r w:rsidR="00135120">
        <w:rPr>
          <w:bCs/>
        </w:rPr>
        <w:t xml:space="preserve"> – </w:t>
      </w:r>
      <w:r w:rsidR="00887681">
        <w:rPr>
          <w:bCs/>
        </w:rPr>
        <w:t>June 18, 2018</w:t>
      </w:r>
    </w:p>
    <w:bookmarkEnd w:id="0"/>
    <w:p w14:paraId="2F9F9FBA" w14:textId="49A5368A" w:rsidR="0066174F" w:rsidRDefault="0066174F" w:rsidP="005772AE">
      <w:pPr>
        <w:tabs>
          <w:tab w:val="left" w:pos="0"/>
          <w:tab w:val="left" w:pos="3920"/>
        </w:tabs>
        <w:spacing w:before="120" w:after="120"/>
      </w:pPr>
      <w:r>
        <w:t>Dear All,</w:t>
      </w:r>
      <w:r w:rsidR="00A73504">
        <w:tab/>
      </w:r>
    </w:p>
    <w:p w14:paraId="3CB12EFF" w14:textId="3C6FBF54" w:rsidR="00820B00" w:rsidRDefault="006C55C9" w:rsidP="005772AE">
      <w:pPr>
        <w:tabs>
          <w:tab w:val="left" w:pos="0"/>
        </w:tabs>
        <w:spacing w:before="120" w:after="120"/>
        <w:jc w:val="both"/>
      </w:pPr>
      <w:r>
        <w:t>A</w:t>
      </w:r>
      <w:r w:rsidR="00887681">
        <w:t>s previously announced, a</w:t>
      </w:r>
      <w:r w:rsidR="00FF518F">
        <w:t xml:space="preserve"> </w:t>
      </w:r>
      <w:r w:rsidR="0066174F">
        <w:t xml:space="preserve">conference call of the NAESB WEQ/WGQ FERC Forms Subcommittee has been scheduled for </w:t>
      </w:r>
      <w:r w:rsidR="00887681">
        <w:t>Monday, June 18, 2018</w:t>
      </w:r>
      <w:r w:rsidR="00AE2583">
        <w:t xml:space="preserve"> from </w:t>
      </w:r>
      <w:r w:rsidR="00887681">
        <w:t>11</w:t>
      </w:r>
      <w:r w:rsidR="00AE2583">
        <w:t>:00 AM to 12</w:t>
      </w:r>
      <w:r>
        <w:t>:00 PM</w:t>
      </w:r>
      <w:r w:rsidR="000E4471">
        <w:t xml:space="preserve"> Central</w:t>
      </w:r>
      <w:r w:rsidR="0066174F">
        <w:t>.</w:t>
      </w:r>
      <w:r w:rsidR="0077491C">
        <w:t xml:space="preserve">  </w:t>
      </w:r>
      <w:r w:rsidR="004C6CAD">
        <w:t xml:space="preserve">During the meeting, </w:t>
      </w:r>
      <w:r w:rsidR="00887681">
        <w:t xml:space="preserve">the </w:t>
      </w:r>
      <w:r w:rsidR="00820B00">
        <w:t>subcommittee</w:t>
      </w:r>
      <w:r w:rsidR="00887681">
        <w:t xml:space="preserve"> will</w:t>
      </w:r>
      <w:r w:rsidR="00357EE9">
        <w:t xml:space="preserve"> discuss </w:t>
      </w:r>
      <w:r w:rsidR="00820B00">
        <w:t xml:space="preserve">feedback regarding the XML development for the FERC Forms.  FERC staff has provided NAESB </w:t>
      </w:r>
      <w:r w:rsidR="00F008A3">
        <w:t>with the following for circulation with the industry prior to the meeting:</w:t>
      </w:r>
    </w:p>
    <w:p w14:paraId="56AF0DFC" w14:textId="3E5EB0ED" w:rsidR="00357EE9" w:rsidRPr="00820B00" w:rsidRDefault="00357EE9" w:rsidP="00820B00">
      <w:pPr>
        <w:pStyle w:val="xmsonormal"/>
        <w:ind w:left="360"/>
        <w:jc w:val="both"/>
        <w:rPr>
          <w:sz w:val="20"/>
          <w:szCs w:val="20"/>
        </w:rPr>
      </w:pPr>
      <w:bookmarkStart w:id="1" w:name="_Hlk516486389"/>
      <w:r w:rsidRPr="00820B00">
        <w:rPr>
          <w:color w:val="000000"/>
          <w:sz w:val="20"/>
          <w:szCs w:val="20"/>
        </w:rPr>
        <w:t xml:space="preserve">The Commission is updating our Forms collection system.  Work has been done on a custom XML solution and we are currently evaluating whether to adopt an XBRL standard instead of custom XML for the </w:t>
      </w:r>
      <w:proofErr w:type="spellStart"/>
      <w:r w:rsidRPr="00820B00">
        <w:rPr>
          <w:color w:val="000000"/>
          <w:sz w:val="20"/>
          <w:szCs w:val="20"/>
        </w:rPr>
        <w:t>eForms</w:t>
      </w:r>
      <w:proofErr w:type="spellEnd"/>
      <w:r w:rsidRPr="00820B00">
        <w:rPr>
          <w:color w:val="000000"/>
          <w:sz w:val="20"/>
          <w:szCs w:val="20"/>
        </w:rPr>
        <w:t xml:space="preserve"> Refresh program.  Our Forms collection process will be updated to replace Visual Fox Pro and will require industry to change the submission format using either approach.  We would like to know the following from the </w:t>
      </w:r>
      <w:proofErr w:type="spellStart"/>
      <w:r w:rsidRPr="00820B00">
        <w:rPr>
          <w:color w:val="000000"/>
          <w:sz w:val="20"/>
          <w:szCs w:val="20"/>
        </w:rPr>
        <w:t>eForms</w:t>
      </w:r>
      <w:proofErr w:type="spellEnd"/>
      <w:r w:rsidRPr="00820B00">
        <w:rPr>
          <w:color w:val="000000"/>
          <w:sz w:val="20"/>
          <w:szCs w:val="20"/>
        </w:rPr>
        <w:t xml:space="preserve"> Subcommittee.  (Please identify if you are an industry participant or a vendor): </w:t>
      </w:r>
    </w:p>
    <w:p w14:paraId="5C70C34E" w14:textId="5896B7EE" w:rsidR="00357EE9" w:rsidRDefault="00357EE9" w:rsidP="00820B00">
      <w:pPr>
        <w:pStyle w:val="ListParagraph"/>
        <w:numPr>
          <w:ilvl w:val="0"/>
          <w:numId w:val="18"/>
        </w:numPr>
        <w:tabs>
          <w:tab w:val="left" w:pos="0"/>
        </w:tabs>
        <w:spacing w:before="120" w:after="120"/>
        <w:ind w:left="1080"/>
        <w:jc w:val="both"/>
      </w:pPr>
      <w:r>
        <w:t>What would be the difference in burden to your organization between implementing an XBRL data collection standard versus a custom XML solution?</w:t>
      </w:r>
    </w:p>
    <w:p w14:paraId="291AF9AF" w14:textId="4373801B" w:rsidR="00357EE9" w:rsidRDefault="00357EE9" w:rsidP="00820B00">
      <w:pPr>
        <w:pStyle w:val="ListParagraph"/>
        <w:numPr>
          <w:ilvl w:val="0"/>
          <w:numId w:val="18"/>
        </w:numPr>
        <w:tabs>
          <w:tab w:val="left" w:pos="0"/>
        </w:tabs>
        <w:spacing w:before="120" w:after="120"/>
        <w:ind w:left="1080"/>
        <w:jc w:val="both"/>
      </w:pPr>
      <w:r>
        <w:t>From your experience, is one solution significantly easier/less burdensome to implement and maintain than the other? Why (e.g., open source tools, resource availability, etc.)?</w:t>
      </w:r>
    </w:p>
    <w:p w14:paraId="41066353" w14:textId="7D5B00B2" w:rsidR="00357EE9" w:rsidRDefault="00357EE9" w:rsidP="00820B00">
      <w:pPr>
        <w:pStyle w:val="ListParagraph"/>
        <w:numPr>
          <w:ilvl w:val="0"/>
          <w:numId w:val="18"/>
        </w:numPr>
        <w:tabs>
          <w:tab w:val="left" w:pos="0"/>
        </w:tabs>
        <w:spacing w:before="120" w:after="120"/>
        <w:ind w:left="1080"/>
        <w:jc w:val="both"/>
      </w:pPr>
      <w:r>
        <w:t>Are there efficiency gains if your organization already uses XBRL to report data to other agencies or organizations?</w:t>
      </w:r>
    </w:p>
    <w:p w14:paraId="27369AE3" w14:textId="5EE33E33" w:rsidR="00357EE9" w:rsidRDefault="00357EE9" w:rsidP="00820B00">
      <w:pPr>
        <w:pStyle w:val="ListParagraph"/>
        <w:numPr>
          <w:ilvl w:val="0"/>
          <w:numId w:val="18"/>
        </w:numPr>
        <w:tabs>
          <w:tab w:val="left" w:pos="0"/>
        </w:tabs>
        <w:spacing w:before="120" w:after="120"/>
        <w:ind w:left="1080"/>
        <w:jc w:val="both"/>
      </w:pPr>
      <w:r>
        <w:t>What are the short-term and long-term benefits of one solution over the other?  Which benefits are most valuable to your organization?  What would be the biggest challenge to implementing either solution?</w:t>
      </w:r>
    </w:p>
    <w:p w14:paraId="4ED605F0" w14:textId="329609D6" w:rsidR="00357EE9" w:rsidRDefault="00357EE9" w:rsidP="00820B00">
      <w:pPr>
        <w:pStyle w:val="ListParagraph"/>
        <w:numPr>
          <w:ilvl w:val="0"/>
          <w:numId w:val="18"/>
        </w:numPr>
        <w:tabs>
          <w:tab w:val="left" w:pos="0"/>
        </w:tabs>
        <w:spacing w:before="120" w:after="120"/>
        <w:ind w:left="1080"/>
        <w:jc w:val="both"/>
      </w:pPr>
      <w:r>
        <w:t>Do you prefer to implement an XBRL standard or a custom XML solution and why?</w:t>
      </w:r>
    </w:p>
    <w:bookmarkEnd w:id="1"/>
    <w:p w14:paraId="5916ED84" w14:textId="7270259B" w:rsidR="00820B00" w:rsidRDefault="00820B00" w:rsidP="005772AE">
      <w:pPr>
        <w:tabs>
          <w:tab w:val="left" w:pos="0"/>
        </w:tabs>
        <w:spacing w:before="120" w:after="120"/>
        <w:jc w:val="both"/>
      </w:pPr>
      <w:r>
        <w:t xml:space="preserve">In preparation for this meeting, the subcommittee chairs have asked that participants submit written </w:t>
      </w:r>
      <w:r w:rsidR="008241BF">
        <w:t>feedback</w:t>
      </w:r>
      <w:r>
        <w:t xml:space="preserve"> responding to the above noted questions.  </w:t>
      </w:r>
      <w:bookmarkStart w:id="2" w:name="_Hlk516486521"/>
      <w:r>
        <w:t xml:space="preserve">All </w:t>
      </w:r>
      <w:r w:rsidR="008241BF">
        <w:t>interested parties, regardless of membership status within NAESB, may submit a response.  Please send any written response</w:t>
      </w:r>
      <w:r w:rsidR="00AD5CB6">
        <w:t>s</w:t>
      </w:r>
      <w:r w:rsidR="008241BF">
        <w:t xml:space="preserve"> to the NAESB Office (</w:t>
      </w:r>
      <w:hyperlink r:id="rId8" w:history="1">
        <w:r w:rsidR="008241BF" w:rsidRPr="001E3FAA">
          <w:rPr>
            <w:rStyle w:val="Hyperlink"/>
          </w:rPr>
          <w:t>naesb@naesb.org</w:t>
        </w:r>
      </w:hyperlink>
      <w:r w:rsidR="008241BF">
        <w:t xml:space="preserve"> or fax</w:t>
      </w:r>
      <w:r w:rsidR="007371AB">
        <w:t xml:space="preserve"> 713-356-0067)</w:t>
      </w:r>
      <w:r w:rsidR="00AD5CB6">
        <w:t xml:space="preserve"> by </w:t>
      </w:r>
      <w:r w:rsidR="00AD5CB6" w:rsidRPr="00AD5CB6">
        <w:rPr>
          <w:b/>
        </w:rPr>
        <w:t>9:00 AM Central on June 18, 2018</w:t>
      </w:r>
      <w:r w:rsidR="00AD5CB6">
        <w:t>.</w:t>
      </w:r>
      <w:bookmarkEnd w:id="2"/>
    </w:p>
    <w:p w14:paraId="26F912B8" w14:textId="746784A1" w:rsidR="00CD0437" w:rsidRDefault="0077491C" w:rsidP="005772AE">
      <w:pPr>
        <w:tabs>
          <w:tab w:val="left" w:pos="0"/>
        </w:tabs>
        <w:spacing w:before="120" w:after="120"/>
        <w:jc w:val="both"/>
      </w:pPr>
      <w:r>
        <w:t>All meeting materials</w:t>
      </w:r>
      <w:r w:rsidR="00692E9B">
        <w:t xml:space="preserve"> </w:t>
      </w:r>
      <w:r>
        <w:t xml:space="preserve">will be posted to the subcommittee website </w:t>
      </w:r>
      <w:r w:rsidR="00A733B3">
        <w:t>(</w:t>
      </w:r>
      <w:hyperlink r:id="rId9" w:history="1">
        <w:r w:rsidR="00B31A1B">
          <w:rPr>
            <w:rStyle w:val="Hyperlink"/>
          </w:rPr>
          <w:t>https://www.naesb.org/ferc_forms.asp</w:t>
        </w:r>
      </w:hyperlink>
      <w:r w:rsidR="00A733B3">
        <w:t>) for members and the NAESB Current Committee Activities website (</w:t>
      </w:r>
      <w:hyperlink r:id="rId10" w:history="1">
        <w:r w:rsidR="00A733B3" w:rsidRPr="005940C3">
          <w:rPr>
            <w:rStyle w:val="Hyperlink"/>
          </w:rPr>
          <w:t>https://www.naesb.org/committee_activities.asp</w:t>
        </w:r>
      </w:hyperlink>
      <w:r w:rsidR="00A733B3">
        <w:t xml:space="preserve">) for nonmembers. </w:t>
      </w:r>
      <w:r w:rsidR="001500CE">
        <w:t xml:space="preserve">A list of all current NAESB members can be found through the following hyperlink: </w:t>
      </w:r>
      <w:hyperlink r:id="rId11" w:history="1">
        <w:r w:rsidR="001500CE" w:rsidRPr="005940C3">
          <w:rPr>
            <w:rStyle w:val="Hyperlink"/>
          </w:rPr>
          <w:t>https://www.naesb.org//pdf4/memstats.pdf</w:t>
        </w:r>
      </w:hyperlink>
    </w:p>
    <w:p w14:paraId="42EF0422" w14:textId="2D33159F" w:rsidR="00CD0437" w:rsidRDefault="00CD0437" w:rsidP="005772AE">
      <w:pPr>
        <w:spacing w:before="120" w:after="120"/>
        <w:jc w:val="both"/>
      </w:pPr>
      <w:r>
        <w:t>As with all NAESB subcommittees, participation in th</w:t>
      </w:r>
      <w:r w:rsidR="00380476">
        <w:t>is</w:t>
      </w:r>
      <w:r>
        <w:t xml:space="preserve"> subcommittee</w:t>
      </w:r>
      <w:r w:rsidR="00380476">
        <w:t xml:space="preserve"> is open to anyone wishing to </w:t>
      </w:r>
      <w:r w:rsidR="001500CE">
        <w:t>participate or monitor</w:t>
      </w:r>
      <w:r>
        <w:t xml:space="preserve">; however, non-members will be charged a meeting attendance fee.  Inclusion on NAESB distribution lists, email exploders providing information concerning future meetings and other activities of the </w:t>
      </w:r>
      <w:r w:rsidR="00380476">
        <w:t>subcommittee</w:t>
      </w:r>
      <w:r>
        <w:t xml:space="preserve"> is a membership benefit.</w:t>
      </w:r>
      <w:r w:rsidR="001500CE">
        <w:t xml:space="preserve">  Non-members can monitor the NAESB Current Committee Activities website noted above for information on meetings and work papers.</w:t>
      </w:r>
    </w:p>
    <w:p w14:paraId="667E6C12" w14:textId="10227C7E" w:rsidR="00CD0437" w:rsidRDefault="00CD0437" w:rsidP="002D0F21">
      <w:pPr>
        <w:spacing w:before="120" w:after="120"/>
        <w:ind w:left="720"/>
        <w:jc w:val="both"/>
      </w:pPr>
      <w:r>
        <w:rPr>
          <w:u w:val="single"/>
        </w:rPr>
        <w:t>Members</w:t>
      </w:r>
      <w:r>
        <w:t>: If you plan to dial-in, please RSVP to the NAESB office through email (</w:t>
      </w:r>
      <w:hyperlink r:id="rId12" w:history="1">
        <w:r>
          <w:rPr>
            <w:rStyle w:val="Hyperlink"/>
          </w:rPr>
          <w:t>naesb@naesb.org</w:t>
        </w:r>
      </w:hyperlink>
      <w:r>
        <w:t xml:space="preserve">) or phone (713-356-0060). Also, please let us know if you would like to be added to the </w:t>
      </w:r>
      <w:r w:rsidR="00FE1FBD">
        <w:t>subcommittee</w:t>
      </w:r>
      <w:r>
        <w:t xml:space="preserve"> distribution list and email exploder to receive future notices.</w:t>
      </w:r>
      <w:r w:rsidR="008F5F83">
        <w:t xml:space="preserve">  </w:t>
      </w:r>
    </w:p>
    <w:p w14:paraId="1B04DD5C" w14:textId="77777777" w:rsidR="00CD0437" w:rsidRDefault="00CD0437" w:rsidP="002D0F21">
      <w:pPr>
        <w:spacing w:before="120" w:after="120"/>
        <w:ind w:left="720"/>
        <w:jc w:val="both"/>
      </w:pPr>
      <w:r>
        <w:rPr>
          <w:u w:val="single"/>
        </w:rPr>
        <w:t>Non-members</w:t>
      </w:r>
      <w:r>
        <w:t xml:space="preserve">: Individual non-members wishing to participate in a NAESB committee, subcommittee, or task force meeting must first register for the meeting and submit a meeting attendance fee.  The meeting participation fee, either by phone or in person, is $100 for meetings/conference calls of 4 hours or less and $300 for meetings/conference calls lasting more than 4 hours.  As an alternative, individual non-members may pay an annual (12 consecutive months) subcommittee/task force fee of $1000 (specific to a single subcommittee/task force) in lieu of the non-member individual meeting participation fee.  The annual subcommittee/task force fee will allow an individual non-member to participate in the single subcommittee/task force meetings/conference calls for a period </w:t>
      </w:r>
      <w:r>
        <w:lastRenderedPageBreak/>
        <w:t>of 12 consecutive months.  Please note that registration for the meetings is on an individual basis and does not extend to other employees from the same company.  Non-members wishing to follow the project may view the “NAESB Current Committee Activities” webpage (</w:t>
      </w:r>
      <w:hyperlink r:id="rId13" w:history="1">
        <w:r>
          <w:rPr>
            <w:rStyle w:val="Hyperlink"/>
          </w:rPr>
          <w:t>http://www.naesb.org/committee_activities.asp</w:t>
        </w:r>
      </w:hyperlink>
      <w:r>
        <w:t>) for information on future meetings.</w:t>
      </w:r>
    </w:p>
    <w:p w14:paraId="24ACDEB3" w14:textId="5CC35145" w:rsidR="00CD0437" w:rsidRDefault="00CD0437" w:rsidP="005772AE">
      <w:pPr>
        <w:spacing w:before="120" w:after="120"/>
        <w:jc w:val="both"/>
      </w:pPr>
      <w:bookmarkStart w:id="3" w:name="_GoBack"/>
      <w:bookmarkEnd w:id="3"/>
      <w:r>
        <w:t xml:space="preserve">If you have any questions about participation on the </w:t>
      </w:r>
      <w:r w:rsidR="00380476">
        <w:t>subcommittee</w:t>
      </w:r>
      <w:r>
        <w:t>, please do not hesitate to contact the NAESB office at any time.</w:t>
      </w:r>
    </w:p>
    <w:p w14:paraId="6B14A56E" w14:textId="67390A89" w:rsidR="00380476" w:rsidRDefault="00380476" w:rsidP="005772AE">
      <w:pPr>
        <w:spacing w:before="120" w:after="120"/>
        <w:jc w:val="both"/>
      </w:pPr>
      <w:r>
        <w:t xml:space="preserve">With Best Regards,  </w:t>
      </w:r>
    </w:p>
    <w:p w14:paraId="735B5EBE" w14:textId="12560E8D" w:rsidR="00380476" w:rsidRPr="001D04B7" w:rsidRDefault="0077491C" w:rsidP="005772AE">
      <w:pPr>
        <w:spacing w:before="120" w:after="120"/>
        <w:jc w:val="both"/>
        <w:rPr>
          <w:rFonts w:ascii="Bradley Hand ITC" w:hAnsi="Bradley Hand ITC"/>
          <w:i/>
          <w:sz w:val="36"/>
          <w:szCs w:val="36"/>
        </w:rPr>
      </w:pPr>
      <w:r>
        <w:rPr>
          <w:rFonts w:ascii="Bradley Hand ITC" w:hAnsi="Bradley Hand ITC"/>
          <w:i/>
          <w:sz w:val="36"/>
          <w:szCs w:val="36"/>
        </w:rPr>
        <w:t>Caroline Trum</w:t>
      </w:r>
      <w:r w:rsidR="001D04B7">
        <w:rPr>
          <w:rFonts w:ascii="Bradley Hand ITC" w:hAnsi="Bradley Hand ITC"/>
          <w:i/>
          <w:sz w:val="36"/>
          <w:szCs w:val="36"/>
        </w:rPr>
        <w:br w:type="page"/>
      </w:r>
    </w:p>
    <w:p w14:paraId="65CD9C03" w14:textId="77777777" w:rsidR="00380476" w:rsidRDefault="00380476" w:rsidP="00380476">
      <w:pPr>
        <w:jc w:val="center"/>
        <w:rPr>
          <w:b/>
        </w:rPr>
      </w:pPr>
      <w:r>
        <w:rPr>
          <w:b/>
        </w:rPr>
        <w:lastRenderedPageBreak/>
        <w:t>NORTH AMERICAN ENERGY STANDARDS BOARD</w:t>
      </w:r>
    </w:p>
    <w:p w14:paraId="26B2E160" w14:textId="4FAD1CDA" w:rsidR="00380476" w:rsidRDefault="00380476" w:rsidP="00380476">
      <w:pPr>
        <w:jc w:val="center"/>
        <w:rPr>
          <w:b/>
        </w:rPr>
      </w:pPr>
      <w:r>
        <w:rPr>
          <w:b/>
        </w:rPr>
        <w:t>WEQ/WGQ FERC Forms Subcommittee</w:t>
      </w:r>
    </w:p>
    <w:p w14:paraId="377CF418" w14:textId="3F38B2C2" w:rsidR="00380476" w:rsidRDefault="00380476" w:rsidP="00380476">
      <w:pPr>
        <w:jc w:val="center"/>
        <w:rPr>
          <w:b/>
        </w:rPr>
      </w:pPr>
      <w:r>
        <w:rPr>
          <w:b/>
        </w:rPr>
        <w:t>Conference Call and Webcasting</w:t>
      </w:r>
    </w:p>
    <w:p w14:paraId="1BE709B7" w14:textId="1DD57EB4" w:rsidR="00380476" w:rsidRDefault="00AD5CB6" w:rsidP="00380476">
      <w:pPr>
        <w:jc w:val="center"/>
        <w:rPr>
          <w:b/>
        </w:rPr>
      </w:pPr>
      <w:r>
        <w:rPr>
          <w:b/>
        </w:rPr>
        <w:t>June 18, 2018</w:t>
      </w:r>
      <w:r w:rsidR="00FF518F">
        <w:rPr>
          <w:b/>
        </w:rPr>
        <w:t xml:space="preserve"> – </w:t>
      </w:r>
      <w:r>
        <w:rPr>
          <w:b/>
        </w:rPr>
        <w:t>11</w:t>
      </w:r>
      <w:r w:rsidR="00134293">
        <w:rPr>
          <w:b/>
        </w:rPr>
        <w:t>:00</w:t>
      </w:r>
      <w:r w:rsidR="00B30E4C">
        <w:rPr>
          <w:b/>
        </w:rPr>
        <w:t xml:space="preserve"> </w:t>
      </w:r>
      <w:r w:rsidR="00891D3A">
        <w:rPr>
          <w:b/>
        </w:rPr>
        <w:t>AM to 12</w:t>
      </w:r>
      <w:r w:rsidR="00134293">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22475E">
      <w:pPr>
        <w:pStyle w:val="ListParagraph"/>
        <w:numPr>
          <w:ilvl w:val="0"/>
          <w:numId w:val="14"/>
        </w:numPr>
        <w:spacing w:before="120" w:after="120"/>
        <w:contextualSpacing w:val="0"/>
      </w:pPr>
      <w:r w:rsidRPr="00354A93">
        <w:t>Welcome and Administrative Item</w:t>
      </w:r>
    </w:p>
    <w:p w14:paraId="29FB9B17" w14:textId="1521927A" w:rsidR="00380476" w:rsidRPr="00354A93" w:rsidRDefault="00380476" w:rsidP="0022475E">
      <w:pPr>
        <w:pStyle w:val="ListParagraph"/>
        <w:numPr>
          <w:ilvl w:val="0"/>
          <w:numId w:val="15"/>
        </w:numPr>
        <w:contextualSpacing w:val="0"/>
        <w:rPr>
          <w:rStyle w:val="Hyperlink"/>
          <w:color w:val="auto"/>
          <w:u w:val="none"/>
        </w:rPr>
      </w:pPr>
      <w:r w:rsidRPr="00354A93">
        <w:t xml:space="preserve">Antitrust Guidance:  </w:t>
      </w:r>
      <w:hyperlink r:id="rId14" w:history="1">
        <w:r w:rsidRPr="00354A93">
          <w:rPr>
            <w:rStyle w:val="Hyperlink"/>
          </w:rPr>
          <w:t>http://www.naesb.org/misc/antitrust_guidance.doc</w:t>
        </w:r>
      </w:hyperlink>
    </w:p>
    <w:p w14:paraId="403FEE5D" w14:textId="587EC35D" w:rsidR="00354A93" w:rsidRDefault="00354A93" w:rsidP="0022475E">
      <w:pPr>
        <w:pStyle w:val="ListParagraph"/>
        <w:numPr>
          <w:ilvl w:val="0"/>
          <w:numId w:val="15"/>
        </w:numPr>
        <w:contextualSpacing w:val="0"/>
        <w:rPr>
          <w:rStyle w:val="Hyperlink"/>
          <w:color w:val="auto"/>
          <w:u w:val="none"/>
        </w:rPr>
      </w:pPr>
      <w:r>
        <w:rPr>
          <w:rStyle w:val="Hyperlink"/>
          <w:color w:val="auto"/>
          <w:u w:val="none"/>
        </w:rPr>
        <w:t>Adoption of Agenda</w:t>
      </w:r>
    </w:p>
    <w:p w14:paraId="572E343B" w14:textId="094D890C" w:rsidR="0022475E" w:rsidRDefault="0022475E" w:rsidP="0022475E">
      <w:pPr>
        <w:pStyle w:val="ListParagraph"/>
        <w:numPr>
          <w:ilvl w:val="0"/>
          <w:numId w:val="15"/>
        </w:numPr>
        <w:contextualSpacing w:val="0"/>
        <w:rPr>
          <w:rStyle w:val="Hyperlink"/>
          <w:color w:val="auto"/>
          <w:u w:val="none"/>
        </w:rPr>
      </w:pPr>
      <w:r>
        <w:rPr>
          <w:rStyle w:val="Hyperlink"/>
          <w:color w:val="auto"/>
          <w:u w:val="none"/>
        </w:rPr>
        <w:t>Adoption of Draft Minutes</w:t>
      </w:r>
    </w:p>
    <w:p w14:paraId="1AADFB6E" w14:textId="6948251B" w:rsidR="00E73D05" w:rsidRDefault="00AD5CB6" w:rsidP="0022475E">
      <w:pPr>
        <w:pStyle w:val="ListParagraph"/>
        <w:numPr>
          <w:ilvl w:val="1"/>
          <w:numId w:val="15"/>
        </w:numPr>
        <w:contextualSpacing w:val="0"/>
        <w:rPr>
          <w:rStyle w:val="Hyperlink"/>
          <w:color w:val="auto"/>
          <w:u w:val="none"/>
        </w:rPr>
      </w:pPr>
      <w:r>
        <w:rPr>
          <w:rStyle w:val="Hyperlink"/>
          <w:color w:val="auto"/>
          <w:u w:val="none"/>
        </w:rPr>
        <w:t>December 2, 2016</w:t>
      </w:r>
    </w:p>
    <w:p w14:paraId="50A2D3E9" w14:textId="3D270499" w:rsidR="00FB60D1" w:rsidRDefault="00AD5CB6" w:rsidP="00785196">
      <w:pPr>
        <w:pStyle w:val="ListParagraph"/>
        <w:numPr>
          <w:ilvl w:val="0"/>
          <w:numId w:val="14"/>
        </w:numPr>
        <w:spacing w:before="120" w:after="120"/>
        <w:contextualSpacing w:val="0"/>
      </w:pPr>
      <w:r>
        <w:t>Discuss Participant Feedback Regarding Questions from FERC Staff</w:t>
      </w:r>
    </w:p>
    <w:p w14:paraId="355B6FE9" w14:textId="0A0A3E75" w:rsidR="00380476" w:rsidRPr="000E4471" w:rsidRDefault="00AD5CB6" w:rsidP="0022475E">
      <w:pPr>
        <w:pStyle w:val="ListParagraph"/>
        <w:numPr>
          <w:ilvl w:val="0"/>
          <w:numId w:val="14"/>
        </w:numPr>
        <w:spacing w:before="120" w:after="120"/>
        <w:contextualSpacing w:val="0"/>
      </w:pPr>
      <w:r>
        <w:t xml:space="preserve">Discuss </w:t>
      </w:r>
      <w:r w:rsidR="00F841C7">
        <w:t>Next Steps and Future Meetings</w:t>
      </w:r>
    </w:p>
    <w:p w14:paraId="0FE0FFF6" w14:textId="60A176E6" w:rsidR="00380476" w:rsidRPr="000E4471" w:rsidRDefault="00380476" w:rsidP="0022475E">
      <w:pPr>
        <w:pStyle w:val="ListParagraph"/>
        <w:numPr>
          <w:ilvl w:val="0"/>
          <w:numId w:val="14"/>
        </w:numPr>
        <w:spacing w:before="120" w:after="120"/>
        <w:contextualSpacing w:val="0"/>
      </w:pPr>
      <w:r w:rsidRPr="000E4471">
        <w:t>Adjourn</w:t>
      </w:r>
    </w:p>
    <w:p w14:paraId="45C82A54" w14:textId="77777777" w:rsidR="00380476" w:rsidRDefault="00380476" w:rsidP="00380476">
      <w:pPr>
        <w:spacing w:before="120"/>
      </w:pPr>
    </w:p>
    <w:p w14:paraId="48567133" w14:textId="77777777" w:rsidR="00380476" w:rsidRDefault="00380476" w:rsidP="00380476">
      <w:pPr>
        <w:spacing w:before="120"/>
      </w:pPr>
    </w:p>
    <w:sectPr w:rsidR="00380476" w:rsidSect="003A7AFC">
      <w:headerReference w:type="default" r:id="rId15"/>
      <w:footerReference w:type="default" r:id="rId16"/>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B90BA" w14:textId="77777777" w:rsidR="004E1A4F" w:rsidRDefault="004E1A4F">
      <w:r>
        <w:separator/>
      </w:r>
    </w:p>
  </w:endnote>
  <w:endnote w:type="continuationSeparator" w:id="0">
    <w:p w14:paraId="48B92D0E" w14:textId="77777777" w:rsidR="004E1A4F" w:rsidRDefault="004E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D052" w14:textId="17B054CA" w:rsidR="006402B6" w:rsidRDefault="0077491C" w:rsidP="006A78BE">
    <w:pPr>
      <w:pBdr>
        <w:top w:val="single" w:sz="4" w:space="1" w:color="auto"/>
      </w:pBdr>
      <w:spacing w:before="120"/>
      <w:ind w:left="1440" w:hanging="1440"/>
      <w:jc w:val="right"/>
    </w:pPr>
    <w:r>
      <w:t>Agenda</w:t>
    </w:r>
    <w:r w:rsidR="00362E29">
      <w:t xml:space="preserve"> for </w:t>
    </w:r>
    <w:r w:rsidR="00380476">
      <w:t>the WEQ/WGQ FERC Forms Subcommittee</w:t>
    </w:r>
    <w:r w:rsidR="00362E29">
      <w:t xml:space="preserve"> </w:t>
    </w:r>
    <w:r w:rsidR="006402B6">
      <w:t>Conference Call –</w:t>
    </w:r>
    <w:r>
      <w:t xml:space="preserve"> </w:t>
    </w:r>
    <w:r w:rsidR="00AD5CB6">
      <w:t>June 18, 2018</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FB60D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E717C" w14:textId="77777777" w:rsidR="004E1A4F" w:rsidRDefault="004E1A4F">
      <w:r>
        <w:separator/>
      </w:r>
    </w:p>
  </w:footnote>
  <w:footnote w:type="continuationSeparator" w:id="0">
    <w:p w14:paraId="4B35CB7D" w14:textId="77777777" w:rsidR="004E1A4F" w:rsidRDefault="004E1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7777777" w:rsidR="00603C2C" w:rsidRDefault="00603C2C" w:rsidP="00603C2C">
    <w:pPr>
      <w:pStyle w:val="Header"/>
      <w:tabs>
        <w:tab w:val="left" w:pos="680"/>
        <w:tab w:val="right" w:pos="9810"/>
      </w:tabs>
      <w:spacing w:before="60"/>
      <w:ind w:left="1800"/>
      <w:jc w:val="right"/>
    </w:pPr>
    <w:r>
      <w:t>801 Travis, Suite 1675, Houston, Texas 77002</w:t>
    </w:r>
  </w:p>
  <w:p w14:paraId="4BFBAB19" w14:textId="77777777" w:rsidR="00603C2C" w:rsidRDefault="00603C2C" w:rsidP="00603C2C">
    <w:pPr>
      <w:pStyle w:val="Header"/>
      <w:ind w:left="1800"/>
      <w:jc w:val="right"/>
    </w:pPr>
    <w:r>
      <w:t>Phone</w:t>
    </w:r>
    <w:proofErr w:type="gramStart"/>
    <w:r>
      <w:t>:  (</w:t>
    </w:r>
    <w:proofErr w:type="gramEnd"/>
    <w:r>
      <w:t>713) 356-0060, Fax:  (713) 356-0067, E-mail: naesb@naesb.org</w:t>
    </w:r>
  </w:p>
  <w:p w14:paraId="0E2D60FC" w14:textId="7501FABB" w:rsidR="006402B6" w:rsidRDefault="00603C2C" w:rsidP="00603C2C">
    <w:pPr>
      <w:pStyle w:val="Header"/>
      <w:pBdr>
        <w:bottom w:val="single" w:sz="18" w:space="1" w:color="auto"/>
      </w:pBdr>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2DB852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5"/>
  </w:num>
  <w:num w:numId="4">
    <w:abstractNumId w:val="4"/>
  </w:num>
  <w:num w:numId="5">
    <w:abstractNumId w:val="9"/>
  </w:num>
  <w:num w:numId="6">
    <w:abstractNumId w:val="17"/>
  </w:num>
  <w:num w:numId="7">
    <w:abstractNumId w:val="3"/>
  </w:num>
  <w:num w:numId="8">
    <w:abstractNumId w:val="10"/>
  </w:num>
  <w:num w:numId="9">
    <w:abstractNumId w:val="15"/>
  </w:num>
  <w:num w:numId="10">
    <w:abstractNumId w:val="12"/>
  </w:num>
  <w:num w:numId="11">
    <w:abstractNumId w:val="13"/>
  </w:num>
  <w:num w:numId="12">
    <w:abstractNumId w:val="1"/>
  </w:num>
  <w:num w:numId="13">
    <w:abstractNumId w:val="16"/>
  </w:num>
  <w:num w:numId="14">
    <w:abstractNumId w:val="2"/>
  </w:num>
  <w:num w:numId="15">
    <w:abstractNumId w:val="7"/>
  </w:num>
  <w:num w:numId="16">
    <w:abstractNumId w:val="6"/>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7272"/>
    <w:rsid w:val="00014E0D"/>
    <w:rsid w:val="000162C0"/>
    <w:rsid w:val="00030E7B"/>
    <w:rsid w:val="0003682A"/>
    <w:rsid w:val="00036853"/>
    <w:rsid w:val="00053888"/>
    <w:rsid w:val="000547B8"/>
    <w:rsid w:val="000558FF"/>
    <w:rsid w:val="00056AAD"/>
    <w:rsid w:val="00057BE8"/>
    <w:rsid w:val="00060F18"/>
    <w:rsid w:val="00063ABA"/>
    <w:rsid w:val="00084A28"/>
    <w:rsid w:val="000A1E5C"/>
    <w:rsid w:val="000B36F5"/>
    <w:rsid w:val="000B4029"/>
    <w:rsid w:val="000C3C95"/>
    <w:rsid w:val="000D4839"/>
    <w:rsid w:val="000D4B05"/>
    <w:rsid w:val="000D590D"/>
    <w:rsid w:val="000E2645"/>
    <w:rsid w:val="000E3449"/>
    <w:rsid w:val="000E4471"/>
    <w:rsid w:val="000F1949"/>
    <w:rsid w:val="000F3AED"/>
    <w:rsid w:val="00110CD8"/>
    <w:rsid w:val="00111AEE"/>
    <w:rsid w:val="00114DFD"/>
    <w:rsid w:val="0012342C"/>
    <w:rsid w:val="001278FC"/>
    <w:rsid w:val="00133C96"/>
    <w:rsid w:val="00134293"/>
    <w:rsid w:val="00135120"/>
    <w:rsid w:val="001500CE"/>
    <w:rsid w:val="00160E95"/>
    <w:rsid w:val="001805AF"/>
    <w:rsid w:val="001816BF"/>
    <w:rsid w:val="00193A60"/>
    <w:rsid w:val="001A7635"/>
    <w:rsid w:val="001C79CB"/>
    <w:rsid w:val="001D04B7"/>
    <w:rsid w:val="001D11E5"/>
    <w:rsid w:val="001D780B"/>
    <w:rsid w:val="002050C1"/>
    <w:rsid w:val="002221BC"/>
    <w:rsid w:val="0022475E"/>
    <w:rsid w:val="00235526"/>
    <w:rsid w:val="00236039"/>
    <w:rsid w:val="00252387"/>
    <w:rsid w:val="00252472"/>
    <w:rsid w:val="00252B84"/>
    <w:rsid w:val="00273C57"/>
    <w:rsid w:val="002844AE"/>
    <w:rsid w:val="00291925"/>
    <w:rsid w:val="002950E8"/>
    <w:rsid w:val="00297464"/>
    <w:rsid w:val="002A681A"/>
    <w:rsid w:val="002B6762"/>
    <w:rsid w:val="002C1B7A"/>
    <w:rsid w:val="002D0F21"/>
    <w:rsid w:val="002D51C6"/>
    <w:rsid w:val="002D6DFB"/>
    <w:rsid w:val="002E361F"/>
    <w:rsid w:val="002E4AA9"/>
    <w:rsid w:val="002E4E07"/>
    <w:rsid w:val="002F178F"/>
    <w:rsid w:val="002F1B73"/>
    <w:rsid w:val="003200D7"/>
    <w:rsid w:val="00324F1F"/>
    <w:rsid w:val="0033789F"/>
    <w:rsid w:val="00354A93"/>
    <w:rsid w:val="00355B19"/>
    <w:rsid w:val="00357EE9"/>
    <w:rsid w:val="00362E29"/>
    <w:rsid w:val="003664DB"/>
    <w:rsid w:val="00380476"/>
    <w:rsid w:val="0038318C"/>
    <w:rsid w:val="0038592D"/>
    <w:rsid w:val="003A7AFC"/>
    <w:rsid w:val="003B12BE"/>
    <w:rsid w:val="003C0CD4"/>
    <w:rsid w:val="003C443A"/>
    <w:rsid w:val="003C566C"/>
    <w:rsid w:val="003D5056"/>
    <w:rsid w:val="003F192A"/>
    <w:rsid w:val="0041063C"/>
    <w:rsid w:val="00415B6D"/>
    <w:rsid w:val="004230D1"/>
    <w:rsid w:val="004249EA"/>
    <w:rsid w:val="0043136D"/>
    <w:rsid w:val="0044028F"/>
    <w:rsid w:val="00440F1C"/>
    <w:rsid w:val="004569EE"/>
    <w:rsid w:val="00460E53"/>
    <w:rsid w:val="004665DD"/>
    <w:rsid w:val="00472AD0"/>
    <w:rsid w:val="004A60D8"/>
    <w:rsid w:val="004B1041"/>
    <w:rsid w:val="004B1F5B"/>
    <w:rsid w:val="004B5946"/>
    <w:rsid w:val="004C698F"/>
    <w:rsid w:val="004C6CAD"/>
    <w:rsid w:val="004D0064"/>
    <w:rsid w:val="004D3121"/>
    <w:rsid w:val="004D45D3"/>
    <w:rsid w:val="004E0BC3"/>
    <w:rsid w:val="004E1A4F"/>
    <w:rsid w:val="004E22FD"/>
    <w:rsid w:val="004E4BAB"/>
    <w:rsid w:val="004E691E"/>
    <w:rsid w:val="0050313C"/>
    <w:rsid w:val="00506152"/>
    <w:rsid w:val="00506BC6"/>
    <w:rsid w:val="00541126"/>
    <w:rsid w:val="00543967"/>
    <w:rsid w:val="005772AE"/>
    <w:rsid w:val="005914D6"/>
    <w:rsid w:val="0059272C"/>
    <w:rsid w:val="00592782"/>
    <w:rsid w:val="005A4AD6"/>
    <w:rsid w:val="005B179C"/>
    <w:rsid w:val="005B2DFD"/>
    <w:rsid w:val="005B75FF"/>
    <w:rsid w:val="005C0973"/>
    <w:rsid w:val="005C16DD"/>
    <w:rsid w:val="005E5F3A"/>
    <w:rsid w:val="005E73EB"/>
    <w:rsid w:val="005F0C17"/>
    <w:rsid w:val="005F213B"/>
    <w:rsid w:val="00603C2C"/>
    <w:rsid w:val="00604D6A"/>
    <w:rsid w:val="00605D01"/>
    <w:rsid w:val="00606614"/>
    <w:rsid w:val="00606D72"/>
    <w:rsid w:val="00606F31"/>
    <w:rsid w:val="00612386"/>
    <w:rsid w:val="00617C24"/>
    <w:rsid w:val="006402B6"/>
    <w:rsid w:val="00642447"/>
    <w:rsid w:val="00642E54"/>
    <w:rsid w:val="00657556"/>
    <w:rsid w:val="00660A61"/>
    <w:rsid w:val="0066174F"/>
    <w:rsid w:val="006679D1"/>
    <w:rsid w:val="006708C0"/>
    <w:rsid w:val="006732D8"/>
    <w:rsid w:val="00677A06"/>
    <w:rsid w:val="00680EDB"/>
    <w:rsid w:val="0068365A"/>
    <w:rsid w:val="00685E14"/>
    <w:rsid w:val="00692E9B"/>
    <w:rsid w:val="00696E34"/>
    <w:rsid w:val="006A78BE"/>
    <w:rsid w:val="006C488C"/>
    <w:rsid w:val="006C55C9"/>
    <w:rsid w:val="006C5603"/>
    <w:rsid w:val="006C61D8"/>
    <w:rsid w:val="006C7F19"/>
    <w:rsid w:val="006D56D0"/>
    <w:rsid w:val="006D5B42"/>
    <w:rsid w:val="006D7EF2"/>
    <w:rsid w:val="00702F75"/>
    <w:rsid w:val="00707897"/>
    <w:rsid w:val="007142AC"/>
    <w:rsid w:val="00720744"/>
    <w:rsid w:val="00721D0F"/>
    <w:rsid w:val="00723FD7"/>
    <w:rsid w:val="007322A9"/>
    <w:rsid w:val="007371AB"/>
    <w:rsid w:val="0073793D"/>
    <w:rsid w:val="00737FA1"/>
    <w:rsid w:val="007502E6"/>
    <w:rsid w:val="00770252"/>
    <w:rsid w:val="007716E6"/>
    <w:rsid w:val="00774858"/>
    <w:rsid w:val="0077491C"/>
    <w:rsid w:val="007756D8"/>
    <w:rsid w:val="007844C2"/>
    <w:rsid w:val="00785196"/>
    <w:rsid w:val="00785929"/>
    <w:rsid w:val="00797BA7"/>
    <w:rsid w:val="007B0E9D"/>
    <w:rsid w:val="007E036C"/>
    <w:rsid w:val="007F0D1E"/>
    <w:rsid w:val="007F4075"/>
    <w:rsid w:val="00800CED"/>
    <w:rsid w:val="008072E4"/>
    <w:rsid w:val="00820B00"/>
    <w:rsid w:val="008241BF"/>
    <w:rsid w:val="008301B3"/>
    <w:rsid w:val="008623C8"/>
    <w:rsid w:val="00866FD4"/>
    <w:rsid w:val="00871133"/>
    <w:rsid w:val="00876015"/>
    <w:rsid w:val="00877E49"/>
    <w:rsid w:val="008869A8"/>
    <w:rsid w:val="00887681"/>
    <w:rsid w:val="00891D3A"/>
    <w:rsid w:val="008B261F"/>
    <w:rsid w:val="008B2A0A"/>
    <w:rsid w:val="008C261E"/>
    <w:rsid w:val="008D5652"/>
    <w:rsid w:val="008E1AE7"/>
    <w:rsid w:val="008E7EDA"/>
    <w:rsid w:val="008F161F"/>
    <w:rsid w:val="008F5F83"/>
    <w:rsid w:val="00924409"/>
    <w:rsid w:val="00934126"/>
    <w:rsid w:val="00942A1D"/>
    <w:rsid w:val="00957DFF"/>
    <w:rsid w:val="009649EF"/>
    <w:rsid w:val="00972466"/>
    <w:rsid w:val="00982558"/>
    <w:rsid w:val="009A6152"/>
    <w:rsid w:val="009B05E0"/>
    <w:rsid w:val="009B65E0"/>
    <w:rsid w:val="009C2B6D"/>
    <w:rsid w:val="009C4F3A"/>
    <w:rsid w:val="009D3B1F"/>
    <w:rsid w:val="009D51A5"/>
    <w:rsid w:val="009E111A"/>
    <w:rsid w:val="009E2D69"/>
    <w:rsid w:val="009F3C7E"/>
    <w:rsid w:val="00A02FC9"/>
    <w:rsid w:val="00A10A39"/>
    <w:rsid w:val="00A1521B"/>
    <w:rsid w:val="00A15340"/>
    <w:rsid w:val="00A26753"/>
    <w:rsid w:val="00A46DDD"/>
    <w:rsid w:val="00A531C0"/>
    <w:rsid w:val="00A56367"/>
    <w:rsid w:val="00A71637"/>
    <w:rsid w:val="00A733B3"/>
    <w:rsid w:val="00A73504"/>
    <w:rsid w:val="00A865D5"/>
    <w:rsid w:val="00A87816"/>
    <w:rsid w:val="00AA3EF5"/>
    <w:rsid w:val="00AB4831"/>
    <w:rsid w:val="00AB6E7C"/>
    <w:rsid w:val="00AC792D"/>
    <w:rsid w:val="00AD5CB6"/>
    <w:rsid w:val="00AD6B10"/>
    <w:rsid w:val="00AE2583"/>
    <w:rsid w:val="00AE6567"/>
    <w:rsid w:val="00AF35E7"/>
    <w:rsid w:val="00B128FB"/>
    <w:rsid w:val="00B30951"/>
    <w:rsid w:val="00B30E4C"/>
    <w:rsid w:val="00B31A1B"/>
    <w:rsid w:val="00B3585E"/>
    <w:rsid w:val="00B36145"/>
    <w:rsid w:val="00B36176"/>
    <w:rsid w:val="00B47915"/>
    <w:rsid w:val="00B5650E"/>
    <w:rsid w:val="00B60231"/>
    <w:rsid w:val="00B733BF"/>
    <w:rsid w:val="00B76415"/>
    <w:rsid w:val="00B8067C"/>
    <w:rsid w:val="00BA647D"/>
    <w:rsid w:val="00BB0A54"/>
    <w:rsid w:val="00BC7F3E"/>
    <w:rsid w:val="00BE42B1"/>
    <w:rsid w:val="00BE6BE2"/>
    <w:rsid w:val="00BF49AE"/>
    <w:rsid w:val="00C01683"/>
    <w:rsid w:val="00C23B6F"/>
    <w:rsid w:val="00C25BF7"/>
    <w:rsid w:val="00C26D67"/>
    <w:rsid w:val="00C3032B"/>
    <w:rsid w:val="00C515BD"/>
    <w:rsid w:val="00C51A56"/>
    <w:rsid w:val="00C51BE9"/>
    <w:rsid w:val="00C51D1A"/>
    <w:rsid w:val="00C71A5A"/>
    <w:rsid w:val="00C83EDF"/>
    <w:rsid w:val="00CA31B2"/>
    <w:rsid w:val="00CB02C9"/>
    <w:rsid w:val="00CC44B6"/>
    <w:rsid w:val="00CC7D7B"/>
    <w:rsid w:val="00CD0437"/>
    <w:rsid w:val="00CD1D2D"/>
    <w:rsid w:val="00CD3C52"/>
    <w:rsid w:val="00CD58EE"/>
    <w:rsid w:val="00CE0EFA"/>
    <w:rsid w:val="00CE6BF4"/>
    <w:rsid w:val="00D01F9C"/>
    <w:rsid w:val="00D478B8"/>
    <w:rsid w:val="00D55366"/>
    <w:rsid w:val="00D56CE9"/>
    <w:rsid w:val="00D666B9"/>
    <w:rsid w:val="00D86350"/>
    <w:rsid w:val="00D87711"/>
    <w:rsid w:val="00DA2360"/>
    <w:rsid w:val="00DA5BC4"/>
    <w:rsid w:val="00DB202E"/>
    <w:rsid w:val="00DD7BD8"/>
    <w:rsid w:val="00DF0ADF"/>
    <w:rsid w:val="00E01809"/>
    <w:rsid w:val="00E04161"/>
    <w:rsid w:val="00E06FFA"/>
    <w:rsid w:val="00E1424A"/>
    <w:rsid w:val="00E247D6"/>
    <w:rsid w:val="00E37082"/>
    <w:rsid w:val="00E427CC"/>
    <w:rsid w:val="00E429FB"/>
    <w:rsid w:val="00E43CDF"/>
    <w:rsid w:val="00E47BF4"/>
    <w:rsid w:val="00E51D69"/>
    <w:rsid w:val="00E7240E"/>
    <w:rsid w:val="00E72C74"/>
    <w:rsid w:val="00E73D05"/>
    <w:rsid w:val="00E92387"/>
    <w:rsid w:val="00EA300C"/>
    <w:rsid w:val="00EA4F0B"/>
    <w:rsid w:val="00ED6845"/>
    <w:rsid w:val="00EE2048"/>
    <w:rsid w:val="00EE3AB6"/>
    <w:rsid w:val="00EE4C23"/>
    <w:rsid w:val="00F008A3"/>
    <w:rsid w:val="00F05398"/>
    <w:rsid w:val="00F11F99"/>
    <w:rsid w:val="00F3331C"/>
    <w:rsid w:val="00F34A7F"/>
    <w:rsid w:val="00F36C10"/>
    <w:rsid w:val="00F379A4"/>
    <w:rsid w:val="00F56979"/>
    <w:rsid w:val="00F65789"/>
    <w:rsid w:val="00F74EAE"/>
    <w:rsid w:val="00F8215E"/>
    <w:rsid w:val="00F841C7"/>
    <w:rsid w:val="00F90397"/>
    <w:rsid w:val="00F91D27"/>
    <w:rsid w:val="00F978F0"/>
    <w:rsid w:val="00FB4A7D"/>
    <w:rsid w:val="00FB5272"/>
    <w:rsid w:val="00FB60D1"/>
    <w:rsid w:val="00FC7BE6"/>
    <w:rsid w:val="00FD6446"/>
    <w:rsid w:val="00FE1FBD"/>
    <w:rsid w:val="00FE33FA"/>
    <w:rsid w:val="00FF518F"/>
    <w:rsid w:val="00FF52D1"/>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4B94"/>
  <w15:docId w15:val="{7140B2D8-3385-42BD-8442-7D3CC4D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styleId="UnresolvedMention">
    <w:name w:val="Unresolved Mention"/>
    <w:basedOn w:val="DefaultParagraphFont"/>
    <w:uiPriority w:val="99"/>
    <w:semiHidden/>
    <w:unhideWhenUsed/>
    <w:rsid w:val="00824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yperlink" Target="http://www.naesb.org/committee_activitie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esb@naes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memstat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aesb.org/committee_activities.asp" TargetMode="External"/><Relationship Id="rId4" Type="http://schemas.openxmlformats.org/officeDocument/2006/relationships/settings" Target="settings.xml"/><Relationship Id="rId9" Type="http://schemas.openxmlformats.org/officeDocument/2006/relationships/hyperlink" Target="https://www.naesb.org/ferc_forms.asp" TargetMode="External"/><Relationship Id="rId14"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B28C-2C86-4672-92BE-7232F272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5473</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2</cp:revision>
  <cp:lastPrinted>2008-03-10T15:09:00Z</cp:lastPrinted>
  <dcterms:created xsi:type="dcterms:W3CDTF">2018-06-11T21:03:00Z</dcterms:created>
  <dcterms:modified xsi:type="dcterms:W3CDTF">2018-06-11T21:03:00Z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