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7C2" w:rsidRDefault="004667C2">
      <w:pPr>
        <w:ind w:left="1440" w:hanging="1440"/>
        <w:jc w:val="right"/>
        <w:rPr>
          <w:b/>
        </w:rPr>
      </w:pPr>
      <w:bookmarkStart w:id="0" w:name="OLE_LINK7"/>
      <w:bookmarkStart w:id="1" w:name="OLE_LINK8"/>
      <w:proofErr w:type="gramStart"/>
      <w:r>
        <w:rPr>
          <w:b/>
        </w:rPr>
        <w:t>via</w:t>
      </w:r>
      <w:proofErr w:type="gramEnd"/>
      <w:r>
        <w:rPr>
          <w:b/>
        </w:rPr>
        <w:t xml:space="preserve"> posting</w:t>
      </w:r>
    </w:p>
    <w:p w:rsidR="004667C2" w:rsidRDefault="004667C2" w:rsidP="00DC2A77">
      <w:pPr>
        <w:tabs>
          <w:tab w:val="left" w:pos="900"/>
        </w:tabs>
        <w:spacing w:before="120"/>
        <w:ind w:left="1440" w:hanging="1440"/>
      </w:pPr>
      <w:r>
        <w:rPr>
          <w:b/>
        </w:rPr>
        <w:t>TO:</w:t>
      </w:r>
      <w:r>
        <w:rPr>
          <w:b/>
        </w:rPr>
        <w:tab/>
      </w:r>
      <w:r>
        <w:t>NAESB Board Gas-Electric Harmonization Committee Members and posting for interested industry parties</w:t>
      </w:r>
    </w:p>
    <w:p w:rsidR="004667C2" w:rsidRDefault="004667C2" w:rsidP="00DC2A77">
      <w:pPr>
        <w:tabs>
          <w:tab w:val="left" w:pos="900"/>
        </w:tabs>
        <w:spacing w:before="120" w:after="120"/>
      </w:pPr>
      <w:r>
        <w:rPr>
          <w:b/>
        </w:rPr>
        <w:t xml:space="preserve">FROM: </w:t>
      </w:r>
      <w:r>
        <w:rPr>
          <w:b/>
        </w:rPr>
        <w:tab/>
      </w:r>
      <w:r>
        <w:t xml:space="preserve">Jonathan Booe, </w:t>
      </w:r>
      <w:r w:rsidR="00DD1713">
        <w:t>Vice President</w:t>
      </w:r>
      <w:r>
        <w:t xml:space="preserve">, </w:t>
      </w:r>
      <w:proofErr w:type="gramStart"/>
      <w:r>
        <w:t>NAESB</w:t>
      </w:r>
      <w:proofErr w:type="gramEnd"/>
    </w:p>
    <w:p w:rsidR="004667C2" w:rsidRDefault="004667C2" w:rsidP="00DC2A77">
      <w:pPr>
        <w:tabs>
          <w:tab w:val="left" w:pos="900"/>
        </w:tabs>
        <w:ind w:left="900" w:hanging="900"/>
      </w:pPr>
      <w:r>
        <w:rPr>
          <w:b/>
        </w:rPr>
        <w:t>RE:</w:t>
      </w:r>
      <w:r>
        <w:rPr>
          <w:b/>
        </w:rPr>
        <w:tab/>
      </w:r>
      <w:r>
        <w:t>Meeting Notes from the</w:t>
      </w:r>
      <w:r>
        <w:rPr>
          <w:b/>
        </w:rPr>
        <w:t xml:space="preserve"> </w:t>
      </w:r>
      <w:r>
        <w:t>NAESB Board Gas-Electric Harmonization Committee</w:t>
      </w:r>
      <w:r w:rsidR="0040345D">
        <w:t>/Forum</w:t>
      </w:r>
      <w:r>
        <w:t xml:space="preserve"> </w:t>
      </w:r>
      <w:r w:rsidR="00554313">
        <w:t>Conference Call -</w:t>
      </w:r>
      <w:r w:rsidR="00F5208B">
        <w:t xml:space="preserve"> </w:t>
      </w:r>
      <w:r w:rsidR="00C11DE9">
        <w:t>April 1</w:t>
      </w:r>
      <w:r>
        <w:t>, 201</w:t>
      </w:r>
      <w:r w:rsidR="00DD1713">
        <w:t>4</w:t>
      </w:r>
      <w:r w:rsidR="00CF2893">
        <w:t xml:space="preserve"> p</w:t>
      </w:r>
      <w:r w:rsidR="0098466C">
        <w:t>m</w:t>
      </w:r>
    </w:p>
    <w:p w:rsidR="004667C2" w:rsidRDefault="004667C2" w:rsidP="00DC2A77">
      <w:pPr>
        <w:pBdr>
          <w:bottom w:val="single" w:sz="12" w:space="1" w:color="auto"/>
        </w:pBdr>
        <w:tabs>
          <w:tab w:val="left" w:pos="900"/>
        </w:tabs>
        <w:spacing w:before="120" w:after="120"/>
      </w:pPr>
      <w:r>
        <w:rPr>
          <w:b/>
        </w:rPr>
        <w:t>DATE:</w:t>
      </w:r>
      <w:r w:rsidR="009633C3">
        <w:tab/>
      </w:r>
      <w:r w:rsidR="004C072E">
        <w:t>April 1</w:t>
      </w:r>
      <w:r>
        <w:t>, 201</w:t>
      </w:r>
      <w:r w:rsidR="00DD1713">
        <w:t>4</w:t>
      </w:r>
    </w:p>
    <w:p w:rsidR="004667C2" w:rsidRDefault="004667C2">
      <w:pPr>
        <w:spacing w:before="120"/>
        <w:outlineLvl w:val="2"/>
      </w:pPr>
      <w:r>
        <w:t>Dear Gas-Electric Harmonization Committee Members</w:t>
      </w:r>
      <w:r w:rsidR="0040345D">
        <w:t xml:space="preserve"> &amp; NAESB GEH Forum Participants</w:t>
      </w:r>
      <w:r>
        <w:t>,</w:t>
      </w:r>
    </w:p>
    <w:p w:rsidR="004667C2" w:rsidRDefault="004667C2">
      <w:pPr>
        <w:spacing w:before="120" w:after="240"/>
        <w:outlineLvl w:val="2"/>
      </w:pPr>
      <w:r>
        <w:t>A Gas-Electric Harmonization Committee</w:t>
      </w:r>
      <w:r w:rsidR="0040345D">
        <w:t>/Forum</w:t>
      </w:r>
      <w:r>
        <w:t xml:space="preserve"> </w:t>
      </w:r>
      <w:r w:rsidR="00554313">
        <w:t xml:space="preserve">conference call </w:t>
      </w:r>
      <w:r w:rsidR="009633C3">
        <w:t xml:space="preserve">was held on </w:t>
      </w:r>
      <w:r w:rsidR="00CF2893">
        <w:t>April 1</w:t>
      </w:r>
      <w:r w:rsidR="00F5208B">
        <w:t>, 201</w:t>
      </w:r>
      <w:r w:rsidR="00DD1713">
        <w:t>4</w:t>
      </w:r>
      <w:r>
        <w:t>. The meeting was ca</w:t>
      </w:r>
      <w:r w:rsidR="00DD1713">
        <w:t xml:space="preserve">lled to order at </w:t>
      </w:r>
      <w:r w:rsidR="0098466C">
        <w:t>1</w:t>
      </w:r>
      <w:r w:rsidR="00554313">
        <w:t xml:space="preserve">:00 </w:t>
      </w:r>
      <w:r w:rsidR="0098466C">
        <w:t>p</w:t>
      </w:r>
      <w:r>
        <w:t xml:space="preserve">m </w:t>
      </w:r>
      <w:r w:rsidR="00554313">
        <w:t>Central</w:t>
      </w:r>
      <w:r>
        <w:t xml:space="preserve">.  Ms. Crockett </w:t>
      </w:r>
      <w:r w:rsidR="00DD1713">
        <w:t xml:space="preserve">and Ms. Tierney </w:t>
      </w:r>
      <w:r>
        <w:t>presided over the meeting.  The notes and attachments below serve as a record for the meeting.</w:t>
      </w:r>
    </w:p>
    <w:tbl>
      <w:tblPr>
        <w:tblW w:w="0" w:type="auto"/>
        <w:tblInd w:w="108" w:type="dxa"/>
        <w:tblLayout w:type="fixed"/>
        <w:tblLook w:val="01E0" w:firstRow="1" w:lastRow="1" w:firstColumn="1" w:lastColumn="1" w:noHBand="0" w:noVBand="0"/>
      </w:tblPr>
      <w:tblGrid>
        <w:gridCol w:w="1620"/>
        <w:gridCol w:w="8298"/>
      </w:tblGrid>
      <w:tr w:rsidR="004667C2">
        <w:trPr>
          <w:tblHeader/>
        </w:trPr>
        <w:tc>
          <w:tcPr>
            <w:tcW w:w="9918" w:type="dxa"/>
            <w:gridSpan w:val="2"/>
            <w:tcBorders>
              <w:top w:val="single" w:sz="4" w:space="0" w:color="auto"/>
              <w:bottom w:val="single" w:sz="4" w:space="0" w:color="auto"/>
            </w:tcBorders>
          </w:tcPr>
          <w:p w:rsidR="004667C2" w:rsidRDefault="009633C3" w:rsidP="00CF2893">
            <w:pPr>
              <w:spacing w:before="120" w:after="240"/>
              <w:ind w:left="-108"/>
              <w:jc w:val="center"/>
              <w:outlineLvl w:val="2"/>
              <w:rPr>
                <w:b/>
              </w:rPr>
            </w:pPr>
            <w:r>
              <w:rPr>
                <w:b/>
              </w:rPr>
              <w:t xml:space="preserve">Notes from the </w:t>
            </w:r>
            <w:r w:rsidR="00CF2893">
              <w:rPr>
                <w:b/>
              </w:rPr>
              <w:t>April 1</w:t>
            </w:r>
            <w:r w:rsidR="00DD1713">
              <w:rPr>
                <w:b/>
              </w:rPr>
              <w:t>, 2014</w:t>
            </w:r>
            <w:r w:rsidR="004667C2">
              <w:rPr>
                <w:b/>
              </w:rPr>
              <w:t xml:space="preserve"> NAESB Board Gas-Electric Harmonization Committee</w:t>
            </w:r>
            <w:r w:rsidR="0040345D">
              <w:rPr>
                <w:b/>
              </w:rPr>
              <w:t>/Forum</w:t>
            </w:r>
            <w:r w:rsidR="004667C2">
              <w:rPr>
                <w:b/>
              </w:rPr>
              <w:t xml:space="preserve"> </w:t>
            </w:r>
            <w:r w:rsidR="00554313">
              <w:rPr>
                <w:b/>
              </w:rPr>
              <w:t>Conference Call</w:t>
            </w:r>
          </w:p>
        </w:tc>
      </w:tr>
      <w:tr w:rsidR="004667C2">
        <w:tc>
          <w:tcPr>
            <w:tcW w:w="1620" w:type="dxa"/>
            <w:tcBorders>
              <w:top w:val="single" w:sz="4" w:space="0" w:color="auto"/>
            </w:tcBorders>
          </w:tcPr>
          <w:p w:rsidR="004667C2" w:rsidRDefault="004667C2" w:rsidP="00DC2A77">
            <w:pPr>
              <w:spacing w:before="120" w:after="60"/>
              <w:outlineLvl w:val="2"/>
              <w:rPr>
                <w:b/>
              </w:rPr>
            </w:pPr>
            <w:r>
              <w:rPr>
                <w:b/>
              </w:rPr>
              <w:t>Administrative:</w:t>
            </w:r>
          </w:p>
        </w:tc>
        <w:tc>
          <w:tcPr>
            <w:tcW w:w="8298" w:type="dxa"/>
            <w:tcBorders>
              <w:top w:val="single" w:sz="4" w:space="0" w:color="auto"/>
            </w:tcBorders>
          </w:tcPr>
          <w:p w:rsidR="004667C2" w:rsidRPr="00DD1713" w:rsidRDefault="00CF2893" w:rsidP="00E37756">
            <w:pPr>
              <w:keepNext/>
              <w:keepLines/>
              <w:spacing w:before="120" w:after="60"/>
              <w:outlineLvl w:val="2"/>
            </w:pPr>
            <w:r>
              <w:t xml:space="preserve">Ms. McQuade welcomed everyone to the meeting and thanked </w:t>
            </w:r>
            <w:r w:rsidR="002066E7">
              <w:t>Ms. Crockett</w:t>
            </w:r>
            <w:r>
              <w:t xml:space="preserve"> and Ms. Tierney for serving as co-chairs of the committee.  </w:t>
            </w:r>
            <w:r w:rsidR="002066E7">
              <w:t xml:space="preserve"> </w:t>
            </w:r>
            <w:r>
              <w:t xml:space="preserve">Ms. Crockett thanked the participants on the phone for their participation and apologized for the conflict with the FERC technical conference.  Mr. Booe provided the antitrust guidance and other meeting policies.  Mr. Booe called the roll of the Gas-Electric Harmonization Committee members.  </w:t>
            </w:r>
            <w:r w:rsidR="002066E7">
              <w:t>Ms. Crockett reviewed the agenda wit</w:t>
            </w:r>
            <w:r>
              <w:t>h the participants and asked if anyone wanted to offer</w:t>
            </w:r>
            <w:r w:rsidR="002066E7">
              <w:t xml:space="preserve"> any modifications.  </w:t>
            </w:r>
            <w:r>
              <w:t>None were offered.  Mr. Lander</w:t>
            </w:r>
            <w:r w:rsidR="002066E7">
              <w:t xml:space="preserve"> moved to adopt the </w:t>
            </w:r>
            <w:r w:rsidR="00DD1713">
              <w:t xml:space="preserve">agenda </w:t>
            </w:r>
            <w:r w:rsidR="002066E7">
              <w:t xml:space="preserve">as proposed and </w:t>
            </w:r>
            <w:r w:rsidR="00E37756">
              <w:t>Ms. Tierney</w:t>
            </w:r>
            <w:r w:rsidR="002066E7">
              <w:t xml:space="preserve"> seconded the motion.  </w:t>
            </w:r>
            <w:r w:rsidR="00DD1713">
              <w:t xml:space="preserve">The motion passed without opposition. </w:t>
            </w:r>
          </w:p>
        </w:tc>
      </w:tr>
      <w:tr w:rsidR="004667C2">
        <w:tc>
          <w:tcPr>
            <w:tcW w:w="1620" w:type="dxa"/>
          </w:tcPr>
          <w:p w:rsidR="004667C2" w:rsidRDefault="004667C2" w:rsidP="00DC2A77">
            <w:pPr>
              <w:spacing w:before="120" w:after="60"/>
              <w:outlineLvl w:val="2"/>
              <w:rPr>
                <w:b/>
              </w:rPr>
            </w:pPr>
            <w:r>
              <w:rPr>
                <w:b/>
              </w:rPr>
              <w:t>Discussion</w:t>
            </w:r>
            <w:r w:rsidR="00213FCF">
              <w:rPr>
                <w:b/>
              </w:rPr>
              <w:t xml:space="preserve"> on Tabled Motion</w:t>
            </w:r>
          </w:p>
        </w:tc>
        <w:tc>
          <w:tcPr>
            <w:tcW w:w="8298" w:type="dxa"/>
          </w:tcPr>
          <w:p w:rsidR="00213FCF" w:rsidRDefault="00E37756">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 xml:space="preserve">Mr. Lander stated that he has reviewed the amendment offered to his motion and would like to modify his motion to require the voting threshold for adoption of a consensus proposal by the forum to be super majority support - in compliance with the NAESB procedures for balanced voting.  He also stated that he would like to modify his motion to include a clause stating that any alternate proposals that receive simple majority support be considered by the Board of Directors.  Mr. Precht and Mr. Kirby stated that the clause would not be necessary as the Board of Directors would receive a full record from the forum and has authority to take any action they choose.  Mr. Frost asked if the motion would ensure that any </w:t>
            </w:r>
            <w:r w:rsidR="000B67BE">
              <w:rPr>
                <w:rFonts w:ascii="Times New Roman" w:hAnsi="Times New Roman" w:cs="Times New Roman"/>
                <w:sz w:val="20"/>
                <w:szCs w:val="20"/>
              </w:rPr>
              <w:t xml:space="preserve">proposals submitted to the Commission would have super majority support.  Mr. Stultz stated that any decisions made by the forum would have to be vetted by the Board of Directors and would likely result in the addition of an annual plan item providing direction to the </w:t>
            </w:r>
            <w:r w:rsidR="00992246">
              <w:rPr>
                <w:rFonts w:ascii="Times New Roman" w:hAnsi="Times New Roman" w:cs="Times New Roman"/>
                <w:sz w:val="20"/>
                <w:szCs w:val="20"/>
              </w:rPr>
              <w:t>Wholesale Gas Quadrant (</w:t>
            </w:r>
            <w:r w:rsidR="000B67BE">
              <w:rPr>
                <w:rFonts w:ascii="Times New Roman" w:hAnsi="Times New Roman" w:cs="Times New Roman"/>
                <w:sz w:val="20"/>
                <w:szCs w:val="20"/>
              </w:rPr>
              <w:t>WGQ</w:t>
            </w:r>
            <w:r w:rsidR="00992246">
              <w:rPr>
                <w:rFonts w:ascii="Times New Roman" w:hAnsi="Times New Roman" w:cs="Times New Roman"/>
                <w:sz w:val="20"/>
                <w:szCs w:val="20"/>
              </w:rPr>
              <w:t>)</w:t>
            </w:r>
            <w:r w:rsidR="000B67BE">
              <w:rPr>
                <w:rFonts w:ascii="Times New Roman" w:hAnsi="Times New Roman" w:cs="Times New Roman"/>
                <w:sz w:val="20"/>
                <w:szCs w:val="20"/>
              </w:rPr>
              <w:t xml:space="preserve"> Executive Committee (EC).  Ms. McQuade and Ms. Crockett affirmed that Mr. </w:t>
            </w:r>
            <w:proofErr w:type="spellStart"/>
            <w:r w:rsidR="000B67BE">
              <w:rPr>
                <w:rFonts w:ascii="Times New Roman" w:hAnsi="Times New Roman" w:cs="Times New Roman"/>
                <w:sz w:val="20"/>
                <w:szCs w:val="20"/>
              </w:rPr>
              <w:t>Stultz’s</w:t>
            </w:r>
            <w:proofErr w:type="spellEnd"/>
            <w:r w:rsidR="000B67BE">
              <w:rPr>
                <w:rFonts w:ascii="Times New Roman" w:hAnsi="Times New Roman" w:cs="Times New Roman"/>
                <w:sz w:val="20"/>
                <w:szCs w:val="20"/>
              </w:rPr>
              <w:t xml:space="preserve"> description of the process was accurate and assured the participants that the decisions of the committee would not circumvent the Board of Directors.  </w:t>
            </w:r>
          </w:p>
          <w:p w:rsidR="00213FCF" w:rsidRDefault="000B67BE">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Mr. Frost asked what the responsibilities of the WGQ EC would be after a decision is made by the forum.  Ms. McQuade stated that the direction and scope of work assigned to the WGQ EC, and possibly the Business Practice Subcommittee (BPS) would likely be defined by the annual plan item(s) adopted by the Board.   Mr. Kirby stated that the direction defined by the Board of Directors through an annual plan item should provide sufficient guidance so that</w:t>
            </w:r>
            <w:r w:rsidR="008C37AD">
              <w:rPr>
                <w:rFonts w:ascii="Times New Roman" w:hAnsi="Times New Roman" w:cs="Times New Roman"/>
                <w:sz w:val="20"/>
                <w:szCs w:val="20"/>
              </w:rPr>
              <w:t xml:space="preserve"> process of determining consensus on an alternate proposal is not repeated at the subcommittee; however, it should give the subcommittee and EC the latitude to respond to any operational issues in coordination the conceptual design recommended.  </w:t>
            </w:r>
          </w:p>
          <w:p w:rsidR="009D10B8" w:rsidRDefault="008C37AD" w:rsidP="00213FCF">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 xml:space="preserve">Mr. Salese stated that he understood the purpose of Mr. Lander’s second modification to his motion was to ensure that the Board got the full record of the decisions made by the forum even if </w:t>
            </w:r>
            <w:r>
              <w:rPr>
                <w:rFonts w:ascii="Times New Roman" w:hAnsi="Times New Roman" w:cs="Times New Roman"/>
                <w:sz w:val="20"/>
                <w:szCs w:val="20"/>
              </w:rPr>
              <w:lastRenderedPageBreak/>
              <w:t xml:space="preserve">consensus on a proposal could not be reached and could determine what action to take based on those decisions. </w:t>
            </w:r>
            <w:r w:rsidR="00213FCF">
              <w:rPr>
                <w:rFonts w:ascii="Times New Roman" w:hAnsi="Times New Roman" w:cs="Times New Roman"/>
                <w:sz w:val="20"/>
                <w:szCs w:val="20"/>
              </w:rPr>
              <w:t xml:space="preserve"> Ms. Van Pelt</w:t>
            </w:r>
            <w:r>
              <w:rPr>
                <w:rFonts w:ascii="Times New Roman" w:hAnsi="Times New Roman" w:cs="Times New Roman"/>
                <w:sz w:val="20"/>
                <w:szCs w:val="20"/>
              </w:rPr>
              <w:t xml:space="preserve"> stated that she has concerns about the time provided to develop supportive standards and recommended that the Board direct the WGQ EC to address the proposals through the EC and subcommittee processes, which already follow the balanced voting procedures described in the motion. </w:t>
            </w:r>
            <w:r w:rsidR="00316A19">
              <w:rPr>
                <w:rFonts w:ascii="Times New Roman" w:hAnsi="Times New Roman" w:cs="Times New Roman"/>
                <w:sz w:val="20"/>
                <w:szCs w:val="20"/>
              </w:rPr>
              <w:t xml:space="preserve"> Mr. Connor, Mr. Frost and Mr. Stultz supported Mr. Kirby’s </w:t>
            </w:r>
            <w:r w:rsidR="00213FCF">
              <w:rPr>
                <w:rFonts w:ascii="Times New Roman" w:hAnsi="Times New Roman" w:cs="Times New Roman"/>
                <w:sz w:val="20"/>
                <w:szCs w:val="20"/>
              </w:rPr>
              <w:t xml:space="preserve">previous </w:t>
            </w:r>
            <w:r w:rsidR="00316A19">
              <w:rPr>
                <w:rFonts w:ascii="Times New Roman" w:hAnsi="Times New Roman" w:cs="Times New Roman"/>
                <w:sz w:val="20"/>
                <w:szCs w:val="20"/>
              </w:rPr>
              <w:t xml:space="preserve">statement and suggested that the additional proposed modification to the motion be removed. Mr. Stultz also expressed concern about allocating resources to </w:t>
            </w:r>
            <w:r w:rsidR="00DA6418">
              <w:rPr>
                <w:rFonts w:ascii="Times New Roman" w:hAnsi="Times New Roman" w:cs="Times New Roman"/>
                <w:sz w:val="20"/>
                <w:szCs w:val="20"/>
              </w:rPr>
              <w:t>developing modifications to standards if consensus cannot be reached by the forum and final order has not been issued by the Commission.  Ms. Davis stated concern with the amount of time that will be required to develop standards modifications as proposed in the timeline if consensus cannot be reached.  Mr. Goldenberg stated that the Commission only expects NAESB to submit standards to the Commission at the close of the 180-day period if consensus can be reached.  If consensus cannot be reached, NAESB then has 90 days to develop standards in conformance with the final order after it is issued.  Mr. Lander stated that he is comfortable withdrawing his second proposed modification to his motion, as long as a full record will be presented to the Board of Directors.  Mr. Desselle confirmed that the only proposed modification to the motion as presented in the agenda is to change the voting requirement from a simple majority to a super majority.  Mr. Lander confirmed and Mr. Desselle stated that he support</w:t>
            </w:r>
            <w:r w:rsidR="00992246">
              <w:rPr>
                <w:rFonts w:ascii="Times New Roman" w:hAnsi="Times New Roman" w:cs="Times New Roman"/>
                <w:sz w:val="20"/>
                <w:szCs w:val="20"/>
              </w:rPr>
              <w:t>ed</w:t>
            </w:r>
            <w:r w:rsidR="00DA6418">
              <w:rPr>
                <w:rFonts w:ascii="Times New Roman" w:hAnsi="Times New Roman" w:cs="Times New Roman"/>
                <w:sz w:val="20"/>
                <w:szCs w:val="20"/>
              </w:rPr>
              <w:t xml:space="preserve"> the motion as modified.  The motion passed without opposition. </w:t>
            </w:r>
          </w:p>
        </w:tc>
      </w:tr>
      <w:tr w:rsidR="00213FCF">
        <w:tc>
          <w:tcPr>
            <w:tcW w:w="1620" w:type="dxa"/>
          </w:tcPr>
          <w:p w:rsidR="00213FCF" w:rsidRDefault="00062835" w:rsidP="00DC2A77">
            <w:pPr>
              <w:spacing w:before="120" w:after="60"/>
              <w:outlineLvl w:val="2"/>
              <w:rPr>
                <w:b/>
              </w:rPr>
            </w:pPr>
            <w:r>
              <w:rPr>
                <w:b/>
              </w:rPr>
              <w:lastRenderedPageBreak/>
              <w:t>Discussion of Timeline</w:t>
            </w:r>
          </w:p>
        </w:tc>
        <w:tc>
          <w:tcPr>
            <w:tcW w:w="8298" w:type="dxa"/>
          </w:tcPr>
          <w:p w:rsidR="00213FCF" w:rsidRDefault="00213FCF" w:rsidP="00213FCF">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Ms. Crockett stated that</w:t>
            </w:r>
            <w:r w:rsidR="00050256">
              <w:rPr>
                <w:rFonts w:ascii="Times New Roman" w:hAnsi="Times New Roman" w:cs="Times New Roman"/>
                <w:sz w:val="20"/>
                <w:szCs w:val="20"/>
              </w:rPr>
              <w:t xml:space="preserve"> the</w:t>
            </w:r>
            <w:r>
              <w:rPr>
                <w:rFonts w:ascii="Times New Roman" w:hAnsi="Times New Roman" w:cs="Times New Roman"/>
                <w:sz w:val="20"/>
                <w:szCs w:val="20"/>
              </w:rPr>
              <w:t xml:space="preserve"> timeline proposed by herself and Ms. Tie</w:t>
            </w:r>
            <w:r w:rsidR="00050256">
              <w:rPr>
                <w:rFonts w:ascii="Times New Roman" w:hAnsi="Times New Roman" w:cs="Times New Roman"/>
                <w:sz w:val="20"/>
                <w:szCs w:val="20"/>
              </w:rPr>
              <w:t xml:space="preserve">rney recommends that roughly one half of the 180-day deadline is allotted to the development of an alternate consensus proposal and the other half allotted to the development of standards that would support the proposal.  Mr. Buccigross stated that he is concerned that the timeline for standards development noted in the proposed timeline is not realistic if the WGQ EC must wait on direction from the Board of Directors after an alternate consensus proposal is considered.  Ms. Van Pelt and Ms. Davis supported Mr. Buccigross’ statement and noted that the standards development effort may not be successful if not started immediately. </w:t>
            </w:r>
            <w:r w:rsidR="00013647">
              <w:rPr>
                <w:rFonts w:ascii="Times New Roman" w:hAnsi="Times New Roman" w:cs="Times New Roman"/>
                <w:sz w:val="20"/>
                <w:szCs w:val="20"/>
              </w:rPr>
              <w:t xml:space="preserve"> Ms. Davis state</w:t>
            </w:r>
            <w:r w:rsidR="00992246">
              <w:rPr>
                <w:rFonts w:ascii="Times New Roman" w:hAnsi="Times New Roman" w:cs="Times New Roman"/>
                <w:sz w:val="20"/>
                <w:szCs w:val="20"/>
              </w:rPr>
              <w:t>d</w:t>
            </w:r>
            <w:r w:rsidR="00013647">
              <w:rPr>
                <w:rFonts w:ascii="Times New Roman" w:hAnsi="Times New Roman" w:cs="Times New Roman"/>
                <w:sz w:val="20"/>
                <w:szCs w:val="20"/>
              </w:rPr>
              <w:t xml:space="preserve"> that there was no time allocated for the full-staffing process built into the proposed timeline. </w:t>
            </w:r>
            <w:r w:rsidR="00050256">
              <w:rPr>
                <w:rFonts w:ascii="Times New Roman" w:hAnsi="Times New Roman" w:cs="Times New Roman"/>
                <w:sz w:val="20"/>
                <w:szCs w:val="20"/>
              </w:rPr>
              <w:t xml:space="preserve"> </w:t>
            </w:r>
          </w:p>
          <w:p w:rsidR="00013647" w:rsidRDefault="00013647" w:rsidP="00213FCF">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 xml:space="preserve">Mr. Kruse stated that he is torn on the timeline issue, as he appreciates the time necessary for the development of standards, but recognizes that expending resources on the development of standards that are not finalized by the Commission may not be the best course of action.  Mr. Gwilliam stated that he supports addressing the Notice of Proposed Rulemaking (NOPR) through the BPS.  Ms. Van Pelt stated that requesting that the BPS consider the modifications that would need to </w:t>
            </w:r>
            <w:r w:rsidR="002E272A">
              <w:rPr>
                <w:rFonts w:ascii="Times New Roman" w:hAnsi="Times New Roman" w:cs="Times New Roman"/>
                <w:sz w:val="20"/>
                <w:szCs w:val="20"/>
              </w:rPr>
              <w:t xml:space="preserve">be </w:t>
            </w:r>
            <w:r>
              <w:rPr>
                <w:rFonts w:ascii="Times New Roman" w:hAnsi="Times New Roman" w:cs="Times New Roman"/>
                <w:sz w:val="20"/>
                <w:szCs w:val="20"/>
              </w:rPr>
              <w:t xml:space="preserve">made to support the proposal of the NOPR at this time would not be a waste of resources as the affected standards will likely need to be modified in some way </w:t>
            </w:r>
            <w:r w:rsidR="0096212E">
              <w:rPr>
                <w:rFonts w:ascii="Times New Roman" w:hAnsi="Times New Roman" w:cs="Times New Roman"/>
                <w:sz w:val="20"/>
                <w:szCs w:val="20"/>
              </w:rPr>
              <w:t xml:space="preserve">after a final order is issued. Mr. Field stated that he support Mr. Buccigross, Ms. Davis and Ms. Van Pelt’s position concerning when to address the standards development efforts, but doesn’t want to lose focus on the consensus piece of the NOPR.  Mr. Stultz stated support for Mr. Kruse’s concerns and asked if it would be possible for the BPS to develop redline recommendations that can be left blank until a consensus position on the key items is reached.  He also stated that NAESB may want to consider giving notice to the Commission that the 180-day deadline is unrealistic.  Mr. Desselle stated that Mr. </w:t>
            </w:r>
            <w:proofErr w:type="spellStart"/>
            <w:r w:rsidR="0096212E">
              <w:rPr>
                <w:rFonts w:ascii="Times New Roman" w:hAnsi="Times New Roman" w:cs="Times New Roman"/>
                <w:sz w:val="20"/>
                <w:szCs w:val="20"/>
              </w:rPr>
              <w:t>Stultz’s</w:t>
            </w:r>
            <w:proofErr w:type="spellEnd"/>
            <w:r w:rsidR="0096212E">
              <w:rPr>
                <w:rFonts w:ascii="Times New Roman" w:hAnsi="Times New Roman" w:cs="Times New Roman"/>
                <w:sz w:val="20"/>
                <w:szCs w:val="20"/>
              </w:rPr>
              <w:t xml:space="preserve"> comment concerning</w:t>
            </w:r>
            <w:r w:rsidR="00062835">
              <w:rPr>
                <w:rFonts w:ascii="Times New Roman" w:hAnsi="Times New Roman" w:cs="Times New Roman"/>
                <w:sz w:val="20"/>
                <w:szCs w:val="20"/>
              </w:rPr>
              <w:t xml:space="preserve"> the dead</w:t>
            </w:r>
            <w:bookmarkStart w:id="2" w:name="_GoBack"/>
            <w:r w:rsidR="00062835">
              <w:rPr>
                <w:rFonts w:ascii="Times New Roman" w:hAnsi="Times New Roman" w:cs="Times New Roman"/>
                <w:sz w:val="20"/>
                <w:szCs w:val="20"/>
              </w:rPr>
              <w:t xml:space="preserve">line </w:t>
            </w:r>
            <w:r w:rsidR="000C3BC5">
              <w:rPr>
                <w:rFonts w:ascii="Times New Roman" w:hAnsi="Times New Roman" w:cs="Times New Roman"/>
                <w:sz w:val="20"/>
                <w:szCs w:val="20"/>
              </w:rPr>
              <w:t>is</w:t>
            </w:r>
            <w:r w:rsidR="00AE4B7C">
              <w:rPr>
                <w:rFonts w:ascii="Times New Roman" w:hAnsi="Times New Roman" w:cs="Times New Roman"/>
                <w:sz w:val="20"/>
                <w:szCs w:val="20"/>
              </w:rPr>
              <w:t xml:space="preserve"> </w:t>
            </w:r>
            <w:r w:rsidR="00062835">
              <w:rPr>
                <w:rFonts w:ascii="Times New Roman" w:hAnsi="Times New Roman" w:cs="Times New Roman"/>
                <w:sz w:val="20"/>
                <w:szCs w:val="20"/>
              </w:rPr>
              <w:t>not representative of the organization’s position</w:t>
            </w:r>
            <w:r w:rsidR="00AE4B7C">
              <w:rPr>
                <w:rFonts w:ascii="Times New Roman" w:hAnsi="Times New Roman" w:cs="Times New Roman"/>
                <w:sz w:val="20"/>
                <w:szCs w:val="20"/>
              </w:rPr>
              <w:t>, and could be considered advocacy</w:t>
            </w:r>
            <w:bookmarkEnd w:id="2"/>
            <w:r w:rsidR="00062835">
              <w:rPr>
                <w:rFonts w:ascii="Times New Roman" w:hAnsi="Times New Roman" w:cs="Times New Roman"/>
                <w:sz w:val="20"/>
                <w:szCs w:val="20"/>
              </w:rPr>
              <w:t xml:space="preserve">. </w:t>
            </w:r>
          </w:p>
          <w:p w:rsidR="00213FCF" w:rsidRDefault="00062835" w:rsidP="00062835">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Mr. Lander made a motion to adopt the proposed timeline as modified during the meeting</w:t>
            </w:r>
            <w:r w:rsidR="00D343ED">
              <w:rPr>
                <w:rFonts w:ascii="Times New Roman" w:hAnsi="Times New Roman" w:cs="Times New Roman"/>
                <w:sz w:val="20"/>
                <w:szCs w:val="20"/>
              </w:rPr>
              <w:t xml:space="preserve"> and Mr. Desselle seconded the motion</w:t>
            </w:r>
            <w:r>
              <w:rPr>
                <w:rFonts w:ascii="Times New Roman" w:hAnsi="Times New Roman" w:cs="Times New Roman"/>
                <w:sz w:val="20"/>
                <w:szCs w:val="20"/>
              </w:rPr>
              <w:t>.  Mr. Kruse stated that he would like to offer an amendment to modify the timeline for the forum activities to move the deadline for notice of the intent to submit a presentation to April 11</w:t>
            </w:r>
            <w:r w:rsidRPr="00062835">
              <w:rPr>
                <w:rFonts w:ascii="Times New Roman" w:hAnsi="Times New Roman" w:cs="Times New Roman"/>
                <w:sz w:val="20"/>
                <w:szCs w:val="20"/>
                <w:vertAlign w:val="superscript"/>
              </w:rPr>
              <w:t>th</w:t>
            </w:r>
            <w:r>
              <w:rPr>
                <w:rFonts w:ascii="Times New Roman" w:hAnsi="Times New Roman" w:cs="Times New Roman"/>
                <w:sz w:val="20"/>
                <w:szCs w:val="20"/>
              </w:rPr>
              <w:t>, the deadline for presentations to April 18</w:t>
            </w:r>
            <w:r w:rsidRPr="00062835">
              <w:rPr>
                <w:rFonts w:ascii="Times New Roman" w:hAnsi="Times New Roman" w:cs="Times New Roman"/>
                <w:sz w:val="20"/>
                <w:szCs w:val="20"/>
                <w:vertAlign w:val="superscript"/>
              </w:rPr>
              <w:t>th</w:t>
            </w:r>
            <w:r>
              <w:rPr>
                <w:rFonts w:ascii="Times New Roman" w:hAnsi="Times New Roman" w:cs="Times New Roman"/>
                <w:sz w:val="20"/>
                <w:szCs w:val="20"/>
              </w:rPr>
              <w:t xml:space="preserve"> and the first face-to-face meeting to the week of April 21</w:t>
            </w:r>
            <w:r w:rsidRPr="00062835">
              <w:rPr>
                <w:rFonts w:ascii="Times New Roman" w:hAnsi="Times New Roman" w:cs="Times New Roman"/>
                <w:sz w:val="20"/>
                <w:szCs w:val="20"/>
                <w:vertAlign w:val="superscript"/>
              </w:rPr>
              <w:t>st</w:t>
            </w:r>
            <w:r>
              <w:rPr>
                <w:rFonts w:ascii="Times New Roman" w:hAnsi="Times New Roman" w:cs="Times New Roman"/>
                <w:sz w:val="20"/>
                <w:szCs w:val="20"/>
              </w:rPr>
              <w:t xml:space="preserve">.   Mr. Lander and Mr. Desselle accepted the amendment.  Mr. </w:t>
            </w:r>
            <w:r>
              <w:rPr>
                <w:rFonts w:ascii="Times New Roman" w:hAnsi="Times New Roman" w:cs="Times New Roman"/>
                <w:sz w:val="20"/>
                <w:szCs w:val="20"/>
              </w:rPr>
              <w:lastRenderedPageBreak/>
              <w:t xml:space="preserve">Buccigross asked if the timeline would be modified to </w:t>
            </w:r>
            <w:r w:rsidR="00D343ED">
              <w:rPr>
                <w:rFonts w:ascii="Times New Roman" w:hAnsi="Times New Roman" w:cs="Times New Roman"/>
                <w:sz w:val="20"/>
                <w:szCs w:val="20"/>
              </w:rPr>
              <w:t>reflect the initiation of the development of redlines to the standards to support the proposal of the NOPR if approved by the Board.  Ms. Crockett noted that a motion had not been made concerning the development of redline modifications to the standards, but stated that the proposal could be made at the Board meeting on Thursday</w:t>
            </w:r>
            <w:r w:rsidR="00964D7E">
              <w:rPr>
                <w:rFonts w:ascii="Times New Roman" w:hAnsi="Times New Roman" w:cs="Times New Roman"/>
                <w:sz w:val="20"/>
                <w:szCs w:val="20"/>
              </w:rPr>
              <w:t>, April 3</w:t>
            </w:r>
            <w:r w:rsidR="00741BF7">
              <w:rPr>
                <w:rFonts w:ascii="Times New Roman" w:hAnsi="Times New Roman" w:cs="Times New Roman"/>
                <w:sz w:val="20"/>
                <w:szCs w:val="20"/>
              </w:rPr>
              <w:t>, 2014</w:t>
            </w:r>
            <w:r w:rsidR="00D343ED">
              <w:rPr>
                <w:rFonts w:ascii="Times New Roman" w:hAnsi="Times New Roman" w:cs="Times New Roman"/>
                <w:sz w:val="20"/>
                <w:szCs w:val="20"/>
              </w:rPr>
              <w:t>.  Ms. Tierney noted that there could be some overlapping staffing issues given the multiple activities that are soon to be underway, and recommended that it be considered when scheduling meetings.  Ms. Van Pelt and Ms. Davis supported Ms. Tierney’s recommendation.  Ms. Crockett asked if there was any other discussion on the motion.  None was offered.  The motion passed without opposition.</w:t>
            </w:r>
            <w:r w:rsidR="00875330">
              <w:rPr>
                <w:rFonts w:ascii="Times New Roman" w:hAnsi="Times New Roman" w:cs="Times New Roman"/>
                <w:sz w:val="20"/>
                <w:szCs w:val="20"/>
              </w:rPr>
              <w:t xml:space="preserve">  The modifications to the timeline made during the meeting can be found through the following hyperlink: </w:t>
            </w:r>
            <w:hyperlink r:id="rId9" w:history="1">
              <w:r w:rsidR="00D66893" w:rsidRPr="00D66893">
                <w:rPr>
                  <w:rStyle w:val="Hyperlink"/>
                  <w:rFonts w:ascii="Times New Roman" w:hAnsi="Times New Roman"/>
                  <w:sz w:val="20"/>
                  <w:szCs w:val="20"/>
                </w:rPr>
                <w:t>http://www.naesb.org/pdf4/geh040114a1.doc</w:t>
              </w:r>
            </w:hyperlink>
            <w:r w:rsidR="00D66893">
              <w:rPr>
                <w:rFonts w:ascii="Times New Roman" w:hAnsi="Times New Roman" w:cs="Times New Roman"/>
                <w:sz w:val="20"/>
                <w:szCs w:val="20"/>
              </w:rPr>
              <w:t>.</w:t>
            </w:r>
            <w:r w:rsidR="00875330">
              <w:rPr>
                <w:rFonts w:ascii="Times New Roman" w:hAnsi="Times New Roman" w:cs="Times New Roman"/>
                <w:sz w:val="20"/>
                <w:szCs w:val="20"/>
              </w:rPr>
              <w:t xml:space="preserve"> </w:t>
            </w:r>
          </w:p>
          <w:p w:rsidR="00213FCF" w:rsidRDefault="00D343ED" w:rsidP="00875330">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 xml:space="preserve">Next, Mr. Buccigross made a motion </w:t>
            </w:r>
            <w:r w:rsidRPr="00D343ED">
              <w:rPr>
                <w:rFonts w:ascii="Times New Roman" w:hAnsi="Times New Roman" w:cs="Times New Roman"/>
                <w:sz w:val="20"/>
                <w:szCs w:val="20"/>
              </w:rPr>
              <w:t>that</w:t>
            </w:r>
            <w:r w:rsidR="00F212B0">
              <w:rPr>
                <w:rFonts w:ascii="Times New Roman" w:hAnsi="Times New Roman" w:cs="Times New Roman"/>
                <w:sz w:val="20"/>
                <w:szCs w:val="20"/>
              </w:rPr>
              <w:t xml:space="preserve"> the WGQ Executive Committee and its subcommittee begin work immediately, not only on a catalog identifying WGQ standards to be changed to support the FERC proposal contained in the NOPR, but also to redline those standards with the changes needed specifically for the FERC proposal.  Mr. Desselle seconded the motion.  Mr. Kruse stated that the Board needs to consider how the decisions made by the participants of the forum will be communicated.  Ms. McQuade stated that the timeline and actions so far will be distributed to the Gas-Electric Harmonization participants on the distribution list, the Board of Directors, the Advisory Council and the trade organizations.  She also stated that NAESB could consider submitting a letter to the Commission concerning the proposed timeline. The participants discussed the responsibilities of the forum and its relationship to the Gas-Electric Harmonization Committee and the Board of Directors.  Mr. Desselle stated that </w:t>
            </w:r>
            <w:r w:rsidR="00964D7E">
              <w:rPr>
                <w:rFonts w:ascii="Times New Roman" w:hAnsi="Times New Roman" w:cs="Times New Roman"/>
                <w:sz w:val="20"/>
                <w:szCs w:val="20"/>
              </w:rPr>
              <w:t xml:space="preserve">the </w:t>
            </w:r>
            <w:r w:rsidR="00F212B0">
              <w:rPr>
                <w:rFonts w:ascii="Times New Roman" w:hAnsi="Times New Roman" w:cs="Times New Roman"/>
                <w:sz w:val="20"/>
                <w:szCs w:val="20"/>
              </w:rPr>
              <w:t xml:space="preserve">committee is serving as the forum for the development of a consensus position on the issues presented in the NOPR, and that the motion adopted earlier defines how the forum will vote and determine consensus.  He noted that the committee is not being dissolved or </w:t>
            </w:r>
            <w:r w:rsidR="00875330">
              <w:rPr>
                <w:rFonts w:ascii="Times New Roman" w:hAnsi="Times New Roman" w:cs="Times New Roman"/>
                <w:sz w:val="20"/>
                <w:szCs w:val="20"/>
              </w:rPr>
              <w:t>replaced;</w:t>
            </w:r>
            <w:r w:rsidR="00F212B0">
              <w:rPr>
                <w:rFonts w:ascii="Times New Roman" w:hAnsi="Times New Roman" w:cs="Times New Roman"/>
                <w:sz w:val="20"/>
                <w:szCs w:val="20"/>
              </w:rPr>
              <w:t xml:space="preserve"> it is simply serving as a venue where members and non-members can discuss alternatives and vote on a consensus position, per the motion adopted.  Mr. Kruse and Mr. Stultz expressed concern with </w:t>
            </w:r>
            <w:r w:rsidR="00964D7E">
              <w:rPr>
                <w:rFonts w:ascii="Times New Roman" w:hAnsi="Times New Roman" w:cs="Times New Roman"/>
                <w:sz w:val="20"/>
                <w:szCs w:val="20"/>
              </w:rPr>
              <w:t xml:space="preserve">the </w:t>
            </w:r>
            <w:r w:rsidR="00D633E5">
              <w:rPr>
                <w:rFonts w:ascii="Times New Roman" w:hAnsi="Times New Roman" w:cs="Times New Roman"/>
                <w:sz w:val="20"/>
                <w:szCs w:val="20"/>
              </w:rPr>
              <w:t xml:space="preserve">motion offered by </w:t>
            </w:r>
            <w:r w:rsidR="00F212B0">
              <w:rPr>
                <w:rFonts w:ascii="Times New Roman" w:hAnsi="Times New Roman" w:cs="Times New Roman"/>
                <w:sz w:val="20"/>
                <w:szCs w:val="20"/>
              </w:rPr>
              <w:t>Mr. B</w:t>
            </w:r>
            <w:r w:rsidR="00D633E5">
              <w:rPr>
                <w:rFonts w:ascii="Times New Roman" w:hAnsi="Times New Roman" w:cs="Times New Roman"/>
                <w:sz w:val="20"/>
                <w:szCs w:val="20"/>
              </w:rPr>
              <w:t xml:space="preserve">uccigross and stated that they could not support it at this time but will consider it as an option at the Board meeting.  Mr. Buccigross </w:t>
            </w:r>
            <w:r w:rsidR="00F212B0">
              <w:rPr>
                <w:rFonts w:ascii="Times New Roman" w:hAnsi="Times New Roman" w:cs="Times New Roman"/>
                <w:sz w:val="20"/>
                <w:szCs w:val="20"/>
              </w:rPr>
              <w:t>stated that based on the discussion, he is withdrawing his motion and will allow</w:t>
            </w:r>
            <w:r w:rsidR="00D633E5">
              <w:rPr>
                <w:rFonts w:ascii="Times New Roman" w:hAnsi="Times New Roman" w:cs="Times New Roman"/>
                <w:sz w:val="20"/>
                <w:szCs w:val="20"/>
              </w:rPr>
              <w:t xml:space="preserve"> the Board to make the determination.  Mr. Desselle withdrew his second.  Ms. McQuade stated that she would circulate the motion among the Board members before the meeting so that it can be considered in that venue. </w:t>
            </w:r>
            <w:r w:rsidR="00F212B0">
              <w:rPr>
                <w:rFonts w:ascii="Times New Roman" w:hAnsi="Times New Roman" w:cs="Times New Roman"/>
                <w:sz w:val="20"/>
                <w:szCs w:val="20"/>
              </w:rPr>
              <w:t xml:space="preserve">  </w:t>
            </w:r>
          </w:p>
        </w:tc>
      </w:tr>
      <w:tr w:rsidR="004667C2">
        <w:tc>
          <w:tcPr>
            <w:tcW w:w="1620" w:type="dxa"/>
          </w:tcPr>
          <w:p w:rsidR="004667C2" w:rsidRDefault="004667C2" w:rsidP="00BE25C4">
            <w:pPr>
              <w:spacing w:before="120" w:after="60"/>
              <w:outlineLvl w:val="2"/>
              <w:rPr>
                <w:b/>
              </w:rPr>
            </w:pPr>
            <w:r>
              <w:rPr>
                <w:b/>
              </w:rPr>
              <w:lastRenderedPageBreak/>
              <w:t>Other Business</w:t>
            </w:r>
          </w:p>
        </w:tc>
        <w:tc>
          <w:tcPr>
            <w:tcW w:w="8298" w:type="dxa"/>
          </w:tcPr>
          <w:p w:rsidR="004667C2" w:rsidRPr="000D1F0F" w:rsidRDefault="004F30F8" w:rsidP="00F56CEF">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No other business was discussed</w:t>
            </w:r>
            <w:r w:rsidR="005A0C1C">
              <w:rPr>
                <w:rFonts w:ascii="Times New Roman" w:hAnsi="Times New Roman" w:cs="Times New Roman"/>
                <w:sz w:val="20"/>
                <w:szCs w:val="20"/>
              </w:rPr>
              <w:t>.</w:t>
            </w:r>
          </w:p>
        </w:tc>
      </w:tr>
      <w:tr w:rsidR="004667C2">
        <w:tc>
          <w:tcPr>
            <w:tcW w:w="1620" w:type="dxa"/>
          </w:tcPr>
          <w:p w:rsidR="004667C2" w:rsidRDefault="004667C2" w:rsidP="00BE25C4">
            <w:pPr>
              <w:spacing w:before="120" w:after="120"/>
              <w:outlineLvl w:val="2"/>
              <w:rPr>
                <w:b/>
              </w:rPr>
            </w:pPr>
            <w:r>
              <w:rPr>
                <w:b/>
              </w:rPr>
              <w:t>Adjourn:</w:t>
            </w:r>
          </w:p>
        </w:tc>
        <w:tc>
          <w:tcPr>
            <w:tcW w:w="8298" w:type="dxa"/>
          </w:tcPr>
          <w:p w:rsidR="004667C2" w:rsidRDefault="004667C2" w:rsidP="004F30F8">
            <w:pPr>
              <w:tabs>
                <w:tab w:val="left" w:pos="360"/>
              </w:tabs>
              <w:spacing w:before="120" w:after="120"/>
            </w:pPr>
            <w:r>
              <w:t xml:space="preserve">The meeting was adjourned at </w:t>
            </w:r>
            <w:r w:rsidR="00875330">
              <w:t>3</w:t>
            </w:r>
            <w:r w:rsidR="00324F5F">
              <w:t>:</w:t>
            </w:r>
            <w:r w:rsidR="00875330">
              <w:t>05 p</w:t>
            </w:r>
            <w:r w:rsidR="00F939D7">
              <w:t xml:space="preserve">m </w:t>
            </w:r>
            <w:r w:rsidR="005A0C1C">
              <w:t>Central</w:t>
            </w:r>
            <w:r>
              <w:t>.</w:t>
            </w:r>
          </w:p>
        </w:tc>
      </w:tr>
      <w:tr w:rsidR="004667C2">
        <w:tc>
          <w:tcPr>
            <w:tcW w:w="1620" w:type="dxa"/>
            <w:tcBorders>
              <w:bottom w:val="single" w:sz="4" w:space="0" w:color="auto"/>
            </w:tcBorders>
          </w:tcPr>
          <w:p w:rsidR="004667C2" w:rsidRDefault="004667C2" w:rsidP="00B02F98">
            <w:pPr>
              <w:keepNext/>
              <w:spacing w:before="120" w:after="60"/>
              <w:outlineLvl w:val="2"/>
              <w:rPr>
                <w:b/>
              </w:rPr>
            </w:pPr>
            <w:r>
              <w:rPr>
                <w:b/>
              </w:rPr>
              <w:t>Work Papers Provided for the Meeting:</w:t>
            </w:r>
          </w:p>
        </w:tc>
        <w:tc>
          <w:tcPr>
            <w:tcW w:w="8298" w:type="dxa"/>
            <w:tcBorders>
              <w:bottom w:val="single" w:sz="4" w:space="0" w:color="auto"/>
            </w:tcBorders>
          </w:tcPr>
          <w:p w:rsidR="004667C2" w:rsidRDefault="004667C2" w:rsidP="00B02F98">
            <w:pPr>
              <w:keepNext/>
              <w:spacing w:before="120" w:after="60"/>
              <w:rPr>
                <w:b/>
              </w:rPr>
            </w:pPr>
            <w:r>
              <w:rPr>
                <w:b/>
              </w:rPr>
              <w:t>Meeting Related Documents:</w:t>
            </w:r>
          </w:p>
          <w:p w:rsidR="00324F5F" w:rsidRPr="00503991" w:rsidRDefault="004667C2" w:rsidP="00875330">
            <w:pPr>
              <w:pStyle w:val="ListParagraph"/>
              <w:keepNext/>
              <w:numPr>
                <w:ilvl w:val="0"/>
                <w:numId w:val="32"/>
              </w:numPr>
              <w:spacing w:before="60" w:after="60"/>
              <w:rPr>
                <w:rFonts w:ascii="Times New Roman" w:hAnsi="Times New Roman" w:cs="Times New Roman"/>
                <w:sz w:val="20"/>
                <w:szCs w:val="20"/>
              </w:rPr>
            </w:pPr>
            <w:r>
              <w:rPr>
                <w:rFonts w:ascii="Times New Roman" w:hAnsi="Times New Roman" w:cs="Times New Roman"/>
                <w:color w:val="000000"/>
                <w:sz w:val="20"/>
                <w:szCs w:val="20"/>
              </w:rPr>
              <w:t xml:space="preserve">Announcement and Agenda:   </w:t>
            </w:r>
            <w:hyperlink r:id="rId10" w:history="1">
              <w:r w:rsidR="00875330" w:rsidRPr="004860A9">
                <w:rPr>
                  <w:rStyle w:val="Hyperlink"/>
                  <w:rFonts w:ascii="Times New Roman" w:hAnsi="Times New Roman"/>
                  <w:sz w:val="20"/>
                  <w:szCs w:val="20"/>
                </w:rPr>
                <w:t>http://www.naesb.org/pdf4/geh040114a.docx</w:t>
              </w:r>
            </w:hyperlink>
            <w:r w:rsidR="00875330">
              <w:rPr>
                <w:rFonts w:ascii="Times New Roman" w:hAnsi="Times New Roman" w:cs="Times New Roman"/>
                <w:color w:val="000000"/>
                <w:sz w:val="20"/>
                <w:szCs w:val="20"/>
              </w:rPr>
              <w:t xml:space="preserve"> </w:t>
            </w:r>
          </w:p>
          <w:p w:rsidR="00503991" w:rsidRPr="00503991" w:rsidRDefault="00503991" w:rsidP="00503991">
            <w:pPr>
              <w:pStyle w:val="ListParagraph"/>
              <w:keepNext/>
              <w:numPr>
                <w:ilvl w:val="0"/>
                <w:numId w:val="32"/>
              </w:numPr>
              <w:spacing w:before="60" w:after="60"/>
              <w:rPr>
                <w:rStyle w:val="Hyperlink"/>
                <w:rFonts w:ascii="Times New Roman" w:hAnsi="Times New Roman"/>
                <w:color w:val="auto"/>
                <w:sz w:val="20"/>
                <w:szCs w:val="20"/>
                <w:u w:val="none"/>
              </w:rPr>
            </w:pPr>
            <w:r>
              <w:rPr>
                <w:rFonts w:ascii="Times New Roman" w:hAnsi="Times New Roman" w:cs="Times New Roman"/>
                <w:color w:val="000000"/>
                <w:sz w:val="20"/>
                <w:szCs w:val="20"/>
              </w:rPr>
              <w:t xml:space="preserve">Antitrust Guidance and Other Meeting Policies:  </w:t>
            </w:r>
            <w:hyperlink r:id="rId11" w:history="1">
              <w:r w:rsidRPr="00503991">
                <w:rPr>
                  <w:rStyle w:val="Hyperlink"/>
                  <w:rFonts w:ascii="Times New Roman" w:hAnsi="Times New Roman"/>
                  <w:sz w:val="20"/>
                  <w:szCs w:val="20"/>
                </w:rPr>
                <w:t>http://www.naesb.org/misc/antitrust_guidance.doc</w:t>
              </w:r>
            </w:hyperlink>
          </w:p>
          <w:p w:rsidR="004667C2" w:rsidRPr="00875330" w:rsidRDefault="00503991" w:rsidP="00503991">
            <w:pPr>
              <w:pStyle w:val="ListParagraph"/>
              <w:keepNext/>
              <w:numPr>
                <w:ilvl w:val="0"/>
                <w:numId w:val="32"/>
              </w:numPr>
              <w:spacing w:before="60" w:after="60"/>
              <w:rPr>
                <w:rFonts w:ascii="Times New Roman" w:hAnsi="Times New Roman" w:cs="Times New Roman"/>
                <w:sz w:val="20"/>
                <w:szCs w:val="20"/>
              </w:rPr>
            </w:pPr>
            <w:r w:rsidRPr="00503991">
              <w:rPr>
                <w:rFonts w:ascii="Times New Roman" w:hAnsi="Times New Roman" w:cs="Times New Roman"/>
                <w:color w:val="000000"/>
                <w:sz w:val="20"/>
                <w:szCs w:val="20"/>
              </w:rPr>
              <w:t>Correspondence from M. Desselle, NAESB Chairman to the GEH</w:t>
            </w:r>
            <w:r>
              <w:rPr>
                <w:rFonts w:ascii="Times New Roman" w:hAnsi="Times New Roman" w:cs="Times New Roman"/>
                <w:color w:val="000000"/>
                <w:sz w:val="20"/>
                <w:szCs w:val="20"/>
              </w:rPr>
              <w:t xml:space="preserve">:  </w:t>
            </w:r>
            <w:hyperlink r:id="rId12" w:history="1">
              <w:r w:rsidRPr="00A96044">
                <w:rPr>
                  <w:rStyle w:val="Hyperlink"/>
                  <w:rFonts w:ascii="Times New Roman" w:hAnsi="Times New Roman"/>
                  <w:sz w:val="20"/>
                  <w:szCs w:val="20"/>
                </w:rPr>
                <w:t>http://www.naesb.org/pdf4/correspondence_mdesselle_032514_geh.pdf</w:t>
              </w:r>
            </w:hyperlink>
            <w:r>
              <w:rPr>
                <w:rFonts w:ascii="Times New Roman" w:hAnsi="Times New Roman" w:cs="Times New Roman"/>
                <w:color w:val="000000"/>
                <w:sz w:val="20"/>
                <w:szCs w:val="20"/>
              </w:rPr>
              <w:t xml:space="preserve"> </w:t>
            </w:r>
          </w:p>
          <w:p w:rsidR="00875330" w:rsidRPr="00875330" w:rsidRDefault="00875330" w:rsidP="00875330">
            <w:pPr>
              <w:pStyle w:val="ListParagraph"/>
              <w:keepNext/>
              <w:numPr>
                <w:ilvl w:val="0"/>
                <w:numId w:val="32"/>
              </w:numPr>
              <w:spacing w:before="60" w:after="60"/>
              <w:rPr>
                <w:rFonts w:ascii="Times New Roman" w:hAnsi="Times New Roman" w:cs="Times New Roman"/>
                <w:sz w:val="20"/>
                <w:szCs w:val="20"/>
              </w:rPr>
            </w:pPr>
            <w:r w:rsidRPr="00875330">
              <w:rPr>
                <w:rFonts w:ascii="Times New Roman" w:hAnsi="Times New Roman" w:cs="Times New Roman"/>
                <w:color w:val="000000"/>
                <w:sz w:val="20"/>
                <w:szCs w:val="20"/>
              </w:rPr>
              <w:t>GEH Proposed Timeline</w:t>
            </w:r>
            <w:r>
              <w:rPr>
                <w:rFonts w:ascii="Times New Roman" w:hAnsi="Times New Roman" w:cs="Times New Roman"/>
                <w:color w:val="000000"/>
                <w:sz w:val="20"/>
                <w:szCs w:val="20"/>
              </w:rPr>
              <w:t xml:space="preserve">:  </w:t>
            </w:r>
            <w:hyperlink r:id="rId13" w:history="1">
              <w:r w:rsidRPr="004860A9">
                <w:rPr>
                  <w:rStyle w:val="Hyperlink"/>
                  <w:rFonts w:ascii="Times New Roman" w:hAnsi="Times New Roman"/>
                  <w:sz w:val="20"/>
                  <w:szCs w:val="20"/>
                </w:rPr>
                <w:t>http://www.naesb.org/pdf4/geh_040114pm_w1.doc</w:t>
              </w:r>
            </w:hyperlink>
            <w:r>
              <w:rPr>
                <w:rFonts w:ascii="Times New Roman" w:hAnsi="Times New Roman" w:cs="Times New Roman"/>
                <w:color w:val="000000"/>
                <w:sz w:val="20"/>
                <w:szCs w:val="20"/>
              </w:rPr>
              <w:t xml:space="preserve"> </w:t>
            </w:r>
          </w:p>
        </w:tc>
      </w:tr>
      <w:bookmarkEnd w:id="0"/>
      <w:bookmarkEnd w:id="1"/>
    </w:tbl>
    <w:p w:rsidR="004667C2" w:rsidRDefault="004667C2">
      <w:r>
        <w:br w:type="page"/>
      </w:r>
    </w:p>
    <w:tbl>
      <w:tblPr>
        <w:tblW w:w="9918" w:type="dxa"/>
        <w:tblInd w:w="108" w:type="dxa"/>
        <w:tblLayout w:type="fixed"/>
        <w:tblLook w:val="01E0" w:firstRow="1" w:lastRow="1" w:firstColumn="1" w:lastColumn="1" w:noHBand="0" w:noVBand="0"/>
      </w:tblPr>
      <w:tblGrid>
        <w:gridCol w:w="4950"/>
        <w:gridCol w:w="4950"/>
        <w:gridCol w:w="18"/>
      </w:tblGrid>
      <w:tr w:rsidR="005A1EBA" w:rsidTr="004B7210">
        <w:tc>
          <w:tcPr>
            <w:tcW w:w="9918" w:type="dxa"/>
            <w:gridSpan w:val="3"/>
            <w:tcBorders>
              <w:bottom w:val="single" w:sz="4" w:space="0" w:color="auto"/>
            </w:tcBorders>
          </w:tcPr>
          <w:p w:rsidR="005A1EBA" w:rsidRDefault="005A1EBA" w:rsidP="004B7210">
            <w:pPr>
              <w:spacing w:before="240" w:after="120"/>
              <w:jc w:val="center"/>
              <w:rPr>
                <w:b/>
              </w:rPr>
            </w:pPr>
            <w:r>
              <w:rPr>
                <w:b/>
              </w:rPr>
              <w:lastRenderedPageBreak/>
              <w:t xml:space="preserve">Notes from the </w:t>
            </w:r>
            <w:r w:rsidR="00875330">
              <w:rPr>
                <w:b/>
              </w:rPr>
              <w:t>April 1</w:t>
            </w:r>
            <w:r>
              <w:rPr>
                <w:b/>
              </w:rPr>
              <w:t xml:space="preserve">, 2014 NAESB Board Gas-Electric Harmonization Committee Conference Call </w:t>
            </w:r>
          </w:p>
          <w:p w:rsidR="005A1EBA" w:rsidRDefault="005A1EBA" w:rsidP="004B7210">
            <w:pPr>
              <w:spacing w:after="120"/>
              <w:jc w:val="center"/>
              <w:rPr>
                <w:b/>
              </w:rPr>
            </w:pPr>
            <w:r>
              <w:rPr>
                <w:b/>
              </w:rPr>
              <w:t xml:space="preserve">GAS-ELECTRIC HARMONIZATION COMMITTEE </w:t>
            </w:r>
          </w:p>
        </w:tc>
      </w:tr>
      <w:tr w:rsidR="005A1EBA" w:rsidTr="004B7210">
        <w:trPr>
          <w:tblHeader/>
        </w:trPr>
        <w:tc>
          <w:tcPr>
            <w:tcW w:w="4950" w:type="dxa"/>
            <w:tcBorders>
              <w:top w:val="single" w:sz="4" w:space="0" w:color="auto"/>
              <w:bottom w:val="single" w:sz="4" w:space="0" w:color="auto"/>
            </w:tcBorders>
          </w:tcPr>
          <w:p w:rsidR="005A1EBA" w:rsidRDefault="005A1EBA" w:rsidP="004B7210">
            <w:pPr>
              <w:spacing w:before="40" w:after="20"/>
              <w:jc w:val="both"/>
              <w:rPr>
                <w:b/>
              </w:rPr>
            </w:pPr>
            <w:bookmarkStart w:id="3" w:name="_Hlk316634792"/>
            <w:r>
              <w:rPr>
                <w:b/>
              </w:rPr>
              <w:t>Name</w:t>
            </w:r>
          </w:p>
        </w:tc>
        <w:tc>
          <w:tcPr>
            <w:tcW w:w="4968" w:type="dxa"/>
            <w:gridSpan w:val="2"/>
            <w:tcBorders>
              <w:top w:val="single" w:sz="4" w:space="0" w:color="auto"/>
              <w:bottom w:val="single" w:sz="4" w:space="0" w:color="auto"/>
            </w:tcBorders>
          </w:tcPr>
          <w:p w:rsidR="005A1EBA" w:rsidRDefault="005A1EBA" w:rsidP="004B7210">
            <w:pPr>
              <w:keepNext/>
              <w:spacing w:before="40" w:after="20"/>
              <w:jc w:val="both"/>
              <w:rPr>
                <w:b/>
              </w:rPr>
            </w:pPr>
            <w:r>
              <w:rPr>
                <w:b/>
              </w:rPr>
              <w:t xml:space="preserve">Organization </w:t>
            </w:r>
          </w:p>
        </w:tc>
      </w:tr>
      <w:bookmarkEnd w:id="3"/>
      <w:tr w:rsidR="005A1EBA" w:rsidTr="004B7210">
        <w:trPr>
          <w:gridAfter w:val="1"/>
          <w:wAfter w:w="18" w:type="dxa"/>
        </w:trPr>
        <w:tc>
          <w:tcPr>
            <w:tcW w:w="4950" w:type="dxa"/>
          </w:tcPr>
          <w:p w:rsidR="005A1EBA" w:rsidRPr="0085540B" w:rsidRDefault="005A1EBA" w:rsidP="004B7210">
            <w:pPr>
              <w:pStyle w:val="Title"/>
              <w:jc w:val="left"/>
              <w:rPr>
                <w:rFonts w:ascii="Times New Roman" w:hAnsi="Times New Roman"/>
                <w:b w:val="0"/>
                <w:sz w:val="20"/>
              </w:rPr>
            </w:pPr>
            <w:r w:rsidRPr="0085540B">
              <w:rPr>
                <w:rFonts w:ascii="Times New Roman" w:hAnsi="Times New Roman"/>
                <w:b w:val="0"/>
                <w:sz w:val="20"/>
              </w:rPr>
              <w:t>Jim Buccigross</w:t>
            </w:r>
          </w:p>
        </w:tc>
        <w:tc>
          <w:tcPr>
            <w:tcW w:w="4950" w:type="dxa"/>
          </w:tcPr>
          <w:p w:rsidR="005A1EBA" w:rsidRPr="0085540B" w:rsidRDefault="005A1EBA" w:rsidP="004B7210">
            <w:pPr>
              <w:spacing w:before="100"/>
            </w:pPr>
            <w:r w:rsidRPr="0085540B">
              <w:t xml:space="preserve">8760 Inc. </w:t>
            </w:r>
          </w:p>
        </w:tc>
      </w:tr>
      <w:tr w:rsidR="005A1EBA" w:rsidTr="004B7210">
        <w:trPr>
          <w:gridAfter w:val="1"/>
          <w:wAfter w:w="18" w:type="dxa"/>
        </w:trPr>
        <w:tc>
          <w:tcPr>
            <w:tcW w:w="4950" w:type="dxa"/>
          </w:tcPr>
          <w:p w:rsidR="005A1EBA" w:rsidRPr="0085540B" w:rsidRDefault="005A1EBA" w:rsidP="004B7210">
            <w:pPr>
              <w:pStyle w:val="Title"/>
              <w:jc w:val="left"/>
              <w:rPr>
                <w:rFonts w:ascii="Times New Roman" w:hAnsi="Times New Roman"/>
                <w:sz w:val="20"/>
              </w:rPr>
            </w:pPr>
            <w:r w:rsidRPr="0085540B">
              <w:rPr>
                <w:rFonts w:ascii="Times New Roman" w:hAnsi="Times New Roman"/>
                <w:sz w:val="20"/>
              </w:rPr>
              <w:t xml:space="preserve">Valerie Crockett </w:t>
            </w:r>
            <w:r w:rsidRPr="0085540B">
              <w:rPr>
                <w:rFonts w:ascii="Times New Roman" w:hAnsi="Times New Roman"/>
                <w:i/>
                <w:sz w:val="20"/>
              </w:rPr>
              <w:t>(Co-Chair)</w:t>
            </w:r>
          </w:p>
        </w:tc>
        <w:tc>
          <w:tcPr>
            <w:tcW w:w="4950" w:type="dxa"/>
          </w:tcPr>
          <w:p w:rsidR="005A1EBA" w:rsidRPr="001E69D9" w:rsidRDefault="005A1EBA" w:rsidP="004B7210">
            <w:pPr>
              <w:spacing w:before="100"/>
            </w:pPr>
            <w:r w:rsidRPr="001E69D9">
              <w:t>Tennessee Valley Authority</w:t>
            </w:r>
          </w:p>
        </w:tc>
      </w:tr>
      <w:tr w:rsidR="005A1EBA" w:rsidTr="004B7210">
        <w:trPr>
          <w:gridAfter w:val="1"/>
          <w:wAfter w:w="18" w:type="dxa"/>
        </w:trPr>
        <w:tc>
          <w:tcPr>
            <w:tcW w:w="4950" w:type="dxa"/>
          </w:tcPr>
          <w:p w:rsidR="005A1EBA" w:rsidRDefault="005A1EBA" w:rsidP="004B7210">
            <w:pPr>
              <w:pStyle w:val="Title"/>
              <w:jc w:val="left"/>
              <w:rPr>
                <w:rFonts w:ascii="Times New Roman" w:hAnsi="Times New Roman"/>
                <w:b w:val="0"/>
                <w:sz w:val="20"/>
              </w:rPr>
            </w:pPr>
            <w:r>
              <w:rPr>
                <w:rFonts w:ascii="Times New Roman" w:hAnsi="Times New Roman"/>
                <w:b w:val="0"/>
                <w:sz w:val="20"/>
              </w:rPr>
              <w:t>Michael Desselle</w:t>
            </w:r>
          </w:p>
        </w:tc>
        <w:tc>
          <w:tcPr>
            <w:tcW w:w="4950" w:type="dxa"/>
          </w:tcPr>
          <w:p w:rsidR="005A1EBA" w:rsidRDefault="005A1EBA" w:rsidP="004B7210">
            <w:pPr>
              <w:spacing w:before="100"/>
            </w:pPr>
            <w:r>
              <w:t>Southwest Power Pool</w:t>
            </w:r>
          </w:p>
        </w:tc>
      </w:tr>
      <w:tr w:rsidR="0066190F" w:rsidTr="004B7210">
        <w:trPr>
          <w:gridAfter w:val="1"/>
          <w:wAfter w:w="18" w:type="dxa"/>
        </w:trPr>
        <w:tc>
          <w:tcPr>
            <w:tcW w:w="4950" w:type="dxa"/>
          </w:tcPr>
          <w:p w:rsidR="0066190F" w:rsidRDefault="0066190F" w:rsidP="004B7210">
            <w:pPr>
              <w:pStyle w:val="Title"/>
              <w:jc w:val="left"/>
              <w:rPr>
                <w:rFonts w:ascii="Times New Roman" w:hAnsi="Times New Roman"/>
                <w:b w:val="0"/>
                <w:sz w:val="20"/>
              </w:rPr>
            </w:pPr>
            <w:r>
              <w:rPr>
                <w:rFonts w:ascii="Times New Roman" w:hAnsi="Times New Roman"/>
                <w:b w:val="0"/>
                <w:sz w:val="20"/>
              </w:rPr>
              <w:t>Doug Field</w:t>
            </w:r>
          </w:p>
        </w:tc>
        <w:tc>
          <w:tcPr>
            <w:tcW w:w="4950" w:type="dxa"/>
          </w:tcPr>
          <w:p w:rsidR="0066190F" w:rsidRDefault="0066190F" w:rsidP="004B7210">
            <w:pPr>
              <w:spacing w:before="100"/>
            </w:pPr>
            <w:r>
              <w:t>Southern Star Central Gas Pipeline</w:t>
            </w:r>
          </w:p>
        </w:tc>
      </w:tr>
      <w:tr w:rsidR="005A1EBA" w:rsidTr="004B7210">
        <w:trPr>
          <w:gridAfter w:val="1"/>
          <w:wAfter w:w="18" w:type="dxa"/>
        </w:trPr>
        <w:tc>
          <w:tcPr>
            <w:tcW w:w="4950" w:type="dxa"/>
          </w:tcPr>
          <w:p w:rsidR="005A1EBA" w:rsidRDefault="00875330" w:rsidP="004B7210">
            <w:pPr>
              <w:pStyle w:val="Title"/>
              <w:jc w:val="left"/>
              <w:rPr>
                <w:rFonts w:ascii="Times New Roman" w:hAnsi="Times New Roman"/>
                <w:b w:val="0"/>
                <w:sz w:val="20"/>
              </w:rPr>
            </w:pPr>
            <w:r>
              <w:rPr>
                <w:rFonts w:ascii="Times New Roman" w:hAnsi="Times New Roman"/>
                <w:b w:val="0"/>
                <w:sz w:val="20"/>
              </w:rPr>
              <w:t>Bob Gee</w:t>
            </w:r>
          </w:p>
        </w:tc>
        <w:tc>
          <w:tcPr>
            <w:tcW w:w="4950" w:type="dxa"/>
          </w:tcPr>
          <w:p w:rsidR="005A1EBA" w:rsidRDefault="00875330" w:rsidP="004B7210">
            <w:pPr>
              <w:spacing w:before="100"/>
            </w:pPr>
            <w:r>
              <w:t>Gee Strategies Group, LLC</w:t>
            </w:r>
          </w:p>
        </w:tc>
      </w:tr>
      <w:tr w:rsidR="005A1EBA" w:rsidTr="004B7210">
        <w:trPr>
          <w:gridAfter w:val="1"/>
          <w:wAfter w:w="18" w:type="dxa"/>
        </w:trPr>
        <w:tc>
          <w:tcPr>
            <w:tcW w:w="4950" w:type="dxa"/>
          </w:tcPr>
          <w:p w:rsidR="005A1EBA" w:rsidRPr="0085540B" w:rsidRDefault="005A1EBA" w:rsidP="004B7210">
            <w:pPr>
              <w:pStyle w:val="Title"/>
              <w:jc w:val="left"/>
              <w:rPr>
                <w:rFonts w:ascii="Times New Roman" w:hAnsi="Times New Roman"/>
                <w:b w:val="0"/>
                <w:sz w:val="20"/>
              </w:rPr>
            </w:pPr>
            <w:r w:rsidRPr="0085540B">
              <w:rPr>
                <w:rFonts w:ascii="Times New Roman" w:hAnsi="Times New Roman"/>
                <w:b w:val="0"/>
                <w:sz w:val="20"/>
              </w:rPr>
              <w:t>Michael Goldenberg</w:t>
            </w:r>
          </w:p>
        </w:tc>
        <w:tc>
          <w:tcPr>
            <w:tcW w:w="4950" w:type="dxa"/>
          </w:tcPr>
          <w:p w:rsidR="005A1EBA" w:rsidRPr="0085540B" w:rsidRDefault="005A1EBA" w:rsidP="004B7210">
            <w:pPr>
              <w:spacing w:before="100"/>
            </w:pPr>
            <w:r>
              <w:t>Federal Energy Regulatory Commission</w:t>
            </w:r>
            <w:r w:rsidRPr="005A1EBA">
              <w:t>– non voting</w:t>
            </w:r>
          </w:p>
        </w:tc>
      </w:tr>
      <w:tr w:rsidR="005A1EBA" w:rsidTr="004B7210">
        <w:trPr>
          <w:gridAfter w:val="1"/>
          <w:wAfter w:w="18" w:type="dxa"/>
        </w:trPr>
        <w:tc>
          <w:tcPr>
            <w:tcW w:w="4950" w:type="dxa"/>
          </w:tcPr>
          <w:p w:rsidR="005A1EBA" w:rsidRPr="0085540B" w:rsidRDefault="005A1EBA" w:rsidP="004B7210">
            <w:pPr>
              <w:pStyle w:val="Title"/>
              <w:jc w:val="left"/>
              <w:rPr>
                <w:rFonts w:ascii="Times New Roman" w:hAnsi="Times New Roman"/>
                <w:b w:val="0"/>
                <w:sz w:val="20"/>
              </w:rPr>
            </w:pPr>
            <w:r w:rsidRPr="0085540B">
              <w:rPr>
                <w:rFonts w:ascii="Times New Roman" w:hAnsi="Times New Roman"/>
                <w:b w:val="0"/>
                <w:sz w:val="20"/>
              </w:rPr>
              <w:t>Joseph Hartsoe</w:t>
            </w:r>
          </w:p>
        </w:tc>
        <w:tc>
          <w:tcPr>
            <w:tcW w:w="4950" w:type="dxa"/>
          </w:tcPr>
          <w:p w:rsidR="005A1EBA" w:rsidRPr="0085540B" w:rsidRDefault="005A1EBA" w:rsidP="004B7210">
            <w:pPr>
              <w:spacing w:before="100"/>
            </w:pPr>
            <w:r w:rsidRPr="0085540B">
              <w:t>American Electric Power Service Corp.</w:t>
            </w:r>
          </w:p>
        </w:tc>
      </w:tr>
      <w:tr w:rsidR="005A1EBA" w:rsidTr="004B7210">
        <w:trPr>
          <w:gridAfter w:val="1"/>
          <w:wAfter w:w="18" w:type="dxa"/>
        </w:trPr>
        <w:tc>
          <w:tcPr>
            <w:tcW w:w="4950" w:type="dxa"/>
          </w:tcPr>
          <w:p w:rsidR="005A1EBA" w:rsidRPr="0085540B" w:rsidRDefault="005A1EBA" w:rsidP="004B7210">
            <w:pPr>
              <w:pStyle w:val="Title"/>
              <w:jc w:val="left"/>
              <w:rPr>
                <w:rFonts w:ascii="Times New Roman" w:hAnsi="Times New Roman"/>
                <w:b w:val="0"/>
                <w:sz w:val="20"/>
              </w:rPr>
            </w:pPr>
            <w:r w:rsidRPr="0085540B">
              <w:rPr>
                <w:rFonts w:ascii="Times New Roman" w:hAnsi="Times New Roman"/>
                <w:b w:val="0"/>
                <w:sz w:val="20"/>
              </w:rPr>
              <w:t>Kevin Kirby</w:t>
            </w:r>
          </w:p>
        </w:tc>
        <w:tc>
          <w:tcPr>
            <w:tcW w:w="4950" w:type="dxa"/>
          </w:tcPr>
          <w:p w:rsidR="005A1EBA" w:rsidRPr="0085540B" w:rsidRDefault="005A1EBA" w:rsidP="004B7210">
            <w:pPr>
              <w:spacing w:before="100"/>
            </w:pPr>
            <w:r w:rsidRPr="0085540B">
              <w:t>ISO New England, Inc.</w:t>
            </w:r>
          </w:p>
        </w:tc>
      </w:tr>
      <w:tr w:rsidR="005A1EBA" w:rsidTr="004B7210">
        <w:trPr>
          <w:gridAfter w:val="1"/>
          <w:wAfter w:w="18" w:type="dxa"/>
        </w:trPr>
        <w:tc>
          <w:tcPr>
            <w:tcW w:w="4950" w:type="dxa"/>
          </w:tcPr>
          <w:p w:rsidR="005A1EBA" w:rsidRPr="0085540B" w:rsidRDefault="005A1EBA" w:rsidP="004B7210">
            <w:pPr>
              <w:pStyle w:val="Title"/>
              <w:jc w:val="left"/>
              <w:rPr>
                <w:rFonts w:ascii="Times New Roman" w:hAnsi="Times New Roman"/>
                <w:b w:val="0"/>
                <w:sz w:val="20"/>
              </w:rPr>
            </w:pPr>
            <w:r w:rsidRPr="0085540B">
              <w:rPr>
                <w:rFonts w:ascii="Times New Roman" w:hAnsi="Times New Roman"/>
                <w:b w:val="0"/>
                <w:sz w:val="20"/>
              </w:rPr>
              <w:t>Richard Kruse</w:t>
            </w:r>
          </w:p>
        </w:tc>
        <w:tc>
          <w:tcPr>
            <w:tcW w:w="4950" w:type="dxa"/>
          </w:tcPr>
          <w:p w:rsidR="005A1EBA" w:rsidRPr="0085540B" w:rsidRDefault="005A1EBA" w:rsidP="004B7210">
            <w:pPr>
              <w:spacing w:before="100"/>
            </w:pPr>
            <w:r w:rsidRPr="0085540B">
              <w:t xml:space="preserve">Spectra Energy </w:t>
            </w:r>
            <w:r>
              <w:t>Corp</w:t>
            </w:r>
          </w:p>
        </w:tc>
      </w:tr>
      <w:tr w:rsidR="005A1EBA" w:rsidTr="004B7210">
        <w:trPr>
          <w:gridAfter w:val="1"/>
          <w:wAfter w:w="18" w:type="dxa"/>
        </w:trPr>
        <w:tc>
          <w:tcPr>
            <w:tcW w:w="4950" w:type="dxa"/>
          </w:tcPr>
          <w:p w:rsidR="005A1EBA" w:rsidRPr="0085540B" w:rsidRDefault="005A1EBA" w:rsidP="004B7210">
            <w:pPr>
              <w:pStyle w:val="Title"/>
              <w:jc w:val="left"/>
              <w:rPr>
                <w:rFonts w:ascii="Times New Roman" w:hAnsi="Times New Roman"/>
                <w:b w:val="0"/>
                <w:sz w:val="20"/>
              </w:rPr>
            </w:pPr>
            <w:r>
              <w:rPr>
                <w:rFonts w:ascii="Times New Roman" w:hAnsi="Times New Roman"/>
                <w:b w:val="0"/>
                <w:sz w:val="20"/>
              </w:rPr>
              <w:t>Gregory Lander</w:t>
            </w:r>
          </w:p>
        </w:tc>
        <w:tc>
          <w:tcPr>
            <w:tcW w:w="4950" w:type="dxa"/>
          </w:tcPr>
          <w:p w:rsidR="005A1EBA" w:rsidRPr="0085540B" w:rsidRDefault="005A1EBA" w:rsidP="004B7210">
            <w:pPr>
              <w:spacing w:before="100"/>
            </w:pPr>
            <w:r>
              <w:t>Skipping Stone, LLC</w:t>
            </w:r>
          </w:p>
        </w:tc>
      </w:tr>
      <w:tr w:rsidR="005A1EBA" w:rsidTr="004B7210">
        <w:trPr>
          <w:gridAfter w:val="1"/>
          <w:wAfter w:w="18" w:type="dxa"/>
        </w:trPr>
        <w:tc>
          <w:tcPr>
            <w:tcW w:w="4950" w:type="dxa"/>
          </w:tcPr>
          <w:p w:rsidR="005A1EBA" w:rsidRDefault="005A1EBA" w:rsidP="004B7210">
            <w:pPr>
              <w:pStyle w:val="Title"/>
              <w:jc w:val="left"/>
              <w:rPr>
                <w:rFonts w:ascii="Times New Roman" w:hAnsi="Times New Roman"/>
                <w:b w:val="0"/>
                <w:sz w:val="20"/>
              </w:rPr>
            </w:pPr>
            <w:r>
              <w:rPr>
                <w:rFonts w:ascii="Times New Roman" w:hAnsi="Times New Roman"/>
                <w:b w:val="0"/>
                <w:sz w:val="20"/>
              </w:rPr>
              <w:t>Wayne Moore</w:t>
            </w:r>
          </w:p>
        </w:tc>
        <w:tc>
          <w:tcPr>
            <w:tcW w:w="4950" w:type="dxa"/>
          </w:tcPr>
          <w:p w:rsidR="005A1EBA" w:rsidRDefault="005A1EBA" w:rsidP="004B7210">
            <w:pPr>
              <w:spacing w:before="100"/>
            </w:pPr>
            <w:r>
              <w:t>Southern Company Services, Inc.</w:t>
            </w:r>
          </w:p>
        </w:tc>
      </w:tr>
      <w:tr w:rsidR="005A1EBA" w:rsidTr="004B7210">
        <w:trPr>
          <w:gridAfter w:val="1"/>
          <w:wAfter w:w="18" w:type="dxa"/>
        </w:trPr>
        <w:tc>
          <w:tcPr>
            <w:tcW w:w="4950" w:type="dxa"/>
          </w:tcPr>
          <w:p w:rsidR="005A1EBA" w:rsidRPr="0085540B" w:rsidRDefault="005A1EBA" w:rsidP="004B7210">
            <w:pPr>
              <w:pStyle w:val="Title"/>
              <w:jc w:val="left"/>
              <w:rPr>
                <w:rFonts w:ascii="Times New Roman" w:hAnsi="Times New Roman"/>
                <w:b w:val="0"/>
                <w:sz w:val="20"/>
              </w:rPr>
            </w:pPr>
            <w:r w:rsidRPr="0085540B">
              <w:rPr>
                <w:rFonts w:ascii="Times New Roman" w:hAnsi="Times New Roman"/>
                <w:b w:val="0"/>
                <w:sz w:val="20"/>
              </w:rPr>
              <w:t>Joelle Ogg</w:t>
            </w:r>
          </w:p>
        </w:tc>
        <w:tc>
          <w:tcPr>
            <w:tcW w:w="4950" w:type="dxa"/>
          </w:tcPr>
          <w:p w:rsidR="005A1EBA" w:rsidRPr="0085540B" w:rsidRDefault="005A1EBA" w:rsidP="004B7210">
            <w:pPr>
              <w:spacing w:before="100"/>
            </w:pPr>
            <w:r w:rsidRPr="0085540B">
              <w:t>DC Energy</w:t>
            </w:r>
          </w:p>
        </w:tc>
      </w:tr>
      <w:tr w:rsidR="005A1EBA" w:rsidTr="004B7210">
        <w:trPr>
          <w:gridAfter w:val="1"/>
          <w:wAfter w:w="18" w:type="dxa"/>
        </w:trPr>
        <w:tc>
          <w:tcPr>
            <w:tcW w:w="4950" w:type="dxa"/>
          </w:tcPr>
          <w:p w:rsidR="005A1EBA" w:rsidRPr="0085540B" w:rsidRDefault="005A1EBA" w:rsidP="004B7210">
            <w:pPr>
              <w:pStyle w:val="Title"/>
              <w:jc w:val="left"/>
              <w:rPr>
                <w:rFonts w:ascii="Times New Roman" w:hAnsi="Times New Roman"/>
                <w:b w:val="0"/>
                <w:sz w:val="20"/>
              </w:rPr>
            </w:pPr>
            <w:r w:rsidRPr="0085540B">
              <w:rPr>
                <w:rFonts w:ascii="Times New Roman" w:hAnsi="Times New Roman"/>
                <w:b w:val="0"/>
                <w:sz w:val="20"/>
              </w:rPr>
              <w:t>Keith Sappenfield</w:t>
            </w:r>
          </w:p>
        </w:tc>
        <w:tc>
          <w:tcPr>
            <w:tcW w:w="4950" w:type="dxa"/>
          </w:tcPr>
          <w:p w:rsidR="005A1EBA" w:rsidRPr="0085540B" w:rsidRDefault="005A1EBA" w:rsidP="004B7210">
            <w:pPr>
              <w:spacing w:before="100"/>
            </w:pPr>
            <w:r>
              <w:t>Natural Resource Group, LLC</w:t>
            </w:r>
          </w:p>
        </w:tc>
      </w:tr>
      <w:tr w:rsidR="00634D74" w:rsidTr="004B7210">
        <w:trPr>
          <w:gridAfter w:val="1"/>
          <w:wAfter w:w="18" w:type="dxa"/>
        </w:trPr>
        <w:tc>
          <w:tcPr>
            <w:tcW w:w="4950" w:type="dxa"/>
          </w:tcPr>
          <w:p w:rsidR="00634D74" w:rsidRDefault="00634D74" w:rsidP="004B7210">
            <w:pPr>
              <w:pStyle w:val="Title"/>
              <w:jc w:val="left"/>
              <w:rPr>
                <w:rFonts w:ascii="Times New Roman" w:hAnsi="Times New Roman"/>
                <w:b w:val="0"/>
                <w:sz w:val="20"/>
              </w:rPr>
            </w:pPr>
            <w:r>
              <w:rPr>
                <w:rFonts w:ascii="Times New Roman" w:hAnsi="Times New Roman"/>
                <w:b w:val="0"/>
                <w:sz w:val="20"/>
              </w:rPr>
              <w:t>Rick Smead</w:t>
            </w:r>
          </w:p>
        </w:tc>
        <w:tc>
          <w:tcPr>
            <w:tcW w:w="4950" w:type="dxa"/>
          </w:tcPr>
          <w:p w:rsidR="00634D74" w:rsidRDefault="00634D74" w:rsidP="004B7210">
            <w:pPr>
              <w:spacing w:before="100"/>
            </w:pPr>
            <w:r>
              <w:t>RBN Energy LLC</w:t>
            </w:r>
          </w:p>
        </w:tc>
      </w:tr>
      <w:tr w:rsidR="005A1EBA" w:rsidTr="004B7210">
        <w:trPr>
          <w:gridAfter w:val="1"/>
          <w:wAfter w:w="18" w:type="dxa"/>
        </w:trPr>
        <w:tc>
          <w:tcPr>
            <w:tcW w:w="4950" w:type="dxa"/>
          </w:tcPr>
          <w:p w:rsidR="005A1EBA" w:rsidRDefault="005A1EBA" w:rsidP="004B7210">
            <w:pPr>
              <w:pStyle w:val="Title"/>
              <w:jc w:val="left"/>
              <w:rPr>
                <w:rFonts w:ascii="Times New Roman" w:hAnsi="Times New Roman"/>
                <w:b w:val="0"/>
                <w:sz w:val="20"/>
              </w:rPr>
            </w:pPr>
            <w:r>
              <w:rPr>
                <w:rFonts w:ascii="Times New Roman" w:hAnsi="Times New Roman"/>
                <w:b w:val="0"/>
                <w:sz w:val="20"/>
              </w:rPr>
              <w:t>Mark Stultz</w:t>
            </w:r>
          </w:p>
        </w:tc>
        <w:tc>
          <w:tcPr>
            <w:tcW w:w="4950" w:type="dxa"/>
          </w:tcPr>
          <w:p w:rsidR="005A1EBA" w:rsidRDefault="005A1EBA" w:rsidP="004B7210">
            <w:pPr>
              <w:spacing w:before="100"/>
            </w:pPr>
            <w:r>
              <w:t>BP Energy</w:t>
            </w:r>
          </w:p>
        </w:tc>
      </w:tr>
      <w:tr w:rsidR="005A1EBA" w:rsidTr="004B7210">
        <w:trPr>
          <w:gridAfter w:val="1"/>
          <w:wAfter w:w="18" w:type="dxa"/>
        </w:trPr>
        <w:tc>
          <w:tcPr>
            <w:tcW w:w="4950" w:type="dxa"/>
          </w:tcPr>
          <w:p w:rsidR="005A1EBA" w:rsidRPr="007F382C" w:rsidRDefault="005A1EBA" w:rsidP="004B7210">
            <w:pPr>
              <w:pStyle w:val="Title"/>
              <w:jc w:val="left"/>
              <w:rPr>
                <w:rFonts w:ascii="Times New Roman" w:hAnsi="Times New Roman"/>
                <w:sz w:val="20"/>
              </w:rPr>
            </w:pPr>
            <w:r w:rsidRPr="007F382C">
              <w:rPr>
                <w:rFonts w:ascii="Times New Roman" w:hAnsi="Times New Roman"/>
                <w:sz w:val="20"/>
              </w:rPr>
              <w:t xml:space="preserve">Sue Tierney </w:t>
            </w:r>
            <w:r w:rsidRPr="007F382C">
              <w:rPr>
                <w:rFonts w:ascii="Times New Roman" w:hAnsi="Times New Roman"/>
                <w:i/>
                <w:sz w:val="20"/>
              </w:rPr>
              <w:t>(Co-Chair)</w:t>
            </w:r>
          </w:p>
        </w:tc>
        <w:tc>
          <w:tcPr>
            <w:tcW w:w="4950" w:type="dxa"/>
          </w:tcPr>
          <w:p w:rsidR="005A1EBA" w:rsidRPr="0085540B" w:rsidRDefault="005A1EBA" w:rsidP="004B7210">
            <w:pPr>
              <w:spacing w:before="100"/>
            </w:pPr>
            <w:r>
              <w:t xml:space="preserve">Analysis Group, Inc. </w:t>
            </w:r>
          </w:p>
        </w:tc>
      </w:tr>
      <w:tr w:rsidR="005A1EBA" w:rsidTr="004B7210">
        <w:trPr>
          <w:tblHeader/>
        </w:trPr>
        <w:tc>
          <w:tcPr>
            <w:tcW w:w="9918" w:type="dxa"/>
            <w:gridSpan w:val="3"/>
            <w:tcBorders>
              <w:bottom w:val="single" w:sz="4" w:space="0" w:color="auto"/>
            </w:tcBorders>
          </w:tcPr>
          <w:p w:rsidR="005A1EBA" w:rsidRDefault="005A1EBA" w:rsidP="004B7210">
            <w:pPr>
              <w:keepNext/>
              <w:keepLines/>
              <w:spacing w:before="240" w:after="120"/>
              <w:jc w:val="center"/>
              <w:rPr>
                <w:b/>
              </w:rPr>
            </w:pPr>
            <w:r>
              <w:rPr>
                <w:b/>
              </w:rPr>
              <w:t>OTHER ATTENDEES</w:t>
            </w:r>
          </w:p>
        </w:tc>
      </w:tr>
      <w:tr w:rsidR="005A1EBA" w:rsidTr="004B7210">
        <w:trPr>
          <w:tblHeader/>
        </w:trPr>
        <w:tc>
          <w:tcPr>
            <w:tcW w:w="4950" w:type="dxa"/>
            <w:tcBorders>
              <w:top w:val="single" w:sz="4" w:space="0" w:color="auto"/>
              <w:bottom w:val="single" w:sz="4" w:space="0" w:color="auto"/>
            </w:tcBorders>
          </w:tcPr>
          <w:p w:rsidR="005A1EBA" w:rsidRDefault="005A1EBA" w:rsidP="004B7210">
            <w:pPr>
              <w:spacing w:before="40" w:after="20"/>
              <w:jc w:val="both"/>
              <w:rPr>
                <w:b/>
              </w:rPr>
            </w:pPr>
            <w:r>
              <w:rPr>
                <w:b/>
              </w:rPr>
              <w:t>Name</w:t>
            </w:r>
          </w:p>
        </w:tc>
        <w:tc>
          <w:tcPr>
            <w:tcW w:w="4968" w:type="dxa"/>
            <w:gridSpan w:val="2"/>
            <w:tcBorders>
              <w:top w:val="single" w:sz="4" w:space="0" w:color="auto"/>
              <w:bottom w:val="single" w:sz="4" w:space="0" w:color="auto"/>
            </w:tcBorders>
          </w:tcPr>
          <w:p w:rsidR="005A1EBA" w:rsidRDefault="005A1EBA" w:rsidP="004B7210">
            <w:pPr>
              <w:keepNext/>
              <w:spacing w:before="40" w:after="20"/>
              <w:jc w:val="both"/>
              <w:rPr>
                <w:b/>
              </w:rPr>
            </w:pPr>
            <w:r>
              <w:rPr>
                <w:b/>
              </w:rPr>
              <w:t xml:space="preserve">Organization </w:t>
            </w:r>
          </w:p>
        </w:tc>
      </w:tr>
      <w:tr w:rsidR="005A1EBA" w:rsidTr="004B7210">
        <w:tc>
          <w:tcPr>
            <w:tcW w:w="4950" w:type="dxa"/>
          </w:tcPr>
          <w:p w:rsidR="005A1EBA" w:rsidRDefault="005A1EBA" w:rsidP="004B7210">
            <w:pPr>
              <w:pStyle w:val="Title"/>
              <w:jc w:val="left"/>
              <w:rPr>
                <w:rFonts w:ascii="Times New Roman" w:hAnsi="Times New Roman"/>
                <w:b w:val="0"/>
                <w:sz w:val="20"/>
              </w:rPr>
            </w:pPr>
            <w:r w:rsidRPr="008B0F73">
              <w:rPr>
                <w:rFonts w:ascii="Times New Roman" w:hAnsi="Times New Roman"/>
                <w:b w:val="0"/>
                <w:sz w:val="20"/>
              </w:rPr>
              <w:t>Steve Abbey</w:t>
            </w:r>
          </w:p>
        </w:tc>
        <w:tc>
          <w:tcPr>
            <w:tcW w:w="4968" w:type="dxa"/>
            <w:gridSpan w:val="2"/>
          </w:tcPr>
          <w:p w:rsidR="005A1EBA" w:rsidRPr="00EF14E2" w:rsidRDefault="005A1EBA" w:rsidP="004B7210">
            <w:pPr>
              <w:spacing w:before="100"/>
            </w:pPr>
            <w:r w:rsidRPr="008B0F73">
              <w:t>Anadarko Petroleum Corporation</w:t>
            </w:r>
          </w:p>
        </w:tc>
      </w:tr>
      <w:tr w:rsidR="005A1EBA" w:rsidTr="004B7210">
        <w:tc>
          <w:tcPr>
            <w:tcW w:w="4950" w:type="dxa"/>
          </w:tcPr>
          <w:p w:rsidR="005A1EBA" w:rsidRDefault="0066190F" w:rsidP="004B7210">
            <w:pPr>
              <w:pStyle w:val="Title"/>
              <w:jc w:val="left"/>
              <w:rPr>
                <w:rFonts w:ascii="Times New Roman" w:hAnsi="Times New Roman"/>
                <w:b w:val="0"/>
                <w:sz w:val="20"/>
              </w:rPr>
            </w:pPr>
            <w:r>
              <w:rPr>
                <w:rFonts w:ascii="Times New Roman" w:hAnsi="Times New Roman"/>
                <w:b w:val="0"/>
                <w:sz w:val="20"/>
              </w:rPr>
              <w:t>Jeb Bartley</w:t>
            </w:r>
          </w:p>
        </w:tc>
        <w:tc>
          <w:tcPr>
            <w:tcW w:w="4968" w:type="dxa"/>
            <w:gridSpan w:val="2"/>
          </w:tcPr>
          <w:p w:rsidR="005A1EBA" w:rsidRPr="008B0F73" w:rsidRDefault="0066190F" w:rsidP="004B7210">
            <w:pPr>
              <w:spacing w:before="100"/>
            </w:pPr>
            <w:r>
              <w:t>Accenture</w:t>
            </w:r>
          </w:p>
        </w:tc>
      </w:tr>
      <w:tr w:rsidR="005A1EBA" w:rsidTr="004B7210">
        <w:tc>
          <w:tcPr>
            <w:tcW w:w="4950" w:type="dxa"/>
          </w:tcPr>
          <w:p w:rsidR="005A1EBA" w:rsidRPr="0085540B" w:rsidRDefault="00434A28" w:rsidP="004B7210">
            <w:pPr>
              <w:pStyle w:val="Title"/>
              <w:jc w:val="left"/>
              <w:rPr>
                <w:rFonts w:ascii="Times New Roman" w:hAnsi="Times New Roman"/>
                <w:b w:val="0"/>
                <w:sz w:val="20"/>
              </w:rPr>
            </w:pPr>
            <w:r>
              <w:rPr>
                <w:rFonts w:ascii="Times New Roman" w:hAnsi="Times New Roman"/>
                <w:b w:val="0"/>
                <w:sz w:val="20"/>
              </w:rPr>
              <w:t>Scott Billiot</w:t>
            </w:r>
          </w:p>
        </w:tc>
        <w:tc>
          <w:tcPr>
            <w:tcW w:w="4968" w:type="dxa"/>
            <w:gridSpan w:val="2"/>
          </w:tcPr>
          <w:p w:rsidR="005A1EBA" w:rsidRPr="0085540B" w:rsidRDefault="00434A28" w:rsidP="004B7210">
            <w:pPr>
              <w:spacing w:before="100"/>
            </w:pPr>
            <w:r>
              <w:t>Oglethorpe Power</w:t>
            </w:r>
          </w:p>
        </w:tc>
      </w:tr>
      <w:tr w:rsidR="005A1EBA" w:rsidTr="004B7210">
        <w:tc>
          <w:tcPr>
            <w:tcW w:w="4950" w:type="dxa"/>
          </w:tcPr>
          <w:p w:rsidR="005A1EBA" w:rsidRPr="0085540B" w:rsidRDefault="005A1EBA" w:rsidP="004B7210">
            <w:pPr>
              <w:pStyle w:val="Title"/>
              <w:jc w:val="left"/>
              <w:rPr>
                <w:rFonts w:ascii="Times New Roman" w:hAnsi="Times New Roman"/>
                <w:b w:val="0"/>
                <w:sz w:val="20"/>
              </w:rPr>
            </w:pPr>
            <w:r w:rsidRPr="0085540B">
              <w:rPr>
                <w:rFonts w:ascii="Times New Roman" w:hAnsi="Times New Roman"/>
                <w:b w:val="0"/>
                <w:sz w:val="20"/>
              </w:rPr>
              <w:t xml:space="preserve">Jonathan Booe </w:t>
            </w:r>
          </w:p>
        </w:tc>
        <w:tc>
          <w:tcPr>
            <w:tcW w:w="4968" w:type="dxa"/>
            <w:gridSpan w:val="2"/>
          </w:tcPr>
          <w:p w:rsidR="005A1EBA" w:rsidRPr="0085540B" w:rsidRDefault="005A1EBA" w:rsidP="004B7210">
            <w:pPr>
              <w:spacing w:before="100"/>
            </w:pPr>
            <w:r w:rsidRPr="0085540B">
              <w:t>NAESB</w:t>
            </w:r>
          </w:p>
        </w:tc>
      </w:tr>
      <w:tr w:rsidR="005A1EBA" w:rsidTr="004B7210">
        <w:tc>
          <w:tcPr>
            <w:tcW w:w="4950" w:type="dxa"/>
          </w:tcPr>
          <w:p w:rsidR="005A1EBA" w:rsidRPr="0085540B" w:rsidRDefault="00434A28" w:rsidP="004B7210">
            <w:pPr>
              <w:pStyle w:val="Title"/>
              <w:jc w:val="left"/>
              <w:rPr>
                <w:rFonts w:ascii="Times New Roman" w:hAnsi="Times New Roman"/>
                <w:b w:val="0"/>
                <w:sz w:val="20"/>
              </w:rPr>
            </w:pPr>
            <w:r>
              <w:rPr>
                <w:rFonts w:ascii="Times New Roman" w:hAnsi="Times New Roman"/>
                <w:b w:val="0"/>
                <w:sz w:val="20"/>
              </w:rPr>
              <w:t>Kathryn Burch</w:t>
            </w:r>
          </w:p>
        </w:tc>
        <w:tc>
          <w:tcPr>
            <w:tcW w:w="4968" w:type="dxa"/>
            <w:gridSpan w:val="2"/>
          </w:tcPr>
          <w:p w:rsidR="005A1EBA" w:rsidRPr="0085540B" w:rsidRDefault="00434A28" w:rsidP="004B7210">
            <w:pPr>
              <w:spacing w:before="100"/>
            </w:pPr>
            <w:r>
              <w:t>Spectra Energy</w:t>
            </w:r>
          </w:p>
        </w:tc>
      </w:tr>
      <w:tr w:rsidR="005A1EBA" w:rsidTr="004B7210">
        <w:tc>
          <w:tcPr>
            <w:tcW w:w="4950" w:type="dxa"/>
          </w:tcPr>
          <w:p w:rsidR="005A1EBA" w:rsidRDefault="005A1EBA" w:rsidP="004B7210">
            <w:pPr>
              <w:pStyle w:val="Title"/>
              <w:jc w:val="left"/>
              <w:rPr>
                <w:rFonts w:ascii="Times New Roman" w:hAnsi="Times New Roman"/>
                <w:b w:val="0"/>
                <w:sz w:val="20"/>
              </w:rPr>
            </w:pPr>
            <w:r w:rsidRPr="007F5055">
              <w:rPr>
                <w:rFonts w:ascii="Times New Roman" w:hAnsi="Times New Roman"/>
                <w:b w:val="0"/>
                <w:sz w:val="20"/>
              </w:rPr>
              <w:t>Tom Carlson</w:t>
            </w:r>
          </w:p>
        </w:tc>
        <w:tc>
          <w:tcPr>
            <w:tcW w:w="4968" w:type="dxa"/>
            <w:gridSpan w:val="2"/>
          </w:tcPr>
          <w:p w:rsidR="005A1EBA" w:rsidRDefault="005A1EBA" w:rsidP="004B7210">
            <w:pPr>
              <w:spacing w:before="100"/>
            </w:pPr>
            <w:r>
              <w:t>Arizona Public Service Company</w:t>
            </w:r>
          </w:p>
        </w:tc>
      </w:tr>
      <w:tr w:rsidR="005A1EBA" w:rsidTr="004B7210">
        <w:tc>
          <w:tcPr>
            <w:tcW w:w="4950" w:type="dxa"/>
          </w:tcPr>
          <w:p w:rsidR="005A1EBA" w:rsidRPr="0085540B" w:rsidRDefault="0066190F" w:rsidP="004B7210">
            <w:pPr>
              <w:pStyle w:val="Title"/>
              <w:jc w:val="left"/>
              <w:rPr>
                <w:rFonts w:ascii="Times New Roman" w:hAnsi="Times New Roman"/>
                <w:b w:val="0"/>
                <w:sz w:val="20"/>
              </w:rPr>
            </w:pPr>
            <w:r>
              <w:rPr>
                <w:rFonts w:ascii="Times New Roman" w:hAnsi="Times New Roman"/>
                <w:b w:val="0"/>
                <w:sz w:val="20"/>
              </w:rPr>
              <w:t>Jack Cashin</w:t>
            </w:r>
          </w:p>
        </w:tc>
        <w:tc>
          <w:tcPr>
            <w:tcW w:w="4968" w:type="dxa"/>
            <w:gridSpan w:val="2"/>
          </w:tcPr>
          <w:p w:rsidR="005A1EBA" w:rsidRPr="0085540B" w:rsidRDefault="0066190F" w:rsidP="004B7210">
            <w:pPr>
              <w:spacing w:before="100"/>
            </w:pPr>
            <w:r>
              <w:t>EPSA</w:t>
            </w:r>
          </w:p>
        </w:tc>
      </w:tr>
      <w:tr w:rsidR="005A1EBA" w:rsidTr="004B7210">
        <w:tc>
          <w:tcPr>
            <w:tcW w:w="4950" w:type="dxa"/>
          </w:tcPr>
          <w:p w:rsidR="005A1EBA" w:rsidRPr="0085540B" w:rsidRDefault="005A1EBA" w:rsidP="004B7210">
            <w:pPr>
              <w:pStyle w:val="Title"/>
              <w:jc w:val="left"/>
              <w:rPr>
                <w:rFonts w:ascii="Times New Roman" w:hAnsi="Times New Roman"/>
                <w:b w:val="0"/>
                <w:sz w:val="20"/>
              </w:rPr>
            </w:pPr>
            <w:r w:rsidRPr="00D9742A">
              <w:rPr>
                <w:rFonts w:ascii="Times New Roman" w:hAnsi="Times New Roman"/>
                <w:b w:val="0"/>
                <w:sz w:val="20"/>
              </w:rPr>
              <w:t>David Crabtree</w:t>
            </w:r>
          </w:p>
        </w:tc>
        <w:tc>
          <w:tcPr>
            <w:tcW w:w="4968" w:type="dxa"/>
            <w:gridSpan w:val="2"/>
          </w:tcPr>
          <w:p w:rsidR="005A1EBA" w:rsidRPr="0085540B" w:rsidRDefault="005A1EBA" w:rsidP="004B7210">
            <w:pPr>
              <w:spacing w:before="100"/>
            </w:pPr>
            <w:r w:rsidRPr="00D9742A">
              <w:t>TECO/Peoples Gas System</w:t>
            </w:r>
          </w:p>
        </w:tc>
      </w:tr>
      <w:tr w:rsidR="005A1EBA" w:rsidTr="004B7210">
        <w:tc>
          <w:tcPr>
            <w:tcW w:w="4950" w:type="dxa"/>
          </w:tcPr>
          <w:p w:rsidR="005A1EBA" w:rsidRPr="0085540B" w:rsidRDefault="0066190F" w:rsidP="004B7210">
            <w:pPr>
              <w:pStyle w:val="Title"/>
              <w:jc w:val="left"/>
              <w:rPr>
                <w:rFonts w:ascii="Times New Roman" w:hAnsi="Times New Roman"/>
                <w:b w:val="0"/>
                <w:sz w:val="20"/>
              </w:rPr>
            </w:pPr>
            <w:r>
              <w:rPr>
                <w:rFonts w:ascii="Times New Roman" w:hAnsi="Times New Roman"/>
                <w:b w:val="0"/>
                <w:sz w:val="20"/>
              </w:rPr>
              <w:t>Pete Connor</w:t>
            </w:r>
          </w:p>
        </w:tc>
        <w:tc>
          <w:tcPr>
            <w:tcW w:w="4968" w:type="dxa"/>
            <w:gridSpan w:val="2"/>
          </w:tcPr>
          <w:p w:rsidR="005A1EBA" w:rsidRPr="0085540B" w:rsidRDefault="0066190F" w:rsidP="004B7210">
            <w:pPr>
              <w:spacing w:before="100"/>
            </w:pPr>
            <w:r>
              <w:t>Representing AGA</w:t>
            </w:r>
          </w:p>
        </w:tc>
      </w:tr>
      <w:tr w:rsidR="005A1EBA" w:rsidTr="004B7210">
        <w:tc>
          <w:tcPr>
            <w:tcW w:w="4950" w:type="dxa"/>
          </w:tcPr>
          <w:p w:rsidR="005A1EBA" w:rsidRDefault="00434A28" w:rsidP="004B7210">
            <w:pPr>
              <w:pStyle w:val="Title"/>
              <w:jc w:val="left"/>
              <w:rPr>
                <w:rFonts w:ascii="Times New Roman" w:hAnsi="Times New Roman"/>
                <w:b w:val="0"/>
                <w:sz w:val="20"/>
              </w:rPr>
            </w:pPr>
            <w:r>
              <w:rPr>
                <w:rFonts w:ascii="Times New Roman" w:hAnsi="Times New Roman"/>
                <w:b w:val="0"/>
                <w:sz w:val="20"/>
              </w:rPr>
              <w:t>Dale Davis</w:t>
            </w:r>
          </w:p>
        </w:tc>
        <w:tc>
          <w:tcPr>
            <w:tcW w:w="4968" w:type="dxa"/>
            <w:gridSpan w:val="2"/>
          </w:tcPr>
          <w:p w:rsidR="005A1EBA" w:rsidRPr="00A602B3" w:rsidRDefault="00434A28">
            <w:pPr>
              <w:spacing w:before="100"/>
            </w:pPr>
            <w:r>
              <w:t>Williams</w:t>
            </w:r>
          </w:p>
        </w:tc>
      </w:tr>
      <w:tr w:rsidR="005A1EBA" w:rsidTr="004B7210">
        <w:tc>
          <w:tcPr>
            <w:tcW w:w="4950" w:type="dxa"/>
          </w:tcPr>
          <w:p w:rsidR="005A1EBA" w:rsidRPr="00A602B3" w:rsidRDefault="00434A28" w:rsidP="004B7210">
            <w:pPr>
              <w:pStyle w:val="Title"/>
              <w:jc w:val="left"/>
              <w:rPr>
                <w:rFonts w:ascii="Times New Roman" w:hAnsi="Times New Roman"/>
                <w:b w:val="0"/>
                <w:sz w:val="20"/>
              </w:rPr>
            </w:pPr>
            <w:r>
              <w:rPr>
                <w:rFonts w:ascii="Times New Roman" w:hAnsi="Times New Roman"/>
                <w:b w:val="0"/>
                <w:sz w:val="20"/>
              </w:rPr>
              <w:t>Megan Doss</w:t>
            </w:r>
          </w:p>
        </w:tc>
        <w:tc>
          <w:tcPr>
            <w:tcW w:w="4968" w:type="dxa"/>
            <w:gridSpan w:val="2"/>
          </w:tcPr>
          <w:p w:rsidR="005A1EBA" w:rsidRDefault="00434A28" w:rsidP="004B7210">
            <w:pPr>
              <w:spacing w:before="100"/>
            </w:pPr>
            <w:r>
              <w:t>Spectra Energy</w:t>
            </w:r>
          </w:p>
        </w:tc>
      </w:tr>
      <w:tr w:rsidR="005A1EBA" w:rsidTr="004B7210">
        <w:tc>
          <w:tcPr>
            <w:tcW w:w="4950" w:type="dxa"/>
          </w:tcPr>
          <w:p w:rsidR="005A1EBA" w:rsidRDefault="005A1EBA" w:rsidP="004B7210">
            <w:pPr>
              <w:pStyle w:val="Title"/>
              <w:jc w:val="left"/>
              <w:rPr>
                <w:rFonts w:ascii="Times New Roman" w:hAnsi="Times New Roman"/>
                <w:b w:val="0"/>
                <w:sz w:val="20"/>
              </w:rPr>
            </w:pPr>
            <w:r>
              <w:rPr>
                <w:rFonts w:ascii="Times New Roman" w:hAnsi="Times New Roman"/>
                <w:b w:val="0"/>
                <w:sz w:val="20"/>
              </w:rPr>
              <w:t>Pete Frost</w:t>
            </w:r>
          </w:p>
        </w:tc>
        <w:tc>
          <w:tcPr>
            <w:tcW w:w="4968" w:type="dxa"/>
            <w:gridSpan w:val="2"/>
          </w:tcPr>
          <w:p w:rsidR="005A1EBA" w:rsidRDefault="005A1EBA" w:rsidP="004B7210">
            <w:pPr>
              <w:spacing w:before="100"/>
            </w:pPr>
            <w:r w:rsidRPr="007F5055">
              <w:t>ConocoPhillips Company</w:t>
            </w:r>
          </w:p>
        </w:tc>
      </w:tr>
      <w:tr w:rsidR="0066190F" w:rsidTr="004B7210">
        <w:tc>
          <w:tcPr>
            <w:tcW w:w="4950" w:type="dxa"/>
          </w:tcPr>
          <w:p w:rsidR="0066190F" w:rsidRDefault="0066190F" w:rsidP="004B7210">
            <w:pPr>
              <w:pStyle w:val="Title"/>
              <w:jc w:val="left"/>
              <w:rPr>
                <w:rFonts w:ascii="Times New Roman" w:hAnsi="Times New Roman"/>
                <w:b w:val="0"/>
                <w:sz w:val="20"/>
              </w:rPr>
            </w:pPr>
            <w:r>
              <w:rPr>
                <w:rFonts w:ascii="Times New Roman" w:hAnsi="Times New Roman"/>
                <w:b w:val="0"/>
                <w:sz w:val="20"/>
              </w:rPr>
              <w:t>Wayne Gardner</w:t>
            </w:r>
          </w:p>
        </w:tc>
        <w:tc>
          <w:tcPr>
            <w:tcW w:w="4968" w:type="dxa"/>
            <w:gridSpan w:val="2"/>
          </w:tcPr>
          <w:p w:rsidR="0066190F" w:rsidRPr="007F5055" w:rsidRDefault="0066190F" w:rsidP="004B7210">
            <w:pPr>
              <w:spacing w:before="100"/>
            </w:pPr>
            <w:r>
              <w:t>NAESB Advisory Council</w:t>
            </w:r>
          </w:p>
        </w:tc>
      </w:tr>
      <w:tr w:rsidR="005A1EBA" w:rsidTr="004B7210">
        <w:tc>
          <w:tcPr>
            <w:tcW w:w="4950" w:type="dxa"/>
          </w:tcPr>
          <w:p w:rsidR="005A1EBA" w:rsidRDefault="005A1EBA" w:rsidP="004B7210">
            <w:pPr>
              <w:pStyle w:val="Title"/>
              <w:jc w:val="left"/>
              <w:rPr>
                <w:rFonts w:ascii="Times New Roman" w:hAnsi="Times New Roman"/>
                <w:b w:val="0"/>
                <w:sz w:val="20"/>
              </w:rPr>
            </w:pPr>
            <w:r w:rsidRPr="00A602B3">
              <w:rPr>
                <w:rFonts w:ascii="Times New Roman" w:hAnsi="Times New Roman"/>
                <w:b w:val="0"/>
                <w:sz w:val="20"/>
              </w:rPr>
              <w:lastRenderedPageBreak/>
              <w:t>Susan Ginsberg</w:t>
            </w:r>
          </w:p>
        </w:tc>
        <w:tc>
          <w:tcPr>
            <w:tcW w:w="4968" w:type="dxa"/>
            <w:gridSpan w:val="2"/>
          </w:tcPr>
          <w:p w:rsidR="005A1EBA" w:rsidRDefault="005A1EBA" w:rsidP="004B7210">
            <w:pPr>
              <w:spacing w:before="100"/>
            </w:pPr>
            <w:r>
              <w:t>IPAA</w:t>
            </w:r>
          </w:p>
        </w:tc>
      </w:tr>
      <w:tr w:rsidR="00434A28" w:rsidTr="004B7210">
        <w:tc>
          <w:tcPr>
            <w:tcW w:w="4950" w:type="dxa"/>
          </w:tcPr>
          <w:p w:rsidR="00434A28" w:rsidRPr="00A602B3" w:rsidRDefault="00434A28" w:rsidP="004B7210">
            <w:pPr>
              <w:pStyle w:val="Title"/>
              <w:jc w:val="left"/>
              <w:rPr>
                <w:rFonts w:ascii="Times New Roman" w:hAnsi="Times New Roman"/>
                <w:b w:val="0"/>
                <w:sz w:val="20"/>
              </w:rPr>
            </w:pPr>
            <w:r>
              <w:rPr>
                <w:rFonts w:ascii="Times New Roman" w:hAnsi="Times New Roman"/>
                <w:b w:val="0"/>
                <w:sz w:val="20"/>
              </w:rPr>
              <w:t>Mark Gracey</w:t>
            </w:r>
          </w:p>
        </w:tc>
        <w:tc>
          <w:tcPr>
            <w:tcW w:w="4968" w:type="dxa"/>
            <w:gridSpan w:val="2"/>
          </w:tcPr>
          <w:p w:rsidR="00434A28" w:rsidRDefault="00434A28" w:rsidP="004B7210">
            <w:pPr>
              <w:spacing w:before="100"/>
            </w:pPr>
            <w:r>
              <w:t>Kinder Morgan</w:t>
            </w:r>
          </w:p>
        </w:tc>
      </w:tr>
      <w:tr w:rsidR="005A1EBA" w:rsidTr="004B7210">
        <w:tc>
          <w:tcPr>
            <w:tcW w:w="4950" w:type="dxa"/>
          </w:tcPr>
          <w:p w:rsidR="005A1EBA" w:rsidRDefault="005A1EBA" w:rsidP="004B7210">
            <w:pPr>
              <w:pStyle w:val="Title"/>
              <w:jc w:val="left"/>
              <w:rPr>
                <w:rFonts w:ascii="Times New Roman" w:hAnsi="Times New Roman"/>
                <w:b w:val="0"/>
                <w:sz w:val="20"/>
              </w:rPr>
            </w:pPr>
            <w:r>
              <w:rPr>
                <w:rFonts w:ascii="Times New Roman" w:hAnsi="Times New Roman"/>
                <w:b w:val="0"/>
                <w:sz w:val="20"/>
              </w:rPr>
              <w:t>Bret Griffin</w:t>
            </w:r>
          </w:p>
        </w:tc>
        <w:tc>
          <w:tcPr>
            <w:tcW w:w="4968" w:type="dxa"/>
            <w:gridSpan w:val="2"/>
          </w:tcPr>
          <w:p w:rsidR="005A1EBA" w:rsidRDefault="005A1EBA" w:rsidP="004B7210">
            <w:pPr>
              <w:spacing w:before="100"/>
            </w:pPr>
            <w:r>
              <w:t>MEAG Power</w:t>
            </w:r>
          </w:p>
        </w:tc>
      </w:tr>
      <w:tr w:rsidR="005A1EBA" w:rsidTr="004B7210">
        <w:tc>
          <w:tcPr>
            <w:tcW w:w="4950" w:type="dxa"/>
          </w:tcPr>
          <w:p w:rsidR="005A1EBA" w:rsidRDefault="005A1EBA" w:rsidP="004B7210">
            <w:pPr>
              <w:pStyle w:val="Title"/>
              <w:jc w:val="left"/>
              <w:rPr>
                <w:rFonts w:ascii="Times New Roman" w:hAnsi="Times New Roman"/>
                <w:b w:val="0"/>
                <w:sz w:val="20"/>
              </w:rPr>
            </w:pPr>
            <w:r>
              <w:rPr>
                <w:rFonts w:ascii="Times New Roman" w:hAnsi="Times New Roman"/>
                <w:b w:val="0"/>
                <w:sz w:val="20"/>
              </w:rPr>
              <w:t>Chris Hargett</w:t>
            </w:r>
          </w:p>
        </w:tc>
        <w:tc>
          <w:tcPr>
            <w:tcW w:w="4968" w:type="dxa"/>
            <w:gridSpan w:val="2"/>
          </w:tcPr>
          <w:p w:rsidR="005A1EBA" w:rsidRDefault="005A1EBA" w:rsidP="004B7210">
            <w:pPr>
              <w:spacing w:before="100"/>
            </w:pPr>
            <w:r w:rsidRPr="00970084">
              <w:t>Consolidated Edison Company of New York, Inc</w:t>
            </w:r>
            <w:r>
              <w:t>.</w:t>
            </w:r>
          </w:p>
        </w:tc>
      </w:tr>
      <w:tr w:rsidR="005A1EBA" w:rsidTr="004B7210">
        <w:tc>
          <w:tcPr>
            <w:tcW w:w="4950" w:type="dxa"/>
          </w:tcPr>
          <w:p w:rsidR="005A1EBA" w:rsidRDefault="00434A28" w:rsidP="004B7210">
            <w:pPr>
              <w:pStyle w:val="Title"/>
              <w:jc w:val="left"/>
              <w:rPr>
                <w:rFonts w:ascii="Times New Roman" w:hAnsi="Times New Roman"/>
                <w:b w:val="0"/>
                <w:sz w:val="20"/>
              </w:rPr>
            </w:pPr>
            <w:r>
              <w:rPr>
                <w:rFonts w:ascii="Times New Roman" w:hAnsi="Times New Roman"/>
                <w:b w:val="0"/>
                <w:sz w:val="20"/>
              </w:rPr>
              <w:t>Rachel Hogge</w:t>
            </w:r>
          </w:p>
        </w:tc>
        <w:tc>
          <w:tcPr>
            <w:tcW w:w="4968" w:type="dxa"/>
            <w:gridSpan w:val="2"/>
          </w:tcPr>
          <w:p w:rsidR="005A1EBA" w:rsidRDefault="00434A28" w:rsidP="004B7210">
            <w:pPr>
              <w:spacing w:before="100"/>
            </w:pPr>
            <w:r>
              <w:t>Dominion Transmission</w:t>
            </w:r>
          </w:p>
        </w:tc>
      </w:tr>
      <w:tr w:rsidR="005A1EBA" w:rsidTr="004B7210">
        <w:tc>
          <w:tcPr>
            <w:tcW w:w="4950" w:type="dxa"/>
          </w:tcPr>
          <w:p w:rsidR="005A1EBA" w:rsidRDefault="0066190F" w:rsidP="004B7210">
            <w:pPr>
              <w:pStyle w:val="Title"/>
              <w:jc w:val="left"/>
              <w:rPr>
                <w:rFonts w:ascii="Times New Roman" w:hAnsi="Times New Roman"/>
                <w:b w:val="0"/>
                <w:sz w:val="20"/>
              </w:rPr>
            </w:pPr>
            <w:r>
              <w:rPr>
                <w:rFonts w:ascii="Times New Roman" w:hAnsi="Times New Roman"/>
                <w:b w:val="0"/>
                <w:sz w:val="20"/>
              </w:rPr>
              <w:t>Elizabeth Mallett</w:t>
            </w:r>
          </w:p>
        </w:tc>
        <w:tc>
          <w:tcPr>
            <w:tcW w:w="4968" w:type="dxa"/>
            <w:gridSpan w:val="2"/>
          </w:tcPr>
          <w:p w:rsidR="005A1EBA" w:rsidRDefault="0066190F" w:rsidP="004B7210">
            <w:pPr>
              <w:spacing w:before="100"/>
            </w:pPr>
            <w:r>
              <w:t>NAESB</w:t>
            </w:r>
          </w:p>
        </w:tc>
      </w:tr>
      <w:tr w:rsidR="00434A28" w:rsidTr="004B7210">
        <w:tc>
          <w:tcPr>
            <w:tcW w:w="4950" w:type="dxa"/>
          </w:tcPr>
          <w:p w:rsidR="00434A28" w:rsidRDefault="00434A28" w:rsidP="004B7210">
            <w:pPr>
              <w:pStyle w:val="Title"/>
              <w:jc w:val="left"/>
              <w:rPr>
                <w:rFonts w:ascii="Times New Roman" w:hAnsi="Times New Roman"/>
                <w:b w:val="0"/>
                <w:sz w:val="20"/>
              </w:rPr>
            </w:pPr>
            <w:r>
              <w:rPr>
                <w:rFonts w:ascii="Times New Roman" w:hAnsi="Times New Roman"/>
                <w:b w:val="0"/>
                <w:sz w:val="20"/>
              </w:rPr>
              <w:t>Steve McCord</w:t>
            </w:r>
          </w:p>
        </w:tc>
        <w:tc>
          <w:tcPr>
            <w:tcW w:w="4968" w:type="dxa"/>
            <w:gridSpan w:val="2"/>
          </w:tcPr>
          <w:p w:rsidR="00434A28" w:rsidRDefault="00434A28" w:rsidP="004B7210">
            <w:pPr>
              <w:spacing w:before="100"/>
            </w:pPr>
            <w:r>
              <w:t>Columbia Gas</w:t>
            </w:r>
          </w:p>
        </w:tc>
      </w:tr>
      <w:tr w:rsidR="005A1EBA" w:rsidTr="004B7210">
        <w:tc>
          <w:tcPr>
            <w:tcW w:w="4950" w:type="dxa"/>
          </w:tcPr>
          <w:p w:rsidR="005A1EBA" w:rsidRDefault="005A1EBA" w:rsidP="004B7210">
            <w:pPr>
              <w:pStyle w:val="Title"/>
              <w:jc w:val="left"/>
              <w:rPr>
                <w:rFonts w:ascii="Times New Roman" w:hAnsi="Times New Roman"/>
                <w:b w:val="0"/>
                <w:sz w:val="20"/>
              </w:rPr>
            </w:pPr>
            <w:r w:rsidRPr="00D9742A">
              <w:rPr>
                <w:rFonts w:ascii="Times New Roman" w:hAnsi="Times New Roman"/>
                <w:b w:val="0"/>
                <w:sz w:val="20"/>
              </w:rPr>
              <w:t>Paul McCurley</w:t>
            </w:r>
          </w:p>
        </w:tc>
        <w:tc>
          <w:tcPr>
            <w:tcW w:w="4968" w:type="dxa"/>
            <w:gridSpan w:val="2"/>
          </w:tcPr>
          <w:p w:rsidR="005A1EBA" w:rsidRDefault="005A1EBA" w:rsidP="004B7210">
            <w:pPr>
              <w:spacing w:before="100"/>
            </w:pPr>
            <w:r>
              <w:t>NRECA</w:t>
            </w:r>
          </w:p>
        </w:tc>
      </w:tr>
      <w:tr w:rsidR="005A1EBA" w:rsidTr="004B7210">
        <w:tc>
          <w:tcPr>
            <w:tcW w:w="4950" w:type="dxa"/>
          </w:tcPr>
          <w:p w:rsidR="005A1EBA" w:rsidRPr="0085540B" w:rsidRDefault="005A1EBA" w:rsidP="004B7210">
            <w:pPr>
              <w:pStyle w:val="Title"/>
              <w:jc w:val="left"/>
              <w:rPr>
                <w:rFonts w:ascii="Times New Roman" w:hAnsi="Times New Roman"/>
                <w:b w:val="0"/>
                <w:sz w:val="20"/>
              </w:rPr>
            </w:pPr>
            <w:r w:rsidRPr="0085540B">
              <w:rPr>
                <w:rFonts w:ascii="Times New Roman" w:hAnsi="Times New Roman"/>
                <w:b w:val="0"/>
                <w:sz w:val="20"/>
              </w:rPr>
              <w:t xml:space="preserve">Rae McQuade </w:t>
            </w:r>
          </w:p>
        </w:tc>
        <w:tc>
          <w:tcPr>
            <w:tcW w:w="4968" w:type="dxa"/>
            <w:gridSpan w:val="2"/>
          </w:tcPr>
          <w:p w:rsidR="005A1EBA" w:rsidRPr="0085540B" w:rsidRDefault="005A1EBA" w:rsidP="004B7210">
            <w:pPr>
              <w:spacing w:before="100"/>
            </w:pPr>
            <w:r w:rsidRPr="0085540B">
              <w:t>NAESB</w:t>
            </w:r>
          </w:p>
        </w:tc>
      </w:tr>
      <w:tr w:rsidR="005A1EBA" w:rsidTr="004B7210">
        <w:tc>
          <w:tcPr>
            <w:tcW w:w="4950" w:type="dxa"/>
          </w:tcPr>
          <w:p w:rsidR="005A1EBA" w:rsidRDefault="005A1EBA" w:rsidP="004B7210">
            <w:pPr>
              <w:pStyle w:val="Title"/>
              <w:jc w:val="left"/>
              <w:rPr>
                <w:rFonts w:ascii="Times New Roman" w:hAnsi="Times New Roman"/>
                <w:b w:val="0"/>
                <w:sz w:val="20"/>
              </w:rPr>
            </w:pPr>
            <w:r>
              <w:rPr>
                <w:rFonts w:ascii="Times New Roman" w:hAnsi="Times New Roman"/>
                <w:b w:val="0"/>
                <w:sz w:val="20"/>
              </w:rPr>
              <w:t>Sherri Monteith</w:t>
            </w:r>
          </w:p>
        </w:tc>
        <w:tc>
          <w:tcPr>
            <w:tcW w:w="4968" w:type="dxa"/>
            <w:gridSpan w:val="2"/>
          </w:tcPr>
          <w:p w:rsidR="005A1EBA" w:rsidRPr="0085540B" w:rsidRDefault="005A1EBA" w:rsidP="004B7210">
            <w:pPr>
              <w:spacing w:before="100"/>
            </w:pPr>
            <w:r>
              <w:t>American Electric Power</w:t>
            </w:r>
          </w:p>
        </w:tc>
      </w:tr>
      <w:tr w:rsidR="006416B9" w:rsidTr="004B7210">
        <w:tc>
          <w:tcPr>
            <w:tcW w:w="4950" w:type="dxa"/>
          </w:tcPr>
          <w:p w:rsidR="006416B9" w:rsidRPr="007F5055" w:rsidRDefault="006416B9" w:rsidP="004B7210">
            <w:pPr>
              <w:pStyle w:val="Title"/>
              <w:jc w:val="left"/>
              <w:rPr>
                <w:rFonts w:ascii="Times New Roman" w:hAnsi="Times New Roman"/>
                <w:b w:val="0"/>
                <w:sz w:val="20"/>
              </w:rPr>
            </w:pPr>
            <w:r>
              <w:rPr>
                <w:rFonts w:ascii="Times New Roman" w:hAnsi="Times New Roman"/>
                <w:b w:val="0"/>
                <w:sz w:val="20"/>
              </w:rPr>
              <w:t>Janie Nielsen</w:t>
            </w:r>
          </w:p>
        </w:tc>
        <w:tc>
          <w:tcPr>
            <w:tcW w:w="4968" w:type="dxa"/>
            <w:gridSpan w:val="2"/>
          </w:tcPr>
          <w:p w:rsidR="006416B9" w:rsidRDefault="006416B9" w:rsidP="004B7210">
            <w:pPr>
              <w:spacing w:before="100"/>
            </w:pPr>
            <w:r>
              <w:t>Kern River Gas Transmission Company</w:t>
            </w:r>
          </w:p>
        </w:tc>
      </w:tr>
      <w:tr w:rsidR="005A1EBA" w:rsidTr="004B7210">
        <w:tc>
          <w:tcPr>
            <w:tcW w:w="4950" w:type="dxa"/>
          </w:tcPr>
          <w:p w:rsidR="005A1EBA" w:rsidRDefault="005A1EBA" w:rsidP="004B7210">
            <w:pPr>
              <w:pStyle w:val="Title"/>
              <w:jc w:val="left"/>
              <w:rPr>
                <w:rFonts w:ascii="Times New Roman" w:hAnsi="Times New Roman"/>
                <w:b w:val="0"/>
                <w:sz w:val="20"/>
              </w:rPr>
            </w:pPr>
            <w:r w:rsidRPr="007F5055">
              <w:rPr>
                <w:rFonts w:ascii="Times New Roman" w:hAnsi="Times New Roman"/>
                <w:b w:val="0"/>
                <w:sz w:val="20"/>
              </w:rPr>
              <w:t>Gene Nowak</w:t>
            </w:r>
          </w:p>
        </w:tc>
        <w:tc>
          <w:tcPr>
            <w:tcW w:w="4968" w:type="dxa"/>
            <w:gridSpan w:val="2"/>
          </w:tcPr>
          <w:p w:rsidR="005A1EBA" w:rsidRPr="00970084" w:rsidRDefault="005A1EBA" w:rsidP="004B7210">
            <w:pPr>
              <w:spacing w:before="100"/>
            </w:pPr>
            <w:r>
              <w:t>Kinder Morgan</w:t>
            </w:r>
          </w:p>
        </w:tc>
      </w:tr>
      <w:tr w:rsidR="005A1EBA" w:rsidTr="004B7210">
        <w:tc>
          <w:tcPr>
            <w:tcW w:w="4950" w:type="dxa"/>
          </w:tcPr>
          <w:p w:rsidR="005A1EBA" w:rsidRDefault="0066190F" w:rsidP="004B7210">
            <w:pPr>
              <w:pStyle w:val="Title"/>
              <w:jc w:val="left"/>
              <w:rPr>
                <w:rFonts w:ascii="Times New Roman" w:hAnsi="Times New Roman"/>
                <w:b w:val="0"/>
                <w:sz w:val="20"/>
              </w:rPr>
            </w:pPr>
            <w:r>
              <w:rPr>
                <w:rFonts w:ascii="Times New Roman" w:hAnsi="Times New Roman"/>
                <w:b w:val="0"/>
                <w:sz w:val="20"/>
              </w:rPr>
              <w:t>Delia Patterson</w:t>
            </w:r>
          </w:p>
        </w:tc>
        <w:tc>
          <w:tcPr>
            <w:tcW w:w="4968" w:type="dxa"/>
            <w:gridSpan w:val="2"/>
          </w:tcPr>
          <w:p w:rsidR="005A1EBA" w:rsidRPr="00D9742A" w:rsidRDefault="0066190F" w:rsidP="004B7210">
            <w:pPr>
              <w:spacing w:before="100"/>
            </w:pPr>
            <w:r>
              <w:t>APPA</w:t>
            </w:r>
          </w:p>
        </w:tc>
      </w:tr>
      <w:tr w:rsidR="006416B9" w:rsidTr="004B7210">
        <w:tc>
          <w:tcPr>
            <w:tcW w:w="4950" w:type="dxa"/>
          </w:tcPr>
          <w:p w:rsidR="006416B9" w:rsidRDefault="006416B9" w:rsidP="004B7210">
            <w:pPr>
              <w:pStyle w:val="Title"/>
              <w:jc w:val="left"/>
              <w:rPr>
                <w:rFonts w:ascii="Times New Roman" w:hAnsi="Times New Roman"/>
                <w:b w:val="0"/>
                <w:sz w:val="20"/>
              </w:rPr>
            </w:pPr>
            <w:r>
              <w:rPr>
                <w:rFonts w:ascii="Times New Roman" w:hAnsi="Times New Roman"/>
                <w:b w:val="0"/>
                <w:sz w:val="20"/>
              </w:rPr>
              <w:t>Don Petersen</w:t>
            </w:r>
          </w:p>
        </w:tc>
        <w:tc>
          <w:tcPr>
            <w:tcW w:w="4968" w:type="dxa"/>
            <w:gridSpan w:val="2"/>
          </w:tcPr>
          <w:p w:rsidR="006416B9" w:rsidRPr="00E556C7" w:rsidRDefault="006416B9" w:rsidP="004B7210">
            <w:pPr>
              <w:spacing w:before="100"/>
            </w:pPr>
            <w:r>
              <w:t>Pacific Gas &amp; Electric Company</w:t>
            </w:r>
          </w:p>
        </w:tc>
      </w:tr>
      <w:tr w:rsidR="005A1EBA" w:rsidTr="004B7210">
        <w:tc>
          <w:tcPr>
            <w:tcW w:w="4950" w:type="dxa"/>
          </w:tcPr>
          <w:p w:rsidR="005A1EBA" w:rsidRDefault="005A1EBA" w:rsidP="004B7210">
            <w:pPr>
              <w:pStyle w:val="Title"/>
              <w:jc w:val="left"/>
              <w:rPr>
                <w:rFonts w:ascii="Times New Roman" w:hAnsi="Times New Roman"/>
                <w:b w:val="0"/>
                <w:sz w:val="20"/>
              </w:rPr>
            </w:pPr>
            <w:r>
              <w:rPr>
                <w:rFonts w:ascii="Times New Roman" w:hAnsi="Times New Roman"/>
                <w:b w:val="0"/>
                <w:sz w:val="20"/>
              </w:rPr>
              <w:t>Phil Precht</w:t>
            </w:r>
          </w:p>
        </w:tc>
        <w:tc>
          <w:tcPr>
            <w:tcW w:w="4968" w:type="dxa"/>
            <w:gridSpan w:val="2"/>
          </w:tcPr>
          <w:p w:rsidR="005A1EBA" w:rsidRPr="008A04BB" w:rsidRDefault="005A1EBA" w:rsidP="004B7210">
            <w:pPr>
              <w:spacing w:before="100"/>
            </w:pPr>
            <w:r w:rsidRPr="00E556C7">
              <w:t>Baltimore Gas &amp; Electric Co.</w:t>
            </w:r>
          </w:p>
        </w:tc>
      </w:tr>
      <w:tr w:rsidR="006416B9" w:rsidTr="004B7210">
        <w:tc>
          <w:tcPr>
            <w:tcW w:w="4950" w:type="dxa"/>
          </w:tcPr>
          <w:p w:rsidR="006416B9" w:rsidRPr="008B0F73" w:rsidRDefault="006416B9" w:rsidP="004B7210">
            <w:pPr>
              <w:pStyle w:val="Title"/>
              <w:jc w:val="left"/>
              <w:rPr>
                <w:rFonts w:ascii="Times New Roman" w:hAnsi="Times New Roman"/>
                <w:b w:val="0"/>
                <w:sz w:val="20"/>
              </w:rPr>
            </w:pPr>
            <w:r>
              <w:rPr>
                <w:rFonts w:ascii="Times New Roman" w:hAnsi="Times New Roman"/>
                <w:b w:val="0"/>
                <w:sz w:val="20"/>
              </w:rPr>
              <w:t>Shahriar Sahba</w:t>
            </w:r>
          </w:p>
        </w:tc>
        <w:tc>
          <w:tcPr>
            <w:tcW w:w="4968" w:type="dxa"/>
            <w:gridSpan w:val="2"/>
          </w:tcPr>
          <w:p w:rsidR="006416B9" w:rsidRDefault="006416B9">
            <w:pPr>
              <w:spacing w:before="100"/>
            </w:pPr>
            <w:r>
              <w:t>OATI</w:t>
            </w:r>
          </w:p>
        </w:tc>
      </w:tr>
      <w:tr w:rsidR="005A1EBA" w:rsidTr="004B7210">
        <w:tc>
          <w:tcPr>
            <w:tcW w:w="4950" w:type="dxa"/>
          </w:tcPr>
          <w:p w:rsidR="005A1EBA" w:rsidRDefault="005A1EBA" w:rsidP="004B7210">
            <w:pPr>
              <w:pStyle w:val="Title"/>
              <w:jc w:val="left"/>
              <w:rPr>
                <w:rFonts w:ascii="Times New Roman" w:hAnsi="Times New Roman"/>
                <w:b w:val="0"/>
                <w:sz w:val="20"/>
              </w:rPr>
            </w:pPr>
            <w:r w:rsidRPr="008B0F73">
              <w:rPr>
                <w:rFonts w:ascii="Times New Roman" w:hAnsi="Times New Roman"/>
                <w:b w:val="0"/>
                <w:sz w:val="20"/>
              </w:rPr>
              <w:t>Steve Salese</w:t>
            </w:r>
          </w:p>
        </w:tc>
        <w:tc>
          <w:tcPr>
            <w:tcW w:w="4968" w:type="dxa"/>
            <w:gridSpan w:val="2"/>
          </w:tcPr>
          <w:p w:rsidR="005A1EBA" w:rsidRDefault="00021933">
            <w:pPr>
              <w:spacing w:before="100"/>
            </w:pPr>
            <w:r>
              <w:t>Direct Energy</w:t>
            </w:r>
          </w:p>
        </w:tc>
      </w:tr>
      <w:tr w:rsidR="005A1EBA" w:rsidTr="004B7210">
        <w:tc>
          <w:tcPr>
            <w:tcW w:w="4950" w:type="dxa"/>
          </w:tcPr>
          <w:p w:rsidR="005A1EBA" w:rsidRDefault="005A1EBA" w:rsidP="004B7210">
            <w:pPr>
              <w:pStyle w:val="Title"/>
              <w:jc w:val="left"/>
              <w:rPr>
                <w:rFonts w:ascii="Times New Roman" w:hAnsi="Times New Roman"/>
                <w:b w:val="0"/>
                <w:sz w:val="20"/>
              </w:rPr>
            </w:pPr>
            <w:r w:rsidRPr="008B0F73">
              <w:rPr>
                <w:rFonts w:ascii="Times New Roman" w:hAnsi="Times New Roman"/>
                <w:b w:val="0"/>
                <w:sz w:val="20"/>
              </w:rPr>
              <w:t>Anita Schafer</w:t>
            </w:r>
          </w:p>
        </w:tc>
        <w:tc>
          <w:tcPr>
            <w:tcW w:w="4968" w:type="dxa"/>
            <w:gridSpan w:val="2"/>
          </w:tcPr>
          <w:p w:rsidR="005A1EBA" w:rsidRDefault="005A1EBA" w:rsidP="004B7210">
            <w:pPr>
              <w:spacing w:before="100"/>
            </w:pPr>
            <w:r w:rsidRPr="008B0F73">
              <w:t>Duke Energy Corp.</w:t>
            </w:r>
          </w:p>
        </w:tc>
      </w:tr>
      <w:tr w:rsidR="005A1EBA" w:rsidTr="004B7210">
        <w:tc>
          <w:tcPr>
            <w:tcW w:w="4950" w:type="dxa"/>
          </w:tcPr>
          <w:p w:rsidR="005A1EBA" w:rsidRDefault="005A1EBA" w:rsidP="004B7210">
            <w:pPr>
              <w:pStyle w:val="Title"/>
              <w:jc w:val="left"/>
              <w:rPr>
                <w:rFonts w:ascii="Times New Roman" w:hAnsi="Times New Roman"/>
                <w:b w:val="0"/>
                <w:sz w:val="20"/>
              </w:rPr>
            </w:pPr>
            <w:r>
              <w:rPr>
                <w:rFonts w:ascii="Times New Roman" w:hAnsi="Times New Roman"/>
                <w:b w:val="0"/>
                <w:sz w:val="20"/>
              </w:rPr>
              <w:t>Ben Schoene</w:t>
            </w:r>
          </w:p>
        </w:tc>
        <w:tc>
          <w:tcPr>
            <w:tcW w:w="4968" w:type="dxa"/>
            <w:gridSpan w:val="2"/>
          </w:tcPr>
          <w:p w:rsidR="005A1EBA" w:rsidRPr="008B0F73" w:rsidRDefault="005A1EBA" w:rsidP="004B7210">
            <w:pPr>
              <w:spacing w:before="100"/>
            </w:pPr>
            <w:r w:rsidRPr="00C86221">
              <w:t>ConocoPhillips Company</w:t>
            </w:r>
          </w:p>
        </w:tc>
      </w:tr>
      <w:tr w:rsidR="005A1EBA" w:rsidTr="004B7210">
        <w:tc>
          <w:tcPr>
            <w:tcW w:w="4950" w:type="dxa"/>
          </w:tcPr>
          <w:p w:rsidR="005A1EBA" w:rsidRDefault="0066190F" w:rsidP="004B7210">
            <w:pPr>
              <w:pStyle w:val="Title"/>
              <w:jc w:val="left"/>
              <w:rPr>
                <w:rFonts w:ascii="Times New Roman" w:hAnsi="Times New Roman"/>
                <w:b w:val="0"/>
                <w:sz w:val="20"/>
              </w:rPr>
            </w:pPr>
            <w:r>
              <w:rPr>
                <w:rFonts w:ascii="Times New Roman" w:hAnsi="Times New Roman"/>
                <w:b w:val="0"/>
                <w:sz w:val="20"/>
              </w:rPr>
              <w:t>Neil Shumway</w:t>
            </w:r>
          </w:p>
        </w:tc>
        <w:tc>
          <w:tcPr>
            <w:tcW w:w="4968" w:type="dxa"/>
            <w:gridSpan w:val="2"/>
          </w:tcPr>
          <w:p w:rsidR="005A1EBA" w:rsidRDefault="0066190F" w:rsidP="004B7210">
            <w:pPr>
              <w:spacing w:before="100"/>
            </w:pPr>
            <w:r>
              <w:t>Tenaska, Inc.</w:t>
            </w:r>
          </w:p>
        </w:tc>
      </w:tr>
      <w:tr w:rsidR="005A1EBA" w:rsidTr="004B7210">
        <w:tc>
          <w:tcPr>
            <w:tcW w:w="4950" w:type="dxa"/>
          </w:tcPr>
          <w:p w:rsidR="005A1EBA" w:rsidRDefault="005A1EBA" w:rsidP="004B7210">
            <w:pPr>
              <w:pStyle w:val="Title"/>
              <w:jc w:val="left"/>
              <w:rPr>
                <w:rFonts w:ascii="Times New Roman" w:hAnsi="Times New Roman"/>
                <w:b w:val="0"/>
                <w:sz w:val="20"/>
              </w:rPr>
            </w:pPr>
            <w:r>
              <w:rPr>
                <w:rFonts w:ascii="Times New Roman" w:hAnsi="Times New Roman"/>
                <w:b w:val="0"/>
                <w:sz w:val="20"/>
              </w:rPr>
              <w:t>Lisa Simpkins</w:t>
            </w:r>
          </w:p>
        </w:tc>
        <w:tc>
          <w:tcPr>
            <w:tcW w:w="4968" w:type="dxa"/>
            <w:gridSpan w:val="2"/>
          </w:tcPr>
          <w:p w:rsidR="005A1EBA" w:rsidRDefault="005A1EBA" w:rsidP="004B7210">
            <w:pPr>
              <w:spacing w:before="100"/>
            </w:pPr>
            <w:r w:rsidRPr="00C86221">
              <w:t>Exelon Generation Company, LLC</w:t>
            </w:r>
          </w:p>
        </w:tc>
      </w:tr>
      <w:tr w:rsidR="005A1EBA" w:rsidTr="004B7210">
        <w:tc>
          <w:tcPr>
            <w:tcW w:w="4950" w:type="dxa"/>
          </w:tcPr>
          <w:p w:rsidR="005A1EBA" w:rsidRDefault="005A1EBA" w:rsidP="004B7210">
            <w:pPr>
              <w:pStyle w:val="Title"/>
              <w:jc w:val="left"/>
              <w:rPr>
                <w:rFonts w:ascii="Times New Roman" w:hAnsi="Times New Roman"/>
                <w:b w:val="0"/>
                <w:sz w:val="20"/>
              </w:rPr>
            </w:pPr>
            <w:r>
              <w:rPr>
                <w:rFonts w:ascii="Times New Roman" w:hAnsi="Times New Roman"/>
                <w:b w:val="0"/>
                <w:sz w:val="20"/>
              </w:rPr>
              <w:t>Ed Skiba</w:t>
            </w:r>
          </w:p>
        </w:tc>
        <w:tc>
          <w:tcPr>
            <w:tcW w:w="4968" w:type="dxa"/>
            <w:gridSpan w:val="2"/>
          </w:tcPr>
          <w:p w:rsidR="005A1EBA" w:rsidRDefault="005A1EBA" w:rsidP="004B7210">
            <w:pPr>
              <w:spacing w:before="100"/>
            </w:pPr>
            <w:r>
              <w:t>MISO</w:t>
            </w:r>
          </w:p>
        </w:tc>
      </w:tr>
      <w:tr w:rsidR="005A1EBA" w:rsidTr="004B7210">
        <w:tc>
          <w:tcPr>
            <w:tcW w:w="4950" w:type="dxa"/>
          </w:tcPr>
          <w:p w:rsidR="005A1EBA" w:rsidRDefault="0066190F" w:rsidP="004B7210">
            <w:pPr>
              <w:pStyle w:val="Title"/>
              <w:jc w:val="left"/>
              <w:rPr>
                <w:rFonts w:ascii="Times New Roman" w:hAnsi="Times New Roman"/>
                <w:b w:val="0"/>
                <w:sz w:val="20"/>
              </w:rPr>
            </w:pPr>
            <w:r>
              <w:rPr>
                <w:rFonts w:ascii="Times New Roman" w:hAnsi="Times New Roman"/>
                <w:b w:val="0"/>
                <w:sz w:val="20"/>
              </w:rPr>
              <w:t>Caroline Trum</w:t>
            </w:r>
          </w:p>
        </w:tc>
        <w:tc>
          <w:tcPr>
            <w:tcW w:w="4968" w:type="dxa"/>
            <w:gridSpan w:val="2"/>
          </w:tcPr>
          <w:p w:rsidR="005A1EBA" w:rsidRPr="00A602B3" w:rsidRDefault="0066190F" w:rsidP="004B7210">
            <w:pPr>
              <w:spacing w:before="100"/>
            </w:pPr>
            <w:r>
              <w:t>NAESB</w:t>
            </w:r>
          </w:p>
        </w:tc>
      </w:tr>
      <w:tr w:rsidR="005A1EBA" w:rsidTr="004B7210">
        <w:tc>
          <w:tcPr>
            <w:tcW w:w="4950" w:type="dxa"/>
          </w:tcPr>
          <w:p w:rsidR="005A1EBA" w:rsidRDefault="005A1EBA" w:rsidP="004B7210">
            <w:pPr>
              <w:pStyle w:val="Title"/>
              <w:jc w:val="left"/>
              <w:rPr>
                <w:rFonts w:ascii="Times New Roman" w:hAnsi="Times New Roman"/>
                <w:b w:val="0"/>
                <w:sz w:val="20"/>
              </w:rPr>
            </w:pPr>
            <w:r w:rsidRPr="007F5055">
              <w:rPr>
                <w:rFonts w:ascii="Times New Roman" w:hAnsi="Times New Roman"/>
                <w:b w:val="0"/>
                <w:sz w:val="20"/>
              </w:rPr>
              <w:t>Caitlin Tweed</w:t>
            </w:r>
          </w:p>
        </w:tc>
        <w:tc>
          <w:tcPr>
            <w:tcW w:w="4968" w:type="dxa"/>
            <w:gridSpan w:val="2"/>
          </w:tcPr>
          <w:p w:rsidR="005A1EBA" w:rsidRDefault="005A1EBA" w:rsidP="004B7210">
            <w:pPr>
              <w:spacing w:before="100"/>
            </w:pPr>
            <w:proofErr w:type="spellStart"/>
            <w:r>
              <w:t>Bracewell</w:t>
            </w:r>
            <w:proofErr w:type="spellEnd"/>
            <w:r>
              <w:t xml:space="preserve"> &amp; Giuliani</w:t>
            </w:r>
          </w:p>
        </w:tc>
      </w:tr>
      <w:tr w:rsidR="005A1EBA" w:rsidTr="004B7210">
        <w:tc>
          <w:tcPr>
            <w:tcW w:w="4950" w:type="dxa"/>
          </w:tcPr>
          <w:p w:rsidR="005A1EBA" w:rsidRDefault="00434A28" w:rsidP="004B7210">
            <w:pPr>
              <w:pStyle w:val="Title"/>
              <w:jc w:val="left"/>
              <w:rPr>
                <w:rFonts w:ascii="Times New Roman" w:hAnsi="Times New Roman"/>
                <w:b w:val="0"/>
                <w:sz w:val="20"/>
              </w:rPr>
            </w:pPr>
            <w:r>
              <w:rPr>
                <w:rFonts w:ascii="Times New Roman" w:hAnsi="Times New Roman"/>
                <w:b w:val="0"/>
                <w:sz w:val="20"/>
              </w:rPr>
              <w:t>Kim Van Pelt</w:t>
            </w:r>
          </w:p>
        </w:tc>
        <w:tc>
          <w:tcPr>
            <w:tcW w:w="4968" w:type="dxa"/>
            <w:gridSpan w:val="2"/>
          </w:tcPr>
          <w:p w:rsidR="005A1EBA" w:rsidRDefault="00434A28" w:rsidP="004B7210">
            <w:pPr>
              <w:spacing w:before="100"/>
            </w:pPr>
            <w:r>
              <w:t>Boardwalk Pipeline Partners, LP</w:t>
            </w:r>
          </w:p>
        </w:tc>
      </w:tr>
      <w:tr w:rsidR="00434A28" w:rsidTr="004B7210">
        <w:tc>
          <w:tcPr>
            <w:tcW w:w="4950" w:type="dxa"/>
          </w:tcPr>
          <w:p w:rsidR="00434A28" w:rsidRDefault="00434A28" w:rsidP="004B7210">
            <w:pPr>
              <w:pStyle w:val="Title"/>
              <w:jc w:val="left"/>
              <w:rPr>
                <w:rFonts w:ascii="Times New Roman" w:hAnsi="Times New Roman"/>
                <w:b w:val="0"/>
                <w:sz w:val="20"/>
              </w:rPr>
            </w:pPr>
            <w:r>
              <w:rPr>
                <w:rFonts w:ascii="Times New Roman" w:hAnsi="Times New Roman"/>
                <w:b w:val="0"/>
                <w:sz w:val="20"/>
              </w:rPr>
              <w:t>Mark Werner</w:t>
            </w:r>
          </w:p>
        </w:tc>
        <w:tc>
          <w:tcPr>
            <w:tcW w:w="4968" w:type="dxa"/>
            <w:gridSpan w:val="2"/>
          </w:tcPr>
          <w:p w:rsidR="00434A28" w:rsidRDefault="00434A28" w:rsidP="004B7210">
            <w:pPr>
              <w:spacing w:before="100"/>
            </w:pPr>
            <w:r>
              <w:t>CPS Energy</w:t>
            </w:r>
          </w:p>
        </w:tc>
      </w:tr>
      <w:tr w:rsidR="005A1EBA" w:rsidTr="004B7210">
        <w:tc>
          <w:tcPr>
            <w:tcW w:w="4950" w:type="dxa"/>
          </w:tcPr>
          <w:p w:rsidR="005A1EBA" w:rsidRDefault="005A1EBA" w:rsidP="004B7210">
            <w:pPr>
              <w:pStyle w:val="Title"/>
              <w:jc w:val="left"/>
              <w:rPr>
                <w:rFonts w:ascii="Times New Roman" w:hAnsi="Times New Roman"/>
                <w:b w:val="0"/>
                <w:sz w:val="20"/>
              </w:rPr>
            </w:pPr>
            <w:r w:rsidRPr="00EF14E2">
              <w:rPr>
                <w:rFonts w:ascii="Times New Roman" w:hAnsi="Times New Roman"/>
                <w:b w:val="0"/>
                <w:sz w:val="20"/>
              </w:rPr>
              <w:t>Randy Young</w:t>
            </w:r>
          </w:p>
        </w:tc>
        <w:tc>
          <w:tcPr>
            <w:tcW w:w="4968" w:type="dxa"/>
            <w:gridSpan w:val="2"/>
          </w:tcPr>
          <w:p w:rsidR="005A1EBA" w:rsidRPr="00D9742A" w:rsidRDefault="005A1EBA" w:rsidP="004B7210">
            <w:pPr>
              <w:spacing w:before="100"/>
            </w:pPr>
            <w:r w:rsidRPr="00EF14E2">
              <w:t>Boardwalk Pipeline Partners, LP</w:t>
            </w:r>
          </w:p>
        </w:tc>
      </w:tr>
    </w:tbl>
    <w:p w:rsidR="005A1EBA" w:rsidRDefault="005A1EBA">
      <w:pPr>
        <w:spacing w:before="120"/>
        <w:rPr>
          <w:bCs/>
        </w:rPr>
      </w:pPr>
    </w:p>
    <w:p w:rsidR="004667C2" w:rsidRDefault="004667C2">
      <w:pPr>
        <w:spacing w:before="120"/>
        <w:rPr>
          <w:bCs/>
        </w:rPr>
      </w:pPr>
      <w:r>
        <w:rPr>
          <w:bCs/>
        </w:rPr>
        <w:t xml:space="preserve">*Please note that attendees that did not provide their company affiliation are not included in the attendance list above.  If you did attend this meeting and are not listed, please alert the NAESB office and we will update this record.  </w:t>
      </w:r>
    </w:p>
    <w:sectPr w:rsidR="004667C2" w:rsidSect="0029383C">
      <w:headerReference w:type="default" r:id="rId14"/>
      <w:footerReference w:type="default" r:id="rId15"/>
      <w:pgSz w:w="12240" w:h="15840" w:code="1"/>
      <w:pgMar w:top="720" w:right="1260" w:bottom="720" w:left="117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13D" w:rsidRDefault="00FF613D">
      <w:r>
        <w:separator/>
      </w:r>
    </w:p>
  </w:endnote>
  <w:endnote w:type="continuationSeparator" w:id="0">
    <w:p w:rsidR="00FF613D" w:rsidRDefault="00FF6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210" w:rsidRDefault="004B7210">
    <w:pPr>
      <w:pStyle w:val="Footer"/>
      <w:pBdr>
        <w:top w:val="single" w:sz="18" w:space="1" w:color="auto"/>
      </w:pBdr>
      <w:jc w:val="right"/>
    </w:pPr>
    <w:r>
      <w:t xml:space="preserve">NAESB Board Gas-Electric Harmonization Committee – </w:t>
    </w:r>
    <w:r w:rsidR="00E37756">
      <w:t>April 1</w:t>
    </w:r>
    <w:r>
      <w:t>, 2014</w:t>
    </w:r>
  </w:p>
  <w:p w:rsidR="004B7210" w:rsidRDefault="004B7210">
    <w:pPr>
      <w:pStyle w:val="Footer"/>
      <w:pBdr>
        <w:top w:val="single" w:sz="18" w:space="1" w:color="auto"/>
      </w:pBdr>
      <w:jc w:val="right"/>
    </w:pPr>
    <w:r>
      <w:t xml:space="preserve">Page </w:t>
    </w:r>
    <w:r>
      <w:fldChar w:fldCharType="begin"/>
    </w:r>
    <w:r>
      <w:instrText xml:space="preserve"> PAGE </w:instrText>
    </w:r>
    <w:r>
      <w:fldChar w:fldCharType="separate"/>
    </w:r>
    <w:r w:rsidR="000C3BC5">
      <w:rPr>
        <w:noProof/>
      </w:rPr>
      <w:t>1</w:t>
    </w:r>
    <w:r>
      <w:rPr>
        <w:noProof/>
      </w:rPr>
      <w:fldChar w:fldCharType="end"/>
    </w:r>
    <w:r>
      <w:t xml:space="preserve"> of </w:t>
    </w:r>
    <w:fldSimple w:instr=" NUMPAGES ">
      <w:r w:rsidR="000C3BC5">
        <w:rPr>
          <w:noProof/>
        </w:rPr>
        <w:t>5</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13D" w:rsidRDefault="00FF613D">
      <w:r>
        <w:separator/>
      </w:r>
    </w:p>
  </w:footnote>
  <w:footnote w:type="continuationSeparator" w:id="0">
    <w:p w:rsidR="00FF613D" w:rsidRDefault="00FF61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210" w:rsidRDefault="004B7210">
    <w:pPr>
      <w:pStyle w:val="Header"/>
      <w:tabs>
        <w:tab w:val="left" w:pos="1080"/>
      </w:tabs>
      <w:rPr>
        <w:rFonts w:ascii="Bookman Old Style" w:hAnsi="Bookman Old Style"/>
        <w:b/>
        <w:noProof/>
      </w:rPr>
    </w:pPr>
    <w:r>
      <w:rPr>
        <w:noProof/>
      </w:rPr>
      <w:drawing>
        <wp:anchor distT="0" distB="0" distL="114300" distR="114300" simplePos="0" relativeHeight="251657216" behindDoc="1" locked="0" layoutInCell="1" allowOverlap="1" wp14:anchorId="4B34CAD1" wp14:editId="43557EA1">
          <wp:simplePos x="0" y="0"/>
          <wp:positionH relativeFrom="column">
            <wp:posOffset>-24130</wp:posOffset>
          </wp:positionH>
          <wp:positionV relativeFrom="paragraph">
            <wp:posOffset>-6985</wp:posOffset>
          </wp:positionV>
          <wp:extent cx="981710" cy="1133475"/>
          <wp:effectExtent l="0" t="0" r="889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14:anchorId="41E7C400" wp14:editId="735701D9">
              <wp:simplePos x="0" y="0"/>
              <wp:positionH relativeFrom="column">
                <wp:posOffset>-23495</wp:posOffset>
              </wp:positionH>
              <wp:positionV relativeFrom="paragraph">
                <wp:posOffset>12065</wp:posOffset>
              </wp:positionV>
              <wp:extent cx="45085" cy="146685"/>
              <wp:effectExtent l="0" t="0" r="1206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210" w:rsidRDefault="004B721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" filled="f" stroked="f">
              <v:textbox inset="0,0,0,0">
                <w:txbxContent>
                  <w:p w:rsidR="0029383C" w:rsidRDefault="0029383C"/>
                </w:txbxContent>
              </v:textbox>
            </v:rect>
          </w:pict>
        </mc:Fallback>
      </mc:AlternateContent>
    </w:r>
  </w:p>
  <w:p w:rsidR="004B7210" w:rsidRDefault="004B7210">
    <w:pPr>
      <w:pStyle w:val="Header"/>
      <w:tabs>
        <w:tab w:val="left" w:pos="1080"/>
      </w:tabs>
      <w:ind w:left="2160"/>
      <w:rPr>
        <w:rFonts w:ascii="Bookman Old Style" w:hAnsi="Bookman Old Style"/>
        <w:b/>
        <w:sz w:val="28"/>
      </w:rPr>
    </w:pPr>
  </w:p>
  <w:p w:rsidR="004B7210" w:rsidRDefault="004B7210">
    <w:pPr>
      <w:pStyle w:val="Header"/>
      <w:tabs>
        <w:tab w:val="left" w:pos="1080"/>
      </w:tabs>
      <w:ind w:left="1800"/>
      <w:jc w:val="right"/>
      <w:rPr>
        <w:b/>
        <w:spacing w:val="20"/>
        <w:sz w:val="32"/>
      </w:rPr>
    </w:pPr>
    <w:r>
      <w:rPr>
        <w:b/>
        <w:spacing w:val="20"/>
        <w:sz w:val="32"/>
      </w:rPr>
      <w:t>North American Energy Standards Board</w:t>
    </w:r>
  </w:p>
  <w:p w:rsidR="004B7210" w:rsidRDefault="004B7210">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PersonName">
      <w:smartTag w:uri="urn:schemas-microsoft-com:office:smarttags" w:element="City">
        <w:smartTag w:uri="urn:schemas-microsoft-com:office:smarttags" w:element="City">
          <w:smartTag w:uri="urn:schemas-microsoft-com:office:smarttags" w:element="place">
            <w:r>
              <w:t>Houston</w:t>
            </w:r>
          </w:smartTag>
        </w:smartTag>
        <w:r>
          <w:t xml:space="preserve">, </w:t>
        </w:r>
        <w:smartTag w:uri="urn:schemas-microsoft-com:office:smarttags" w:element="PersonName">
          <w:r>
            <w:t>Texas</w:t>
          </w:r>
        </w:smartTag>
        <w:r>
          <w:t xml:space="preserve"> </w:t>
        </w:r>
        <w:smartTag w:uri="urn:schemas-microsoft-com:office:smarttags" w:element="PersonName">
          <w:r>
            <w:t>77002</w:t>
          </w:r>
        </w:smartTag>
      </w:smartTag>
    </w:smartTag>
  </w:p>
  <w:p w:rsidR="004B7210" w:rsidRDefault="004B7210">
    <w:pPr>
      <w:pStyle w:val="Header"/>
      <w:ind w:left="1800"/>
      <w:jc w:val="right"/>
      <w:rPr>
        <w:lang w:val="fr-FR"/>
      </w:rPr>
    </w:pPr>
    <w:r>
      <w:rPr>
        <w:lang w:val="fr-FR"/>
      </w:rPr>
      <w:t>Phone</w:t>
    </w:r>
    <w:proofErr w:type="gramStart"/>
    <w:r>
      <w:rPr>
        <w:lang w:val="fr-FR"/>
      </w:rPr>
      <w:t xml:space="preserve">:  </w:t>
    </w:r>
    <w:smartTag w:uri="urn:schemas-microsoft-com:office:smarttags" w:element="PersonName">
      <w:r>
        <w:rPr>
          <w:lang w:val="fr-FR"/>
        </w:rPr>
        <w:t>(</w:t>
      </w:r>
      <w:proofErr w:type="gramEnd"/>
      <w:r>
        <w:rPr>
          <w:lang w:val="fr-FR"/>
        </w:rPr>
        <w:t xml:space="preserve">713) </w:t>
      </w:r>
      <w:smartTag w:uri="urn:schemas-microsoft-com:office:smarttags" w:element="PersonName">
        <w:r>
          <w:rPr>
            <w:lang w:val="fr-FR"/>
          </w:rPr>
          <w:t>356-0060</w:t>
        </w:r>
      </w:smartTag>
    </w:smartTag>
    <w:r>
      <w:rPr>
        <w:lang w:val="fr-FR"/>
      </w:rPr>
      <w:t xml:space="preserve">, Fax:  </w:t>
    </w:r>
    <w:smartTag w:uri="urn:schemas-microsoft-com:office:smarttags" w:element="PersonName">
      <w:r>
        <w:rPr>
          <w:lang w:val="fr-FR"/>
        </w:rPr>
        <w:t xml:space="preserve">(713) </w:t>
      </w:r>
      <w:smartTag w:uri="urn:schemas-microsoft-com:office:smarttags" w:element="PersonName">
        <w:r>
          <w:rPr>
            <w:lang w:val="fr-FR"/>
          </w:rPr>
          <w:t>356-0067</w:t>
        </w:r>
      </w:smartTag>
    </w:smartTag>
    <w:r>
      <w:rPr>
        <w:lang w:val="fr-FR"/>
      </w:rPr>
      <w:t xml:space="preserve">, E-mail: </w:t>
    </w:r>
    <w:smartTag w:uri="urn:schemas-microsoft-com:office:smarttags" w:element="PersonName">
      <w:r>
        <w:rPr>
          <w:lang w:val="fr-FR"/>
        </w:rPr>
        <w:t>naesb</w:t>
      </w:r>
    </w:smartTag>
    <w:r>
      <w:rPr>
        <w:lang w:val="fr-FR"/>
      </w:rPr>
      <w:t>@</w:t>
    </w:r>
    <w:smartTag w:uri="urn:schemas-microsoft-com:office:smarttags" w:element="PersonName">
      <w:r>
        <w:rPr>
          <w:lang w:val="fr-FR"/>
        </w:rPr>
        <w:t>naesb</w:t>
      </w:r>
    </w:smartTag>
    <w:r>
      <w:rPr>
        <w:lang w:val="fr-FR"/>
      </w:rPr>
      <w:t>.org</w:t>
    </w:r>
  </w:p>
  <w:p w:rsidR="004B7210" w:rsidRDefault="004B7210">
    <w:pPr>
      <w:pStyle w:val="Header"/>
      <w:pBdr>
        <w:bottom w:val="single" w:sz="18" w:space="1" w:color="auto"/>
      </w:pBdr>
      <w:ind w:left="1800" w:hanging="1800"/>
      <w:jc w:val="right"/>
    </w:pPr>
    <w:r>
      <w:rPr>
        <w:lang w:val="fr-FR"/>
      </w:rPr>
      <w:tab/>
    </w:r>
    <w:r>
      <w:t xml:space="preserve">Home Page: </w:t>
    </w:r>
    <w:hyperlink r:id="rId2" w:history="1">
      <w:r>
        <w:rPr>
          <w:rStyle w:val="Hyperlink"/>
        </w:rPr>
        <w:t>www.naesb.org</w:t>
      </w:r>
    </w:hyperlink>
  </w:p>
  <w:p w:rsidR="004B7210" w:rsidRDefault="004B7210">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E311CA"/>
    <w:multiLevelType w:val="hybridMultilevel"/>
    <w:tmpl w:val="2CC2554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
    <w:nsid w:val="0C9D0A25"/>
    <w:multiLevelType w:val="hybridMultilevel"/>
    <w:tmpl w:val="B23E87F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1959D9"/>
    <w:multiLevelType w:val="hybridMultilevel"/>
    <w:tmpl w:val="2C62F4D6"/>
    <w:lvl w:ilvl="0" w:tplc="04090017">
      <w:start w:val="1"/>
      <w:numFmt w:val="lowerLetter"/>
      <w:lvlText w:val="%1)"/>
      <w:lvlJc w:val="left"/>
      <w:pPr>
        <w:tabs>
          <w:tab w:val="num" w:pos="2880"/>
        </w:tabs>
        <w:ind w:left="28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0860F5E"/>
    <w:multiLevelType w:val="hybridMultilevel"/>
    <w:tmpl w:val="694275E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5">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9982476"/>
    <w:multiLevelType w:val="hybridMultilevel"/>
    <w:tmpl w:val="D7AEB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F968DE"/>
    <w:multiLevelType w:val="hybridMultilevel"/>
    <w:tmpl w:val="A7200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BD2BE7"/>
    <w:multiLevelType w:val="multilevel"/>
    <w:tmpl w:val="80106C22"/>
    <w:lvl w:ilvl="0">
      <w:start w:val="1"/>
      <w:numFmt w:val="lowerLetter"/>
      <w:lvlText w:val="%1)"/>
      <w:lvlJc w:val="left"/>
      <w:pPr>
        <w:tabs>
          <w:tab w:val="num" w:pos="4680"/>
        </w:tabs>
        <w:ind w:left="4680" w:hanging="360"/>
      </w:pPr>
      <w:rPr>
        <w:rFonts w:cs="Times New Roman"/>
      </w:rPr>
    </w:lvl>
    <w:lvl w:ilvl="1">
      <w:start w:val="1"/>
      <w:numFmt w:val="lowerLetter"/>
      <w:lvlText w:val="%2."/>
      <w:lvlJc w:val="left"/>
      <w:pPr>
        <w:tabs>
          <w:tab w:val="num" w:pos="3240"/>
        </w:tabs>
        <w:ind w:left="3240" w:hanging="360"/>
      </w:pPr>
      <w:rPr>
        <w:rFonts w:cs="Times New Roman"/>
      </w:rPr>
    </w:lvl>
    <w:lvl w:ilvl="2">
      <w:start w:val="1"/>
      <w:numFmt w:val="lowerLetter"/>
      <w:lvlText w:val="%3)"/>
      <w:lvlJc w:val="left"/>
      <w:pPr>
        <w:tabs>
          <w:tab w:val="num" w:pos="4140"/>
        </w:tabs>
        <w:ind w:left="4140" w:hanging="360"/>
      </w:pPr>
      <w:rPr>
        <w:rFonts w:cs="Times New Roman"/>
      </w:rPr>
    </w:lvl>
    <w:lvl w:ilvl="3">
      <w:start w:val="1"/>
      <w:numFmt w:val="decimal"/>
      <w:lvlText w:val="%4."/>
      <w:lvlJc w:val="left"/>
      <w:pPr>
        <w:tabs>
          <w:tab w:val="num" w:pos="4680"/>
        </w:tabs>
        <w:ind w:left="4680" w:hanging="360"/>
      </w:pPr>
      <w:rPr>
        <w:rFonts w:cs="Times New Roman"/>
      </w:rPr>
    </w:lvl>
    <w:lvl w:ilvl="4">
      <w:start w:val="1"/>
      <w:numFmt w:val="lowerLetter"/>
      <w:lvlText w:val="%5."/>
      <w:lvlJc w:val="left"/>
      <w:pPr>
        <w:tabs>
          <w:tab w:val="num" w:pos="5400"/>
        </w:tabs>
        <w:ind w:left="5400" w:hanging="360"/>
      </w:pPr>
      <w:rPr>
        <w:rFonts w:cs="Times New Roman"/>
      </w:rPr>
    </w:lvl>
    <w:lvl w:ilvl="5">
      <w:start w:val="1"/>
      <w:numFmt w:val="lowerRoman"/>
      <w:lvlText w:val="%6."/>
      <w:lvlJc w:val="right"/>
      <w:pPr>
        <w:tabs>
          <w:tab w:val="num" w:pos="6120"/>
        </w:tabs>
        <w:ind w:left="6120" w:hanging="180"/>
      </w:pPr>
      <w:rPr>
        <w:rFonts w:cs="Times New Roman"/>
      </w:rPr>
    </w:lvl>
    <w:lvl w:ilvl="6">
      <w:start w:val="1"/>
      <w:numFmt w:val="decimal"/>
      <w:lvlText w:val="%7."/>
      <w:lvlJc w:val="left"/>
      <w:pPr>
        <w:tabs>
          <w:tab w:val="num" w:pos="6840"/>
        </w:tabs>
        <w:ind w:left="6840" w:hanging="360"/>
      </w:pPr>
      <w:rPr>
        <w:rFonts w:cs="Times New Roman"/>
      </w:rPr>
    </w:lvl>
    <w:lvl w:ilvl="7">
      <w:start w:val="1"/>
      <w:numFmt w:val="lowerLetter"/>
      <w:lvlText w:val="%8."/>
      <w:lvlJc w:val="left"/>
      <w:pPr>
        <w:tabs>
          <w:tab w:val="num" w:pos="7560"/>
        </w:tabs>
        <w:ind w:left="7560" w:hanging="360"/>
      </w:pPr>
      <w:rPr>
        <w:rFonts w:cs="Times New Roman"/>
      </w:rPr>
    </w:lvl>
    <w:lvl w:ilvl="8">
      <w:start w:val="1"/>
      <w:numFmt w:val="lowerRoman"/>
      <w:lvlText w:val="%9."/>
      <w:lvlJc w:val="right"/>
      <w:pPr>
        <w:tabs>
          <w:tab w:val="num" w:pos="8280"/>
        </w:tabs>
        <w:ind w:left="8280" w:hanging="180"/>
      </w:pPr>
      <w:rPr>
        <w:rFonts w:cs="Times New Roman"/>
      </w:rPr>
    </w:lvl>
  </w:abstractNum>
  <w:abstractNum w:abstractNumId="9">
    <w:nsid w:val="24AF7B62"/>
    <w:multiLevelType w:val="hybridMultilevel"/>
    <w:tmpl w:val="78F4861A"/>
    <w:lvl w:ilvl="0" w:tplc="18AE2810">
      <w:start w:val="5"/>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24C845FF"/>
    <w:multiLevelType w:val="hybridMultilevel"/>
    <w:tmpl w:val="03B460C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C87D34"/>
    <w:multiLevelType w:val="hybridMultilevel"/>
    <w:tmpl w:val="1C707FE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7523611"/>
    <w:multiLevelType w:val="hybridMultilevel"/>
    <w:tmpl w:val="F612B7E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3">
    <w:nsid w:val="27D728AF"/>
    <w:multiLevelType w:val="hybridMultilevel"/>
    <w:tmpl w:val="DF02D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980224"/>
    <w:multiLevelType w:val="hybridMultilevel"/>
    <w:tmpl w:val="9C50248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0B2F54"/>
    <w:multiLevelType w:val="hybridMultilevel"/>
    <w:tmpl w:val="BBE61678"/>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D055E48"/>
    <w:multiLevelType w:val="hybridMultilevel"/>
    <w:tmpl w:val="57D4C8AE"/>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7">
    <w:nsid w:val="2D960713"/>
    <w:multiLevelType w:val="hybridMultilevel"/>
    <w:tmpl w:val="28B27FD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8">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1997444"/>
    <w:multiLevelType w:val="hybridMultilevel"/>
    <w:tmpl w:val="4B8A4404"/>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0">
    <w:nsid w:val="31F079A9"/>
    <w:multiLevelType w:val="hybridMultilevel"/>
    <w:tmpl w:val="80106C22"/>
    <w:lvl w:ilvl="0" w:tplc="04090017">
      <w:start w:val="1"/>
      <w:numFmt w:val="lowerLetter"/>
      <w:lvlText w:val="%1)"/>
      <w:lvlJc w:val="left"/>
      <w:pPr>
        <w:tabs>
          <w:tab w:val="num" w:pos="4680"/>
        </w:tabs>
        <w:ind w:left="468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7">
      <w:start w:val="1"/>
      <w:numFmt w:val="lowerLetter"/>
      <w:lvlText w:val="%3)"/>
      <w:lvlJc w:val="left"/>
      <w:pPr>
        <w:tabs>
          <w:tab w:val="num" w:pos="4140"/>
        </w:tabs>
        <w:ind w:left="4140" w:hanging="360"/>
      </w:pPr>
      <w:rPr>
        <w:rFonts w:cs="Times New Roman"/>
      </w:rPr>
    </w:lvl>
    <w:lvl w:ilvl="3" w:tplc="0409000F">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1">
    <w:nsid w:val="39F537DB"/>
    <w:multiLevelType w:val="hybridMultilevel"/>
    <w:tmpl w:val="262259AE"/>
    <w:lvl w:ilvl="0" w:tplc="04090017">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2">
    <w:nsid w:val="39FC49C0"/>
    <w:multiLevelType w:val="hybridMultilevel"/>
    <w:tmpl w:val="1C66D70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BD0953"/>
    <w:multiLevelType w:val="hybridMultilevel"/>
    <w:tmpl w:val="C706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3D703147"/>
    <w:multiLevelType w:val="hybridMultilevel"/>
    <w:tmpl w:val="6B60D966"/>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02629C6"/>
    <w:multiLevelType w:val="hybridMultilevel"/>
    <w:tmpl w:val="B29EE61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6">
    <w:nsid w:val="406932C4"/>
    <w:multiLevelType w:val="hybridMultilevel"/>
    <w:tmpl w:val="1598EAFC"/>
    <w:lvl w:ilvl="0" w:tplc="04090017">
      <w:start w:val="1"/>
      <w:numFmt w:val="lowerLetter"/>
      <w:lvlText w:val="%1)"/>
      <w:lvlJc w:val="left"/>
      <w:pPr>
        <w:tabs>
          <w:tab w:val="num" w:pos="4140"/>
        </w:tabs>
        <w:ind w:left="4140" w:hanging="360"/>
      </w:pPr>
      <w:rPr>
        <w:rFonts w:cs="Times New Roman"/>
      </w:r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7">
    <w:nsid w:val="44774EF8"/>
    <w:multiLevelType w:val="singleLevel"/>
    <w:tmpl w:val="E6EEEF9E"/>
    <w:lvl w:ilvl="0">
      <w:start w:val="1"/>
      <w:numFmt w:val="decimal"/>
      <w:lvlText w:val="%1."/>
      <w:lvlJc w:val="left"/>
      <w:pPr>
        <w:tabs>
          <w:tab w:val="num" w:pos="2160"/>
        </w:tabs>
        <w:ind w:left="2160" w:hanging="720"/>
      </w:pPr>
      <w:rPr>
        <w:rFonts w:ascii="Times New Roman" w:hAnsi="Times New Roman" w:cs="Times New Roman" w:hint="default"/>
        <w:b/>
      </w:rPr>
    </w:lvl>
  </w:abstractNum>
  <w:abstractNum w:abstractNumId="28">
    <w:nsid w:val="584F1A16"/>
    <w:multiLevelType w:val="hybridMultilevel"/>
    <w:tmpl w:val="ED1E19D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9">
    <w:nsid w:val="59084988"/>
    <w:multiLevelType w:val="hybridMultilevel"/>
    <w:tmpl w:val="6734C470"/>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0">
    <w:nsid w:val="61704C10"/>
    <w:multiLevelType w:val="hybridMultilevel"/>
    <w:tmpl w:val="866A133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1">
    <w:nsid w:val="62C972D8"/>
    <w:multiLevelType w:val="hybridMultilevel"/>
    <w:tmpl w:val="2DAA4552"/>
    <w:lvl w:ilvl="0" w:tplc="6FE4DA76">
      <w:start w:val="1"/>
      <w:numFmt w:val="bullet"/>
      <w:lvlText w:val=""/>
      <w:lvlJc w:val="left"/>
      <w:pPr>
        <w:ind w:left="1440" w:hanging="360"/>
      </w:pPr>
      <w:rPr>
        <w:rFonts w:ascii="Symbol" w:hAnsi="Symbol" w:hint="default"/>
        <w:sz w:val="16"/>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3C412CF"/>
    <w:multiLevelType w:val="hybridMultilevel"/>
    <w:tmpl w:val="9AF416F6"/>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AAF1B75"/>
    <w:multiLevelType w:val="hybridMultilevel"/>
    <w:tmpl w:val="3DAC6756"/>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AB55D4A"/>
    <w:multiLevelType w:val="hybridMultilevel"/>
    <w:tmpl w:val="BB02BA52"/>
    <w:lvl w:ilvl="0" w:tplc="4E9E81B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BD92F25"/>
    <w:multiLevelType w:val="hybridMultilevel"/>
    <w:tmpl w:val="BDE0E40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6">
    <w:nsid w:val="717B4660"/>
    <w:multiLevelType w:val="hybridMultilevel"/>
    <w:tmpl w:val="15FCAC06"/>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9632B3"/>
    <w:multiLevelType w:val="hybridMultilevel"/>
    <w:tmpl w:val="5A7E0EF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74995D62"/>
    <w:multiLevelType w:val="hybridMultilevel"/>
    <w:tmpl w:val="A5A6489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9">
    <w:nsid w:val="78287A32"/>
    <w:multiLevelType w:val="multilevel"/>
    <w:tmpl w:val="866A1338"/>
    <w:lvl w:ilvl="0">
      <w:start w:val="1"/>
      <w:numFmt w:val="lowerLetter"/>
      <w:lvlText w:val="%1)"/>
      <w:lvlJc w:val="left"/>
      <w:pPr>
        <w:tabs>
          <w:tab w:val="num" w:pos="4140"/>
        </w:tabs>
        <w:ind w:left="4140" w:hanging="360"/>
      </w:pPr>
      <w:rPr>
        <w:rFonts w:cs="Times New Roman"/>
      </w:rPr>
    </w:lvl>
    <w:lvl w:ilvl="1">
      <w:start w:val="1"/>
      <w:numFmt w:val="lowerLetter"/>
      <w:lvlText w:val="%2."/>
      <w:lvlJc w:val="left"/>
      <w:pPr>
        <w:tabs>
          <w:tab w:val="num" w:pos="2700"/>
        </w:tabs>
        <w:ind w:left="2700" w:hanging="360"/>
      </w:pPr>
      <w:rPr>
        <w:rFonts w:cs="Times New Roman"/>
      </w:rPr>
    </w:lvl>
    <w:lvl w:ilvl="2">
      <w:start w:val="1"/>
      <w:numFmt w:val="lowerRoman"/>
      <w:lvlText w:val="%3."/>
      <w:lvlJc w:val="right"/>
      <w:pPr>
        <w:tabs>
          <w:tab w:val="num" w:pos="3420"/>
        </w:tabs>
        <w:ind w:left="3420" w:hanging="180"/>
      </w:pPr>
      <w:rPr>
        <w:rFonts w:cs="Times New Roman"/>
      </w:rPr>
    </w:lvl>
    <w:lvl w:ilvl="3">
      <w:start w:val="1"/>
      <w:numFmt w:val="decimal"/>
      <w:lvlText w:val="%4."/>
      <w:lvlJc w:val="left"/>
      <w:pPr>
        <w:tabs>
          <w:tab w:val="num" w:pos="4140"/>
        </w:tabs>
        <w:ind w:left="4140" w:hanging="360"/>
      </w:pPr>
      <w:rPr>
        <w:rFonts w:cs="Times New Roman"/>
      </w:rPr>
    </w:lvl>
    <w:lvl w:ilvl="4">
      <w:start w:val="1"/>
      <w:numFmt w:val="lowerLetter"/>
      <w:lvlText w:val="%5."/>
      <w:lvlJc w:val="left"/>
      <w:pPr>
        <w:tabs>
          <w:tab w:val="num" w:pos="4860"/>
        </w:tabs>
        <w:ind w:left="4860" w:hanging="360"/>
      </w:pPr>
      <w:rPr>
        <w:rFonts w:cs="Times New Roman"/>
      </w:rPr>
    </w:lvl>
    <w:lvl w:ilvl="5">
      <w:start w:val="1"/>
      <w:numFmt w:val="lowerRoman"/>
      <w:lvlText w:val="%6."/>
      <w:lvlJc w:val="right"/>
      <w:pPr>
        <w:tabs>
          <w:tab w:val="num" w:pos="5580"/>
        </w:tabs>
        <w:ind w:left="5580" w:hanging="180"/>
      </w:pPr>
      <w:rPr>
        <w:rFonts w:cs="Times New Roman"/>
      </w:rPr>
    </w:lvl>
    <w:lvl w:ilvl="6">
      <w:start w:val="1"/>
      <w:numFmt w:val="decimal"/>
      <w:lvlText w:val="%7."/>
      <w:lvlJc w:val="left"/>
      <w:pPr>
        <w:tabs>
          <w:tab w:val="num" w:pos="6300"/>
        </w:tabs>
        <w:ind w:left="6300" w:hanging="360"/>
      </w:pPr>
      <w:rPr>
        <w:rFonts w:cs="Times New Roman"/>
      </w:rPr>
    </w:lvl>
    <w:lvl w:ilvl="7">
      <w:start w:val="1"/>
      <w:numFmt w:val="lowerLetter"/>
      <w:lvlText w:val="%8."/>
      <w:lvlJc w:val="left"/>
      <w:pPr>
        <w:tabs>
          <w:tab w:val="num" w:pos="7020"/>
        </w:tabs>
        <w:ind w:left="7020" w:hanging="360"/>
      </w:pPr>
      <w:rPr>
        <w:rFonts w:cs="Times New Roman"/>
      </w:rPr>
    </w:lvl>
    <w:lvl w:ilvl="8">
      <w:start w:val="1"/>
      <w:numFmt w:val="lowerRoman"/>
      <w:lvlText w:val="%9."/>
      <w:lvlJc w:val="right"/>
      <w:pPr>
        <w:tabs>
          <w:tab w:val="num" w:pos="7740"/>
        </w:tabs>
        <w:ind w:left="7740" w:hanging="180"/>
      </w:pPr>
      <w:rPr>
        <w:rFonts w:cs="Times New Roman"/>
      </w:rPr>
    </w:lvl>
  </w:abstractNum>
  <w:abstractNum w:abstractNumId="40">
    <w:nsid w:val="7FAB16FC"/>
    <w:multiLevelType w:val="hybridMultilevel"/>
    <w:tmpl w:val="120A4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1"/>
  </w:num>
  <w:num w:numId="3">
    <w:abstractNumId w:val="1"/>
  </w:num>
  <w:num w:numId="4">
    <w:abstractNumId w:val="30"/>
  </w:num>
  <w:num w:numId="5">
    <w:abstractNumId w:val="3"/>
  </w:num>
  <w:num w:numId="6">
    <w:abstractNumId w:val="18"/>
  </w:num>
  <w:num w:numId="7">
    <w:abstractNumId w:val="5"/>
  </w:num>
  <w:num w:numId="8">
    <w:abstractNumId w:val="26"/>
  </w:num>
  <w:num w:numId="9">
    <w:abstractNumId w:val="28"/>
  </w:num>
  <w:num w:numId="10">
    <w:abstractNumId w:val="39"/>
  </w:num>
  <w:num w:numId="11">
    <w:abstractNumId w:val="4"/>
  </w:num>
  <w:num w:numId="12">
    <w:abstractNumId w:val="17"/>
  </w:num>
  <w:num w:numId="13">
    <w:abstractNumId w:val="38"/>
  </w:num>
  <w:num w:numId="14">
    <w:abstractNumId w:val="16"/>
  </w:num>
  <w:num w:numId="15">
    <w:abstractNumId w:val="12"/>
  </w:num>
  <w:num w:numId="16">
    <w:abstractNumId w:val="25"/>
  </w:num>
  <w:num w:numId="17">
    <w:abstractNumId w:val="19"/>
  </w:num>
  <w:num w:numId="18">
    <w:abstractNumId w:val="0"/>
  </w:num>
  <w:num w:numId="19">
    <w:abstractNumId w:val="29"/>
  </w:num>
  <w:num w:numId="20">
    <w:abstractNumId w:val="8"/>
  </w:num>
  <w:num w:numId="21">
    <w:abstractNumId w:val="35"/>
  </w:num>
  <w:num w:numId="22">
    <w:abstractNumId w:val="10"/>
  </w:num>
  <w:num w:numId="23">
    <w:abstractNumId w:val="11"/>
  </w:num>
  <w:num w:numId="24">
    <w:abstractNumId w:val="15"/>
  </w:num>
  <w:num w:numId="25">
    <w:abstractNumId w:val="24"/>
  </w:num>
  <w:num w:numId="26">
    <w:abstractNumId w:val="33"/>
  </w:num>
  <w:num w:numId="27">
    <w:abstractNumId w:val="32"/>
  </w:num>
  <w:num w:numId="28">
    <w:abstractNumId w:val="2"/>
  </w:num>
  <w:num w:numId="29">
    <w:abstractNumId w:val="27"/>
  </w:num>
  <w:num w:numId="30">
    <w:abstractNumId w:val="37"/>
  </w:num>
  <w:num w:numId="31">
    <w:abstractNumId w:val="9"/>
  </w:num>
  <w:num w:numId="32">
    <w:abstractNumId w:val="23"/>
  </w:num>
  <w:num w:numId="33">
    <w:abstractNumId w:val="34"/>
  </w:num>
  <w:num w:numId="34">
    <w:abstractNumId w:val="40"/>
  </w:num>
  <w:num w:numId="35">
    <w:abstractNumId w:val="6"/>
  </w:num>
  <w:num w:numId="36">
    <w:abstractNumId w:val="7"/>
  </w:num>
  <w:num w:numId="37">
    <w:abstractNumId w:val="13"/>
  </w:num>
  <w:num w:numId="38">
    <w:abstractNumId w:val="22"/>
  </w:num>
  <w:num w:numId="39">
    <w:abstractNumId w:val="31"/>
  </w:num>
  <w:num w:numId="40">
    <w:abstractNumId w:val="14"/>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0B1"/>
    <w:rsid w:val="00002A12"/>
    <w:rsid w:val="000032B5"/>
    <w:rsid w:val="00005739"/>
    <w:rsid w:val="00011FA5"/>
    <w:rsid w:val="00013647"/>
    <w:rsid w:val="00017E73"/>
    <w:rsid w:val="0002033B"/>
    <w:rsid w:val="00021933"/>
    <w:rsid w:val="00032477"/>
    <w:rsid w:val="000418F5"/>
    <w:rsid w:val="00047687"/>
    <w:rsid w:val="00050256"/>
    <w:rsid w:val="00053050"/>
    <w:rsid w:val="00062835"/>
    <w:rsid w:val="00071830"/>
    <w:rsid w:val="00071A66"/>
    <w:rsid w:val="0008184D"/>
    <w:rsid w:val="00095C67"/>
    <w:rsid w:val="000B22ED"/>
    <w:rsid w:val="000B67BE"/>
    <w:rsid w:val="000B68BD"/>
    <w:rsid w:val="000C3BC5"/>
    <w:rsid w:val="000D08BD"/>
    <w:rsid w:val="000D1F0F"/>
    <w:rsid w:val="000E3A30"/>
    <w:rsid w:val="000F4DE5"/>
    <w:rsid w:val="00112476"/>
    <w:rsid w:val="00113465"/>
    <w:rsid w:val="00115B4D"/>
    <w:rsid w:val="00131C5F"/>
    <w:rsid w:val="00137EA8"/>
    <w:rsid w:val="00153A24"/>
    <w:rsid w:val="00171035"/>
    <w:rsid w:val="00176CE9"/>
    <w:rsid w:val="00180238"/>
    <w:rsid w:val="00194A0D"/>
    <w:rsid w:val="001A33E6"/>
    <w:rsid w:val="001B4F19"/>
    <w:rsid w:val="001D4819"/>
    <w:rsid w:val="001E69D9"/>
    <w:rsid w:val="00200674"/>
    <w:rsid w:val="002066E7"/>
    <w:rsid w:val="00207796"/>
    <w:rsid w:val="00213FCF"/>
    <w:rsid w:val="00217A94"/>
    <w:rsid w:val="00220A7E"/>
    <w:rsid w:val="0027443D"/>
    <w:rsid w:val="002915F2"/>
    <w:rsid w:val="0029383C"/>
    <w:rsid w:val="002A5287"/>
    <w:rsid w:val="002C3B25"/>
    <w:rsid w:val="002D081F"/>
    <w:rsid w:val="002D243E"/>
    <w:rsid w:val="002E1CB5"/>
    <w:rsid w:val="002E272A"/>
    <w:rsid w:val="00314982"/>
    <w:rsid w:val="00316A19"/>
    <w:rsid w:val="00324F5F"/>
    <w:rsid w:val="003353C3"/>
    <w:rsid w:val="00341B8B"/>
    <w:rsid w:val="00350889"/>
    <w:rsid w:val="003621CC"/>
    <w:rsid w:val="00376F58"/>
    <w:rsid w:val="00385998"/>
    <w:rsid w:val="0039157F"/>
    <w:rsid w:val="003A23C4"/>
    <w:rsid w:val="003A3A47"/>
    <w:rsid w:val="003B02B2"/>
    <w:rsid w:val="003B25B9"/>
    <w:rsid w:val="003C56F4"/>
    <w:rsid w:val="003E4CF5"/>
    <w:rsid w:val="003F03DF"/>
    <w:rsid w:val="00401A41"/>
    <w:rsid w:val="004027B0"/>
    <w:rsid w:val="0040345D"/>
    <w:rsid w:val="004078DC"/>
    <w:rsid w:val="00434A28"/>
    <w:rsid w:val="004667C2"/>
    <w:rsid w:val="00475704"/>
    <w:rsid w:val="0048022B"/>
    <w:rsid w:val="004840C0"/>
    <w:rsid w:val="004A6B27"/>
    <w:rsid w:val="004B29F2"/>
    <w:rsid w:val="004B7210"/>
    <w:rsid w:val="004C072E"/>
    <w:rsid w:val="004E1926"/>
    <w:rsid w:val="004E2159"/>
    <w:rsid w:val="004F30F8"/>
    <w:rsid w:val="00503991"/>
    <w:rsid w:val="00507E4E"/>
    <w:rsid w:val="00510337"/>
    <w:rsid w:val="0052731E"/>
    <w:rsid w:val="00530E02"/>
    <w:rsid w:val="005339E5"/>
    <w:rsid w:val="005404DE"/>
    <w:rsid w:val="00542123"/>
    <w:rsid w:val="00544E40"/>
    <w:rsid w:val="00554313"/>
    <w:rsid w:val="00554E35"/>
    <w:rsid w:val="00561474"/>
    <w:rsid w:val="0056406C"/>
    <w:rsid w:val="005717F0"/>
    <w:rsid w:val="005A0147"/>
    <w:rsid w:val="005A0C1C"/>
    <w:rsid w:val="005A1EBA"/>
    <w:rsid w:val="005A5A5C"/>
    <w:rsid w:val="005B2E39"/>
    <w:rsid w:val="005B707C"/>
    <w:rsid w:val="005C6470"/>
    <w:rsid w:val="005D0B6F"/>
    <w:rsid w:val="005D175A"/>
    <w:rsid w:val="005E5473"/>
    <w:rsid w:val="005F3D43"/>
    <w:rsid w:val="005F7413"/>
    <w:rsid w:val="00612E72"/>
    <w:rsid w:val="00634D74"/>
    <w:rsid w:val="00636E27"/>
    <w:rsid w:val="006416B9"/>
    <w:rsid w:val="00646EA9"/>
    <w:rsid w:val="00652898"/>
    <w:rsid w:val="0066190F"/>
    <w:rsid w:val="00664B3A"/>
    <w:rsid w:val="006A00A1"/>
    <w:rsid w:val="006A574F"/>
    <w:rsid w:val="006B2D07"/>
    <w:rsid w:val="006B4B30"/>
    <w:rsid w:val="006C6FCE"/>
    <w:rsid w:val="006F70E4"/>
    <w:rsid w:val="00706A27"/>
    <w:rsid w:val="00707EA8"/>
    <w:rsid w:val="007108D4"/>
    <w:rsid w:val="00725ACD"/>
    <w:rsid w:val="00741BF7"/>
    <w:rsid w:val="007506D5"/>
    <w:rsid w:val="007532E6"/>
    <w:rsid w:val="0077652A"/>
    <w:rsid w:val="007B68AF"/>
    <w:rsid w:val="007C5872"/>
    <w:rsid w:val="007D75CD"/>
    <w:rsid w:val="007F382C"/>
    <w:rsid w:val="00814195"/>
    <w:rsid w:val="00834D5B"/>
    <w:rsid w:val="0085540B"/>
    <w:rsid w:val="008630A3"/>
    <w:rsid w:val="00867AB1"/>
    <w:rsid w:val="00875330"/>
    <w:rsid w:val="00877BC9"/>
    <w:rsid w:val="00886BD7"/>
    <w:rsid w:val="008870EC"/>
    <w:rsid w:val="008A10B1"/>
    <w:rsid w:val="008C2FA7"/>
    <w:rsid w:val="008C32E4"/>
    <w:rsid w:val="008C37AD"/>
    <w:rsid w:val="008D0943"/>
    <w:rsid w:val="008E1481"/>
    <w:rsid w:val="00906707"/>
    <w:rsid w:val="00927668"/>
    <w:rsid w:val="00930382"/>
    <w:rsid w:val="009369CD"/>
    <w:rsid w:val="009501E4"/>
    <w:rsid w:val="009524C5"/>
    <w:rsid w:val="009554B0"/>
    <w:rsid w:val="0096212E"/>
    <w:rsid w:val="009633C3"/>
    <w:rsid w:val="00964D7E"/>
    <w:rsid w:val="00966440"/>
    <w:rsid w:val="0098466C"/>
    <w:rsid w:val="00992246"/>
    <w:rsid w:val="009A7704"/>
    <w:rsid w:val="009B796D"/>
    <w:rsid w:val="009C1FE6"/>
    <w:rsid w:val="009D10B8"/>
    <w:rsid w:val="009E02C7"/>
    <w:rsid w:val="009E7277"/>
    <w:rsid w:val="009F0F0F"/>
    <w:rsid w:val="00A14C6A"/>
    <w:rsid w:val="00A23B7A"/>
    <w:rsid w:val="00A27816"/>
    <w:rsid w:val="00A579EE"/>
    <w:rsid w:val="00A85E69"/>
    <w:rsid w:val="00A95BEB"/>
    <w:rsid w:val="00A95D15"/>
    <w:rsid w:val="00AB7BAB"/>
    <w:rsid w:val="00AD029D"/>
    <w:rsid w:val="00AD7136"/>
    <w:rsid w:val="00AE4B7C"/>
    <w:rsid w:val="00B02F98"/>
    <w:rsid w:val="00B06276"/>
    <w:rsid w:val="00B35C2C"/>
    <w:rsid w:val="00B52287"/>
    <w:rsid w:val="00B776EA"/>
    <w:rsid w:val="00B90E6B"/>
    <w:rsid w:val="00BA03C3"/>
    <w:rsid w:val="00BA0845"/>
    <w:rsid w:val="00BA6AD0"/>
    <w:rsid w:val="00BA7BF2"/>
    <w:rsid w:val="00BB57F2"/>
    <w:rsid w:val="00BE25C4"/>
    <w:rsid w:val="00BE49DA"/>
    <w:rsid w:val="00C033AB"/>
    <w:rsid w:val="00C05362"/>
    <w:rsid w:val="00C11DE9"/>
    <w:rsid w:val="00C167EA"/>
    <w:rsid w:val="00C2376D"/>
    <w:rsid w:val="00C3599D"/>
    <w:rsid w:val="00C40AC3"/>
    <w:rsid w:val="00C52AB6"/>
    <w:rsid w:val="00C6049A"/>
    <w:rsid w:val="00C60C27"/>
    <w:rsid w:val="00C60F16"/>
    <w:rsid w:val="00C86E97"/>
    <w:rsid w:val="00C96AE3"/>
    <w:rsid w:val="00CA355A"/>
    <w:rsid w:val="00CA69FD"/>
    <w:rsid w:val="00CD2B48"/>
    <w:rsid w:val="00CF0F49"/>
    <w:rsid w:val="00CF15F5"/>
    <w:rsid w:val="00CF2893"/>
    <w:rsid w:val="00D025A2"/>
    <w:rsid w:val="00D075F3"/>
    <w:rsid w:val="00D343ED"/>
    <w:rsid w:val="00D633E5"/>
    <w:rsid w:val="00D66893"/>
    <w:rsid w:val="00D75345"/>
    <w:rsid w:val="00D9013B"/>
    <w:rsid w:val="00D90EC5"/>
    <w:rsid w:val="00DA6418"/>
    <w:rsid w:val="00DB3C42"/>
    <w:rsid w:val="00DB6569"/>
    <w:rsid w:val="00DC2A77"/>
    <w:rsid w:val="00DC5265"/>
    <w:rsid w:val="00DD1713"/>
    <w:rsid w:val="00DD27F0"/>
    <w:rsid w:val="00DD4847"/>
    <w:rsid w:val="00DF467B"/>
    <w:rsid w:val="00E132C1"/>
    <w:rsid w:val="00E1364F"/>
    <w:rsid w:val="00E37756"/>
    <w:rsid w:val="00E45CF6"/>
    <w:rsid w:val="00E4678A"/>
    <w:rsid w:val="00E706B8"/>
    <w:rsid w:val="00E74D67"/>
    <w:rsid w:val="00E82CAE"/>
    <w:rsid w:val="00E928C2"/>
    <w:rsid w:val="00EC5C84"/>
    <w:rsid w:val="00EE0ECD"/>
    <w:rsid w:val="00EF5447"/>
    <w:rsid w:val="00F16094"/>
    <w:rsid w:val="00F212B0"/>
    <w:rsid w:val="00F30FDC"/>
    <w:rsid w:val="00F42F7B"/>
    <w:rsid w:val="00F5208B"/>
    <w:rsid w:val="00F56CEF"/>
    <w:rsid w:val="00F86595"/>
    <w:rsid w:val="00F939D7"/>
    <w:rsid w:val="00FA7A0C"/>
    <w:rsid w:val="00FB055A"/>
    <w:rsid w:val="00FF25E7"/>
    <w:rsid w:val="00FF6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PersonName"/>
  <w:smartTagType w:namespaceuri="urn:schemas-microsoft-com:office:smarttags" w:name="addres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10B1"/>
    <w:pPr>
      <w:tabs>
        <w:tab w:val="center" w:pos="4320"/>
        <w:tab w:val="right" w:pos="8640"/>
      </w:tabs>
    </w:pPr>
  </w:style>
  <w:style w:type="character" w:customStyle="1" w:styleId="HeaderChar">
    <w:name w:val="Header Char"/>
    <w:link w:val="Header"/>
    <w:uiPriority w:val="99"/>
    <w:semiHidden/>
    <w:locked/>
    <w:rsid w:val="008A10B1"/>
    <w:rPr>
      <w:rFonts w:cs="Times New Roman"/>
      <w:sz w:val="20"/>
      <w:szCs w:val="20"/>
    </w:rPr>
  </w:style>
  <w:style w:type="paragraph" w:styleId="Footer">
    <w:name w:val="footer"/>
    <w:basedOn w:val="Normal"/>
    <w:link w:val="FooterChar"/>
    <w:uiPriority w:val="99"/>
    <w:rsid w:val="008A10B1"/>
    <w:pPr>
      <w:tabs>
        <w:tab w:val="center" w:pos="4320"/>
        <w:tab w:val="right" w:pos="8640"/>
      </w:tabs>
    </w:pPr>
  </w:style>
  <w:style w:type="character" w:customStyle="1" w:styleId="FooterChar">
    <w:name w:val="Footer Char"/>
    <w:link w:val="Footer"/>
    <w:uiPriority w:val="99"/>
    <w:semiHidden/>
    <w:locked/>
    <w:rsid w:val="008A10B1"/>
    <w:rPr>
      <w:rFonts w:cs="Times New Roman"/>
      <w:sz w:val="20"/>
      <w:szCs w:val="20"/>
    </w:rPr>
  </w:style>
  <w:style w:type="character" w:styleId="Hyperlink">
    <w:name w:val="Hyperlink"/>
    <w:uiPriority w:val="99"/>
    <w:rsid w:val="008A10B1"/>
    <w:rPr>
      <w:rFonts w:cs="Times New Roman"/>
      <w:color w:val="0000FF"/>
      <w:u w:val="single"/>
    </w:rPr>
  </w:style>
  <w:style w:type="character" w:styleId="PageNumber">
    <w:name w:val="page number"/>
    <w:uiPriority w:val="99"/>
    <w:rsid w:val="008A10B1"/>
    <w:rPr>
      <w:rFonts w:cs="Times New Roman"/>
    </w:rPr>
  </w:style>
  <w:style w:type="character" w:styleId="FollowedHyperlink">
    <w:name w:val="FollowedHyperlink"/>
    <w:uiPriority w:val="99"/>
    <w:rsid w:val="008A10B1"/>
    <w:rPr>
      <w:rFonts w:cs="Times New Roman"/>
      <w:color w:val="800080"/>
      <w:u w:val="single"/>
    </w:rPr>
  </w:style>
  <w:style w:type="paragraph" w:customStyle="1" w:styleId="DefaultText">
    <w:name w:val="Default Text"/>
    <w:basedOn w:val="Normal"/>
    <w:uiPriority w:val="99"/>
    <w:rsid w:val="008A10B1"/>
    <w:rPr>
      <w:noProof/>
      <w:sz w:val="24"/>
    </w:rPr>
  </w:style>
  <w:style w:type="paragraph" w:styleId="DocumentMap">
    <w:name w:val="Document Map"/>
    <w:basedOn w:val="Normal"/>
    <w:link w:val="DocumentMapChar"/>
    <w:uiPriority w:val="99"/>
    <w:semiHidden/>
    <w:rsid w:val="008A10B1"/>
    <w:pPr>
      <w:shd w:val="clear" w:color="auto" w:fill="000080"/>
    </w:pPr>
    <w:rPr>
      <w:rFonts w:ascii="Tahoma" w:hAnsi="Tahoma" w:cs="Tahoma"/>
    </w:rPr>
  </w:style>
  <w:style w:type="character" w:customStyle="1" w:styleId="DocumentMapChar">
    <w:name w:val="Document Map Char"/>
    <w:link w:val="DocumentMap"/>
    <w:uiPriority w:val="99"/>
    <w:semiHidden/>
    <w:locked/>
    <w:rsid w:val="008A10B1"/>
    <w:rPr>
      <w:rFonts w:cs="Times New Roman"/>
      <w:sz w:val="2"/>
    </w:rPr>
  </w:style>
  <w:style w:type="table" w:styleId="TableGrid">
    <w:name w:val="Table Grid"/>
    <w:basedOn w:val="TableNormal"/>
    <w:uiPriority w:val="99"/>
    <w:rsid w:val="008A10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8A10B1"/>
    <w:rPr>
      <w:rFonts w:cs="Times New Roman"/>
      <w:b/>
    </w:rPr>
  </w:style>
  <w:style w:type="paragraph" w:styleId="BodyText">
    <w:name w:val="Body Text"/>
    <w:basedOn w:val="Normal"/>
    <w:link w:val="BodyTextChar"/>
    <w:uiPriority w:val="99"/>
    <w:rsid w:val="008A10B1"/>
    <w:rPr>
      <w:sz w:val="24"/>
    </w:rPr>
  </w:style>
  <w:style w:type="character" w:customStyle="1" w:styleId="BodyTextChar">
    <w:name w:val="Body Text Char"/>
    <w:link w:val="BodyText"/>
    <w:uiPriority w:val="99"/>
    <w:semiHidden/>
    <w:locked/>
    <w:rsid w:val="008A10B1"/>
    <w:rPr>
      <w:rFonts w:cs="Times New Roman"/>
      <w:sz w:val="20"/>
      <w:szCs w:val="20"/>
    </w:rPr>
  </w:style>
  <w:style w:type="paragraph" w:customStyle="1" w:styleId="InsideAddress">
    <w:name w:val="Inside Address"/>
    <w:basedOn w:val="Normal"/>
    <w:uiPriority w:val="99"/>
    <w:rsid w:val="008A10B1"/>
  </w:style>
  <w:style w:type="paragraph" w:styleId="ListParagraph">
    <w:name w:val="List Paragraph"/>
    <w:basedOn w:val="Normal"/>
    <w:uiPriority w:val="34"/>
    <w:qFormat/>
    <w:rsid w:val="008A10B1"/>
    <w:pPr>
      <w:ind w:left="720"/>
    </w:pPr>
    <w:rPr>
      <w:rFonts w:ascii="Calibri" w:hAnsi="Calibri" w:cs="Calibri"/>
      <w:sz w:val="22"/>
      <w:szCs w:val="22"/>
    </w:rPr>
  </w:style>
  <w:style w:type="paragraph" w:styleId="Title">
    <w:name w:val="Title"/>
    <w:basedOn w:val="Normal"/>
    <w:link w:val="TitleChar"/>
    <w:uiPriority w:val="99"/>
    <w:qFormat/>
    <w:rsid w:val="008A10B1"/>
    <w:pPr>
      <w:widowControl w:val="0"/>
      <w:spacing w:before="100"/>
      <w:jc w:val="center"/>
    </w:pPr>
    <w:rPr>
      <w:rFonts w:ascii="Bookman Old Style" w:hAnsi="Bookman Old Style"/>
      <w:b/>
      <w:sz w:val="18"/>
    </w:rPr>
  </w:style>
  <w:style w:type="character" w:customStyle="1" w:styleId="TitleChar">
    <w:name w:val="Title Char"/>
    <w:link w:val="Title"/>
    <w:uiPriority w:val="99"/>
    <w:locked/>
    <w:rsid w:val="008A10B1"/>
    <w:rPr>
      <w:rFonts w:ascii="Cambria" w:hAnsi="Cambria" w:cs="Times New Roman"/>
      <w:b/>
      <w:bCs/>
      <w:kern w:val="28"/>
      <w:sz w:val="32"/>
      <w:szCs w:val="32"/>
    </w:rPr>
  </w:style>
  <w:style w:type="paragraph" w:customStyle="1" w:styleId="TableText">
    <w:name w:val="Table Text"/>
    <w:uiPriority w:val="99"/>
    <w:rsid w:val="008A10B1"/>
    <w:rPr>
      <w:rFonts w:ascii="Arial Narrow" w:hAnsi="Arial Narrow"/>
      <w:color w:val="000000"/>
      <w:sz w:val="24"/>
    </w:rPr>
  </w:style>
  <w:style w:type="paragraph" w:styleId="FootnoteText">
    <w:name w:val="footnote text"/>
    <w:basedOn w:val="Normal"/>
    <w:link w:val="FootnoteTextChar"/>
    <w:uiPriority w:val="99"/>
    <w:rsid w:val="008A10B1"/>
  </w:style>
  <w:style w:type="character" w:customStyle="1" w:styleId="FootnoteTextChar">
    <w:name w:val="Footnote Text Char"/>
    <w:link w:val="FootnoteText"/>
    <w:uiPriority w:val="99"/>
    <w:locked/>
    <w:rsid w:val="008A10B1"/>
    <w:rPr>
      <w:rFonts w:cs="Times New Roman"/>
      <w:lang w:val="en-US" w:eastAsia="en-US" w:bidi="ar-SA"/>
    </w:rPr>
  </w:style>
  <w:style w:type="paragraph" w:styleId="BalloonText">
    <w:name w:val="Balloon Text"/>
    <w:basedOn w:val="Normal"/>
    <w:link w:val="BalloonTextChar"/>
    <w:uiPriority w:val="99"/>
    <w:semiHidden/>
    <w:rsid w:val="008A10B1"/>
    <w:rPr>
      <w:rFonts w:ascii="Tahoma" w:hAnsi="Tahoma" w:cs="Tahoma"/>
      <w:sz w:val="16"/>
      <w:szCs w:val="16"/>
    </w:rPr>
  </w:style>
  <w:style w:type="character" w:customStyle="1" w:styleId="BalloonTextChar">
    <w:name w:val="Balloon Text Char"/>
    <w:link w:val="BalloonText"/>
    <w:uiPriority w:val="99"/>
    <w:semiHidden/>
    <w:locked/>
    <w:rsid w:val="008A10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10B1"/>
    <w:pPr>
      <w:tabs>
        <w:tab w:val="center" w:pos="4320"/>
        <w:tab w:val="right" w:pos="8640"/>
      </w:tabs>
    </w:pPr>
  </w:style>
  <w:style w:type="character" w:customStyle="1" w:styleId="HeaderChar">
    <w:name w:val="Header Char"/>
    <w:link w:val="Header"/>
    <w:uiPriority w:val="99"/>
    <w:semiHidden/>
    <w:locked/>
    <w:rsid w:val="008A10B1"/>
    <w:rPr>
      <w:rFonts w:cs="Times New Roman"/>
      <w:sz w:val="20"/>
      <w:szCs w:val="20"/>
    </w:rPr>
  </w:style>
  <w:style w:type="paragraph" w:styleId="Footer">
    <w:name w:val="footer"/>
    <w:basedOn w:val="Normal"/>
    <w:link w:val="FooterChar"/>
    <w:uiPriority w:val="99"/>
    <w:rsid w:val="008A10B1"/>
    <w:pPr>
      <w:tabs>
        <w:tab w:val="center" w:pos="4320"/>
        <w:tab w:val="right" w:pos="8640"/>
      </w:tabs>
    </w:pPr>
  </w:style>
  <w:style w:type="character" w:customStyle="1" w:styleId="FooterChar">
    <w:name w:val="Footer Char"/>
    <w:link w:val="Footer"/>
    <w:uiPriority w:val="99"/>
    <w:semiHidden/>
    <w:locked/>
    <w:rsid w:val="008A10B1"/>
    <w:rPr>
      <w:rFonts w:cs="Times New Roman"/>
      <w:sz w:val="20"/>
      <w:szCs w:val="20"/>
    </w:rPr>
  </w:style>
  <w:style w:type="character" w:styleId="Hyperlink">
    <w:name w:val="Hyperlink"/>
    <w:uiPriority w:val="99"/>
    <w:rsid w:val="008A10B1"/>
    <w:rPr>
      <w:rFonts w:cs="Times New Roman"/>
      <w:color w:val="0000FF"/>
      <w:u w:val="single"/>
    </w:rPr>
  </w:style>
  <w:style w:type="character" w:styleId="PageNumber">
    <w:name w:val="page number"/>
    <w:uiPriority w:val="99"/>
    <w:rsid w:val="008A10B1"/>
    <w:rPr>
      <w:rFonts w:cs="Times New Roman"/>
    </w:rPr>
  </w:style>
  <w:style w:type="character" w:styleId="FollowedHyperlink">
    <w:name w:val="FollowedHyperlink"/>
    <w:uiPriority w:val="99"/>
    <w:rsid w:val="008A10B1"/>
    <w:rPr>
      <w:rFonts w:cs="Times New Roman"/>
      <w:color w:val="800080"/>
      <w:u w:val="single"/>
    </w:rPr>
  </w:style>
  <w:style w:type="paragraph" w:customStyle="1" w:styleId="DefaultText">
    <w:name w:val="Default Text"/>
    <w:basedOn w:val="Normal"/>
    <w:uiPriority w:val="99"/>
    <w:rsid w:val="008A10B1"/>
    <w:rPr>
      <w:noProof/>
      <w:sz w:val="24"/>
    </w:rPr>
  </w:style>
  <w:style w:type="paragraph" w:styleId="DocumentMap">
    <w:name w:val="Document Map"/>
    <w:basedOn w:val="Normal"/>
    <w:link w:val="DocumentMapChar"/>
    <w:uiPriority w:val="99"/>
    <w:semiHidden/>
    <w:rsid w:val="008A10B1"/>
    <w:pPr>
      <w:shd w:val="clear" w:color="auto" w:fill="000080"/>
    </w:pPr>
    <w:rPr>
      <w:rFonts w:ascii="Tahoma" w:hAnsi="Tahoma" w:cs="Tahoma"/>
    </w:rPr>
  </w:style>
  <w:style w:type="character" w:customStyle="1" w:styleId="DocumentMapChar">
    <w:name w:val="Document Map Char"/>
    <w:link w:val="DocumentMap"/>
    <w:uiPriority w:val="99"/>
    <w:semiHidden/>
    <w:locked/>
    <w:rsid w:val="008A10B1"/>
    <w:rPr>
      <w:rFonts w:cs="Times New Roman"/>
      <w:sz w:val="2"/>
    </w:rPr>
  </w:style>
  <w:style w:type="table" w:styleId="TableGrid">
    <w:name w:val="Table Grid"/>
    <w:basedOn w:val="TableNormal"/>
    <w:uiPriority w:val="99"/>
    <w:rsid w:val="008A10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8A10B1"/>
    <w:rPr>
      <w:rFonts w:cs="Times New Roman"/>
      <w:b/>
    </w:rPr>
  </w:style>
  <w:style w:type="paragraph" w:styleId="BodyText">
    <w:name w:val="Body Text"/>
    <w:basedOn w:val="Normal"/>
    <w:link w:val="BodyTextChar"/>
    <w:uiPriority w:val="99"/>
    <w:rsid w:val="008A10B1"/>
    <w:rPr>
      <w:sz w:val="24"/>
    </w:rPr>
  </w:style>
  <w:style w:type="character" w:customStyle="1" w:styleId="BodyTextChar">
    <w:name w:val="Body Text Char"/>
    <w:link w:val="BodyText"/>
    <w:uiPriority w:val="99"/>
    <w:semiHidden/>
    <w:locked/>
    <w:rsid w:val="008A10B1"/>
    <w:rPr>
      <w:rFonts w:cs="Times New Roman"/>
      <w:sz w:val="20"/>
      <w:szCs w:val="20"/>
    </w:rPr>
  </w:style>
  <w:style w:type="paragraph" w:customStyle="1" w:styleId="InsideAddress">
    <w:name w:val="Inside Address"/>
    <w:basedOn w:val="Normal"/>
    <w:uiPriority w:val="99"/>
    <w:rsid w:val="008A10B1"/>
  </w:style>
  <w:style w:type="paragraph" w:styleId="ListParagraph">
    <w:name w:val="List Paragraph"/>
    <w:basedOn w:val="Normal"/>
    <w:uiPriority w:val="34"/>
    <w:qFormat/>
    <w:rsid w:val="008A10B1"/>
    <w:pPr>
      <w:ind w:left="720"/>
    </w:pPr>
    <w:rPr>
      <w:rFonts w:ascii="Calibri" w:hAnsi="Calibri" w:cs="Calibri"/>
      <w:sz w:val="22"/>
      <w:szCs w:val="22"/>
    </w:rPr>
  </w:style>
  <w:style w:type="paragraph" w:styleId="Title">
    <w:name w:val="Title"/>
    <w:basedOn w:val="Normal"/>
    <w:link w:val="TitleChar"/>
    <w:uiPriority w:val="99"/>
    <w:qFormat/>
    <w:rsid w:val="008A10B1"/>
    <w:pPr>
      <w:widowControl w:val="0"/>
      <w:spacing w:before="100"/>
      <w:jc w:val="center"/>
    </w:pPr>
    <w:rPr>
      <w:rFonts w:ascii="Bookman Old Style" w:hAnsi="Bookman Old Style"/>
      <w:b/>
      <w:sz w:val="18"/>
    </w:rPr>
  </w:style>
  <w:style w:type="character" w:customStyle="1" w:styleId="TitleChar">
    <w:name w:val="Title Char"/>
    <w:link w:val="Title"/>
    <w:uiPriority w:val="99"/>
    <w:locked/>
    <w:rsid w:val="008A10B1"/>
    <w:rPr>
      <w:rFonts w:ascii="Cambria" w:hAnsi="Cambria" w:cs="Times New Roman"/>
      <w:b/>
      <w:bCs/>
      <w:kern w:val="28"/>
      <w:sz w:val="32"/>
      <w:szCs w:val="32"/>
    </w:rPr>
  </w:style>
  <w:style w:type="paragraph" w:customStyle="1" w:styleId="TableText">
    <w:name w:val="Table Text"/>
    <w:uiPriority w:val="99"/>
    <w:rsid w:val="008A10B1"/>
    <w:rPr>
      <w:rFonts w:ascii="Arial Narrow" w:hAnsi="Arial Narrow"/>
      <w:color w:val="000000"/>
      <w:sz w:val="24"/>
    </w:rPr>
  </w:style>
  <w:style w:type="paragraph" w:styleId="FootnoteText">
    <w:name w:val="footnote text"/>
    <w:basedOn w:val="Normal"/>
    <w:link w:val="FootnoteTextChar"/>
    <w:uiPriority w:val="99"/>
    <w:rsid w:val="008A10B1"/>
  </w:style>
  <w:style w:type="character" w:customStyle="1" w:styleId="FootnoteTextChar">
    <w:name w:val="Footnote Text Char"/>
    <w:link w:val="FootnoteText"/>
    <w:uiPriority w:val="99"/>
    <w:locked/>
    <w:rsid w:val="008A10B1"/>
    <w:rPr>
      <w:rFonts w:cs="Times New Roman"/>
      <w:lang w:val="en-US" w:eastAsia="en-US" w:bidi="ar-SA"/>
    </w:rPr>
  </w:style>
  <w:style w:type="paragraph" w:styleId="BalloonText">
    <w:name w:val="Balloon Text"/>
    <w:basedOn w:val="Normal"/>
    <w:link w:val="BalloonTextChar"/>
    <w:uiPriority w:val="99"/>
    <w:semiHidden/>
    <w:rsid w:val="008A10B1"/>
    <w:rPr>
      <w:rFonts w:ascii="Tahoma" w:hAnsi="Tahoma" w:cs="Tahoma"/>
      <w:sz w:val="16"/>
      <w:szCs w:val="16"/>
    </w:rPr>
  </w:style>
  <w:style w:type="character" w:customStyle="1" w:styleId="BalloonTextChar">
    <w:name w:val="Balloon Text Char"/>
    <w:link w:val="BalloonText"/>
    <w:uiPriority w:val="99"/>
    <w:semiHidden/>
    <w:locked/>
    <w:rsid w:val="008A10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492690">
      <w:marLeft w:val="0"/>
      <w:marRight w:val="0"/>
      <w:marTop w:val="0"/>
      <w:marBottom w:val="0"/>
      <w:divBdr>
        <w:top w:val="none" w:sz="0" w:space="0" w:color="auto"/>
        <w:left w:val="none" w:sz="0" w:space="0" w:color="auto"/>
        <w:bottom w:val="none" w:sz="0" w:space="0" w:color="auto"/>
        <w:right w:val="none" w:sz="0" w:space="0" w:color="auto"/>
      </w:divBdr>
    </w:div>
    <w:div w:id="799492691">
      <w:marLeft w:val="0"/>
      <w:marRight w:val="0"/>
      <w:marTop w:val="0"/>
      <w:marBottom w:val="0"/>
      <w:divBdr>
        <w:top w:val="none" w:sz="0" w:space="0" w:color="auto"/>
        <w:left w:val="none" w:sz="0" w:space="0" w:color="auto"/>
        <w:bottom w:val="none" w:sz="0" w:space="0" w:color="auto"/>
        <w:right w:val="none" w:sz="0" w:space="0" w:color="auto"/>
      </w:divBdr>
      <w:divsChild>
        <w:div w:id="799492692">
          <w:marLeft w:val="0"/>
          <w:marRight w:val="0"/>
          <w:marTop w:val="0"/>
          <w:marBottom w:val="0"/>
          <w:divBdr>
            <w:top w:val="none" w:sz="0" w:space="0" w:color="auto"/>
            <w:left w:val="none" w:sz="0" w:space="0" w:color="auto"/>
            <w:bottom w:val="none" w:sz="0" w:space="0" w:color="auto"/>
            <w:right w:val="none" w:sz="0" w:space="0" w:color="auto"/>
          </w:divBdr>
        </w:div>
      </w:divsChild>
    </w:div>
    <w:div w:id="799492693">
      <w:marLeft w:val="0"/>
      <w:marRight w:val="0"/>
      <w:marTop w:val="0"/>
      <w:marBottom w:val="0"/>
      <w:divBdr>
        <w:top w:val="none" w:sz="0" w:space="0" w:color="auto"/>
        <w:left w:val="none" w:sz="0" w:space="0" w:color="auto"/>
        <w:bottom w:val="none" w:sz="0" w:space="0" w:color="auto"/>
        <w:right w:val="none" w:sz="0" w:space="0" w:color="auto"/>
      </w:divBdr>
    </w:div>
    <w:div w:id="799492694">
      <w:marLeft w:val="0"/>
      <w:marRight w:val="0"/>
      <w:marTop w:val="0"/>
      <w:marBottom w:val="0"/>
      <w:divBdr>
        <w:top w:val="none" w:sz="0" w:space="0" w:color="auto"/>
        <w:left w:val="none" w:sz="0" w:space="0" w:color="auto"/>
        <w:bottom w:val="none" w:sz="0" w:space="0" w:color="auto"/>
        <w:right w:val="none" w:sz="0" w:space="0" w:color="auto"/>
      </w:divBdr>
      <w:divsChild>
        <w:div w:id="799492695">
          <w:marLeft w:val="0"/>
          <w:marRight w:val="0"/>
          <w:marTop w:val="0"/>
          <w:marBottom w:val="0"/>
          <w:divBdr>
            <w:top w:val="none" w:sz="0" w:space="0" w:color="auto"/>
            <w:left w:val="none" w:sz="0" w:space="0" w:color="auto"/>
            <w:bottom w:val="none" w:sz="0" w:space="0" w:color="auto"/>
            <w:right w:val="none" w:sz="0" w:space="0" w:color="auto"/>
          </w:divBdr>
        </w:div>
      </w:divsChild>
    </w:div>
    <w:div w:id="799492697">
      <w:marLeft w:val="0"/>
      <w:marRight w:val="0"/>
      <w:marTop w:val="0"/>
      <w:marBottom w:val="0"/>
      <w:divBdr>
        <w:top w:val="none" w:sz="0" w:space="0" w:color="auto"/>
        <w:left w:val="none" w:sz="0" w:space="0" w:color="auto"/>
        <w:bottom w:val="none" w:sz="0" w:space="0" w:color="auto"/>
        <w:right w:val="none" w:sz="0" w:space="0" w:color="auto"/>
      </w:divBdr>
      <w:divsChild>
        <w:div w:id="799492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esb.org/pdf4/geh_040114pm_w1.doc"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aesb.org/pdf4/correspondence_mdesselle_032514_geh.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esb.org/misc/antitrust_guidance.doc"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naesb.org/pdf4/geh040114a.docx" TargetMode="External"/><Relationship Id="rId4" Type="http://schemas.microsoft.com/office/2007/relationships/stylesWithEffects" Target="stylesWithEffects.xml"/><Relationship Id="rId9" Type="http://schemas.openxmlformats.org/officeDocument/2006/relationships/hyperlink" Target="http://www.naesb.org/pdf4/geh040114a1.doc"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2DDA7-97C7-4E0B-89EB-69D492866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2109</Words>
  <Characters>12025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14106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Jonathan Booe</cp:lastModifiedBy>
  <cp:revision>2</cp:revision>
  <cp:lastPrinted>2014-03-31T22:59:00Z</cp:lastPrinted>
  <dcterms:created xsi:type="dcterms:W3CDTF">2014-04-14T20:31:00Z</dcterms:created>
  <dcterms:modified xsi:type="dcterms:W3CDTF">2014-04-14T20:31:00Z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