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205A0616" w:rsidR="009E4BB5" w:rsidRDefault="00214064">
      <w:pPr>
        <w:ind w:left="1440" w:hanging="1440"/>
        <w:jc w:val="right"/>
        <w:rPr>
          <w:bCs/>
        </w:rPr>
      </w:pPr>
      <w:r>
        <w:rPr>
          <w:bCs/>
        </w:rPr>
        <w:t xml:space="preserve">September </w:t>
      </w:r>
      <w:r w:rsidR="00C262FE">
        <w:rPr>
          <w:bCs/>
        </w:rPr>
        <w:t>1</w:t>
      </w:r>
      <w:r w:rsidR="00626988">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538D7888"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r w:rsidR="00E636E3">
        <w:rPr>
          <w:bCs/>
        </w:rPr>
        <w:t xml:space="preserve"> – General Comments</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4110B3B3" w14:textId="6FD11518" w:rsidR="00E636E3" w:rsidRDefault="00E636E3" w:rsidP="00E636E3">
      <w:pPr>
        <w:autoSpaceDE w:val="0"/>
        <w:autoSpaceDN w:val="0"/>
        <w:adjustRightInd w:val="0"/>
        <w:spacing w:before="80" w:after="80"/>
      </w:pPr>
      <w:r>
        <w:t xml:space="preserve">Please find below the comments received by the NAESB Office in response to the survey/request for comments that was distributed on September 7, 2022 </w:t>
      </w:r>
      <w:hyperlink r:id="rId8" w:history="1">
        <w:r w:rsidRPr="00834CC5">
          <w:rPr>
            <w:rStyle w:val="Hyperlink"/>
          </w:rPr>
          <w:t>https://www.naesb.org/pdf4/geh092322w1.docx</w:t>
        </w:r>
      </w:hyperlink>
      <w:r>
        <w:t>.  The following general comments were submitted.</w:t>
      </w:r>
    </w:p>
    <w:bookmarkEnd w:id="0"/>
    <w:bookmarkEnd w:id="1"/>
    <w:bookmarkEnd w:id="2"/>
    <w:bookmarkEnd w:id="3"/>
    <w:bookmarkEnd w:id="4"/>
    <w:bookmarkEnd w:id="5"/>
    <w:p w14:paraId="704DEE50" w14:textId="73ED0E2F" w:rsidR="00C00ED1" w:rsidRDefault="00C00ED1"/>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C00ED1" w:rsidRPr="00C00ED1" w14:paraId="577C0C6A" w14:textId="77777777" w:rsidTr="00CA3AE3">
        <w:trPr>
          <w:trHeight w:val="414"/>
          <w:tblHeader/>
        </w:trPr>
        <w:tc>
          <w:tcPr>
            <w:tcW w:w="13045" w:type="dxa"/>
            <w:gridSpan w:val="5"/>
            <w:tcBorders>
              <w:bottom w:val="double" w:sz="4" w:space="0" w:color="auto"/>
            </w:tcBorders>
            <w:shd w:val="pct10" w:color="auto" w:fill="auto"/>
          </w:tcPr>
          <w:p w14:paraId="0FEB788A" w14:textId="6F06BB70" w:rsidR="00C00ED1" w:rsidRPr="00C00ED1" w:rsidRDefault="00C00ED1" w:rsidP="00C00ED1">
            <w:pPr>
              <w:tabs>
                <w:tab w:val="center" w:pos="4569"/>
              </w:tabs>
              <w:spacing w:before="60" w:after="60"/>
              <w:jc w:val="center"/>
              <w:rPr>
                <w:sz w:val="24"/>
              </w:rPr>
            </w:pPr>
            <w:r w:rsidRPr="00C00ED1">
              <w:rPr>
                <w:b/>
                <w:bCs/>
              </w:rPr>
              <w:br w:type="page"/>
            </w:r>
            <w:r w:rsidRPr="00C00ED1">
              <w:rPr>
                <w:b/>
                <w:bCs/>
                <w:smallCaps/>
              </w:rPr>
              <w:t>Responses Submitted by September 14, 2022 – General Comments Related to Agenda Topics for the September 23 Meeting</w:t>
            </w:r>
          </w:p>
        </w:tc>
      </w:tr>
      <w:tr w:rsidR="00C00ED1" w:rsidRPr="00C00ED1" w14:paraId="2E019E8B" w14:textId="77777777" w:rsidTr="00CA3AE3">
        <w:trPr>
          <w:tblHeader/>
        </w:trPr>
        <w:tc>
          <w:tcPr>
            <w:tcW w:w="1705" w:type="dxa"/>
            <w:gridSpan w:val="2"/>
            <w:tcBorders>
              <w:top w:val="double" w:sz="4" w:space="0" w:color="auto"/>
              <w:bottom w:val="single" w:sz="4" w:space="0" w:color="auto"/>
            </w:tcBorders>
            <w:shd w:val="pct10" w:color="auto" w:fill="auto"/>
          </w:tcPr>
          <w:p w14:paraId="4CF526E2" w14:textId="77777777" w:rsidR="00C00ED1" w:rsidRPr="00C00ED1" w:rsidRDefault="00C00ED1" w:rsidP="00C00ED1">
            <w:pPr>
              <w:autoSpaceDE w:val="0"/>
              <w:autoSpaceDN w:val="0"/>
              <w:adjustRightInd w:val="0"/>
              <w:spacing w:before="80" w:after="80"/>
              <w:rPr>
                <w:b/>
                <w:bCs/>
              </w:rPr>
            </w:pPr>
            <w:r w:rsidRPr="00C00ED1">
              <w:rPr>
                <w:b/>
                <w:bCs/>
              </w:rPr>
              <w:t>Question/Topic</w:t>
            </w:r>
          </w:p>
        </w:tc>
        <w:tc>
          <w:tcPr>
            <w:tcW w:w="11340" w:type="dxa"/>
            <w:gridSpan w:val="3"/>
            <w:tcBorders>
              <w:top w:val="double" w:sz="4" w:space="0" w:color="auto"/>
              <w:bottom w:val="single" w:sz="4" w:space="0" w:color="auto"/>
            </w:tcBorders>
            <w:shd w:val="pct10" w:color="auto" w:fill="auto"/>
          </w:tcPr>
          <w:p w14:paraId="73E186E9" w14:textId="5ADA4FDF" w:rsidR="00C00ED1" w:rsidRPr="00C00ED1" w:rsidRDefault="00C00ED1" w:rsidP="00C00ED1">
            <w:pPr>
              <w:autoSpaceDE w:val="0"/>
              <w:autoSpaceDN w:val="0"/>
              <w:adjustRightInd w:val="0"/>
              <w:spacing w:before="80" w:after="80"/>
              <w:rPr>
                <w:b/>
                <w:bCs/>
              </w:rPr>
            </w:pPr>
            <w:r w:rsidRPr="00C00ED1">
              <w:rPr>
                <w:b/>
                <w:bCs/>
              </w:rPr>
              <w:t>General Comments Related to Agenda Topics for the September 23 Meeting</w:t>
            </w:r>
          </w:p>
        </w:tc>
      </w:tr>
      <w:tr w:rsidR="00C00ED1" w:rsidRPr="00C00ED1" w14:paraId="1D779416" w14:textId="77777777" w:rsidTr="00CA3AE3">
        <w:trPr>
          <w:tblHeader/>
        </w:trPr>
        <w:tc>
          <w:tcPr>
            <w:tcW w:w="265" w:type="dxa"/>
            <w:tcBorders>
              <w:top w:val="single" w:sz="4" w:space="0" w:color="auto"/>
              <w:bottom w:val="single" w:sz="4" w:space="0" w:color="auto"/>
            </w:tcBorders>
            <w:shd w:val="clear" w:color="auto" w:fill="auto"/>
          </w:tcPr>
          <w:p w14:paraId="0F2C04C1" w14:textId="77777777" w:rsidR="00C00ED1" w:rsidRPr="00C00ED1" w:rsidRDefault="00C00ED1" w:rsidP="00C00ED1">
            <w:pPr>
              <w:autoSpaceDE w:val="0"/>
              <w:autoSpaceDN w:val="0"/>
              <w:adjustRightInd w:val="0"/>
              <w:spacing w:before="80" w:after="80"/>
              <w:ind w:left="-112" w:right="-107"/>
              <w:jc w:val="center"/>
              <w:rPr>
                <w:b/>
                <w:bCs/>
              </w:rPr>
            </w:pPr>
            <w:r w:rsidRPr="00C00ED1">
              <w:rPr>
                <w:b/>
                <w:bCs/>
              </w:rPr>
              <w:t>#</w:t>
            </w:r>
          </w:p>
        </w:tc>
        <w:tc>
          <w:tcPr>
            <w:tcW w:w="1440" w:type="dxa"/>
            <w:tcBorders>
              <w:top w:val="single" w:sz="4" w:space="0" w:color="auto"/>
              <w:bottom w:val="single" w:sz="4" w:space="0" w:color="auto"/>
            </w:tcBorders>
            <w:shd w:val="clear" w:color="auto" w:fill="auto"/>
          </w:tcPr>
          <w:p w14:paraId="26BF13D1" w14:textId="77777777" w:rsidR="00C00ED1" w:rsidRPr="00C00ED1" w:rsidRDefault="00C00ED1" w:rsidP="00C00ED1">
            <w:pPr>
              <w:autoSpaceDE w:val="0"/>
              <w:autoSpaceDN w:val="0"/>
              <w:adjustRightInd w:val="0"/>
              <w:spacing w:before="80" w:after="80"/>
              <w:rPr>
                <w:b/>
                <w:bCs/>
              </w:rPr>
            </w:pPr>
            <w:r w:rsidRPr="00C00ED1">
              <w:rPr>
                <w:b/>
                <w:bCs/>
              </w:rPr>
              <w:t>Organization</w:t>
            </w:r>
          </w:p>
        </w:tc>
        <w:tc>
          <w:tcPr>
            <w:tcW w:w="1620" w:type="dxa"/>
            <w:tcBorders>
              <w:top w:val="single" w:sz="4" w:space="0" w:color="auto"/>
              <w:bottom w:val="single" w:sz="4" w:space="0" w:color="auto"/>
            </w:tcBorders>
            <w:shd w:val="clear" w:color="auto" w:fill="auto"/>
          </w:tcPr>
          <w:p w14:paraId="0B67F925" w14:textId="77777777" w:rsidR="00C00ED1" w:rsidRPr="00C00ED1" w:rsidRDefault="00C00ED1" w:rsidP="00C00ED1">
            <w:pPr>
              <w:autoSpaceDE w:val="0"/>
              <w:autoSpaceDN w:val="0"/>
              <w:adjustRightInd w:val="0"/>
              <w:spacing w:before="80" w:after="80"/>
              <w:rPr>
                <w:b/>
                <w:bCs/>
              </w:rPr>
            </w:pPr>
            <w:r w:rsidRPr="00C00ED1">
              <w:rPr>
                <w:b/>
                <w:bCs/>
              </w:rPr>
              <w:t>Representative</w:t>
            </w:r>
          </w:p>
        </w:tc>
        <w:tc>
          <w:tcPr>
            <w:tcW w:w="1800" w:type="dxa"/>
            <w:tcBorders>
              <w:top w:val="single" w:sz="4" w:space="0" w:color="auto"/>
              <w:bottom w:val="single" w:sz="4" w:space="0" w:color="auto"/>
            </w:tcBorders>
            <w:shd w:val="clear" w:color="auto" w:fill="auto"/>
          </w:tcPr>
          <w:p w14:paraId="2ECDA71B" w14:textId="77777777" w:rsidR="00C00ED1" w:rsidRPr="00C00ED1" w:rsidRDefault="00C00ED1" w:rsidP="00C00ED1">
            <w:pPr>
              <w:autoSpaceDE w:val="0"/>
              <w:autoSpaceDN w:val="0"/>
              <w:adjustRightInd w:val="0"/>
              <w:spacing w:before="80" w:after="80"/>
              <w:rPr>
                <w:b/>
                <w:bCs/>
              </w:rPr>
            </w:pPr>
            <w:r w:rsidRPr="00C00ED1">
              <w:rPr>
                <w:b/>
                <w:bCs/>
              </w:rPr>
              <w:t>Market/Segment</w:t>
            </w:r>
          </w:p>
        </w:tc>
        <w:tc>
          <w:tcPr>
            <w:tcW w:w="7920" w:type="dxa"/>
            <w:tcBorders>
              <w:top w:val="single" w:sz="4" w:space="0" w:color="auto"/>
              <w:bottom w:val="single" w:sz="4" w:space="0" w:color="auto"/>
            </w:tcBorders>
            <w:shd w:val="clear" w:color="auto" w:fill="auto"/>
          </w:tcPr>
          <w:p w14:paraId="22908629" w14:textId="77777777" w:rsidR="00C00ED1" w:rsidRPr="00C00ED1" w:rsidRDefault="00C00ED1" w:rsidP="00C00ED1">
            <w:pPr>
              <w:autoSpaceDE w:val="0"/>
              <w:autoSpaceDN w:val="0"/>
              <w:adjustRightInd w:val="0"/>
              <w:spacing w:before="80" w:after="80"/>
              <w:rPr>
                <w:b/>
                <w:bCs/>
              </w:rPr>
            </w:pPr>
            <w:r w:rsidRPr="00C00ED1">
              <w:rPr>
                <w:b/>
                <w:bCs/>
              </w:rPr>
              <w:t>Comment &amp; Specific Recommendation</w:t>
            </w:r>
          </w:p>
        </w:tc>
      </w:tr>
      <w:tr w:rsidR="00C00ED1" w:rsidRPr="00C00ED1" w14:paraId="28DCB3CA" w14:textId="77777777" w:rsidTr="00CA3AE3">
        <w:tc>
          <w:tcPr>
            <w:tcW w:w="265" w:type="dxa"/>
            <w:shd w:val="clear" w:color="auto" w:fill="auto"/>
          </w:tcPr>
          <w:p w14:paraId="0F78C485" w14:textId="77777777" w:rsidR="00C00ED1" w:rsidRPr="00C00ED1" w:rsidRDefault="00C00ED1" w:rsidP="00C00ED1">
            <w:pPr>
              <w:autoSpaceDE w:val="0"/>
              <w:autoSpaceDN w:val="0"/>
              <w:adjustRightInd w:val="0"/>
              <w:spacing w:before="80" w:after="80"/>
              <w:ind w:left="-112" w:right="-107"/>
              <w:jc w:val="center"/>
            </w:pPr>
            <w:r w:rsidRPr="00C00ED1">
              <w:t>1</w:t>
            </w:r>
          </w:p>
        </w:tc>
        <w:tc>
          <w:tcPr>
            <w:tcW w:w="1440" w:type="dxa"/>
            <w:shd w:val="clear" w:color="auto" w:fill="auto"/>
          </w:tcPr>
          <w:p w14:paraId="2717E275" w14:textId="77777777" w:rsidR="00C00ED1" w:rsidRPr="00C00ED1" w:rsidRDefault="00C00ED1" w:rsidP="00C00ED1">
            <w:pPr>
              <w:autoSpaceDE w:val="0"/>
              <w:autoSpaceDN w:val="0"/>
              <w:adjustRightInd w:val="0"/>
              <w:spacing w:before="80" w:after="80"/>
            </w:pPr>
            <w:r w:rsidRPr="00C00ED1">
              <w:t>LS Power</w:t>
            </w:r>
          </w:p>
        </w:tc>
        <w:tc>
          <w:tcPr>
            <w:tcW w:w="1620" w:type="dxa"/>
            <w:shd w:val="clear" w:color="auto" w:fill="auto"/>
          </w:tcPr>
          <w:p w14:paraId="5A576890" w14:textId="77777777" w:rsidR="00C00ED1" w:rsidRPr="00C00ED1" w:rsidRDefault="00C00ED1" w:rsidP="00C00ED1">
            <w:pPr>
              <w:autoSpaceDE w:val="0"/>
              <w:autoSpaceDN w:val="0"/>
              <w:adjustRightInd w:val="0"/>
              <w:spacing w:before="80" w:after="80"/>
            </w:pPr>
            <w:r w:rsidRPr="00C00ED1">
              <w:t>Marji Phillips</w:t>
            </w:r>
          </w:p>
        </w:tc>
        <w:tc>
          <w:tcPr>
            <w:tcW w:w="1800" w:type="dxa"/>
          </w:tcPr>
          <w:p w14:paraId="66532FC8" w14:textId="77777777" w:rsidR="00C00ED1" w:rsidRPr="00C00ED1" w:rsidRDefault="00C00ED1" w:rsidP="00C00ED1">
            <w:pPr>
              <w:autoSpaceDE w:val="0"/>
              <w:autoSpaceDN w:val="0"/>
              <w:adjustRightInd w:val="0"/>
              <w:spacing w:before="80" w:after="80"/>
            </w:pPr>
            <w:r w:rsidRPr="00C00ED1">
              <w:t>WEQ – Generator</w:t>
            </w:r>
          </w:p>
        </w:tc>
        <w:tc>
          <w:tcPr>
            <w:tcW w:w="7920" w:type="dxa"/>
          </w:tcPr>
          <w:p w14:paraId="205CF2D6" w14:textId="199BA346" w:rsidR="00C00ED1" w:rsidRPr="00C00ED1" w:rsidRDefault="00C00ED1" w:rsidP="00C00ED1">
            <w:pPr>
              <w:autoSpaceDE w:val="0"/>
              <w:autoSpaceDN w:val="0"/>
              <w:adjustRightInd w:val="0"/>
              <w:spacing w:before="80" w:after="80"/>
            </w:pPr>
            <w:r w:rsidRPr="00C00ED1">
              <w:t>It might be helpful to have representatives from the various sectors lay out their perspective of the issue, for example, LS's point that not every generator has to have a firm fuel contract to perform reliably and with excellence.  Pipelines may have particular viewpoints.  Of course, state and federal regulators, investor utilities and RTOs each have their concerns, too.  One way to facilitate such a basic discussion is to utilize a tool employed by PJM: develop an issues matrix whereby stakeholders identify their concerns and preferred goals.</w:t>
            </w:r>
          </w:p>
        </w:tc>
      </w:tr>
      <w:tr w:rsidR="00C00ED1" w:rsidRPr="00C00ED1" w14:paraId="620DD806" w14:textId="77777777" w:rsidTr="00CA3AE3">
        <w:tc>
          <w:tcPr>
            <w:tcW w:w="265" w:type="dxa"/>
            <w:shd w:val="clear" w:color="auto" w:fill="auto"/>
          </w:tcPr>
          <w:p w14:paraId="35EA2121" w14:textId="77777777" w:rsidR="00C00ED1" w:rsidRPr="00C00ED1" w:rsidRDefault="00C00ED1" w:rsidP="00C00ED1">
            <w:pPr>
              <w:autoSpaceDE w:val="0"/>
              <w:autoSpaceDN w:val="0"/>
              <w:adjustRightInd w:val="0"/>
              <w:spacing w:before="80" w:after="80"/>
              <w:ind w:left="-112" w:right="-107"/>
              <w:jc w:val="center"/>
            </w:pPr>
            <w:r w:rsidRPr="00C00ED1">
              <w:t>2</w:t>
            </w:r>
          </w:p>
        </w:tc>
        <w:tc>
          <w:tcPr>
            <w:tcW w:w="1440" w:type="dxa"/>
            <w:shd w:val="clear" w:color="auto" w:fill="auto"/>
          </w:tcPr>
          <w:p w14:paraId="7205B32C" w14:textId="77777777" w:rsidR="00C00ED1" w:rsidRPr="00C00ED1" w:rsidRDefault="00C00ED1" w:rsidP="00C00ED1">
            <w:pPr>
              <w:autoSpaceDE w:val="0"/>
              <w:autoSpaceDN w:val="0"/>
              <w:adjustRightInd w:val="0"/>
              <w:spacing w:before="80" w:after="80"/>
            </w:pPr>
            <w:r w:rsidRPr="00C00ED1">
              <w:t>Aspen Environmental Group</w:t>
            </w:r>
          </w:p>
        </w:tc>
        <w:tc>
          <w:tcPr>
            <w:tcW w:w="1620" w:type="dxa"/>
            <w:shd w:val="clear" w:color="auto" w:fill="auto"/>
          </w:tcPr>
          <w:p w14:paraId="5FB78410" w14:textId="77777777" w:rsidR="00C00ED1" w:rsidRPr="00C00ED1" w:rsidRDefault="00C00ED1" w:rsidP="00C00ED1">
            <w:pPr>
              <w:autoSpaceDE w:val="0"/>
              <w:autoSpaceDN w:val="0"/>
              <w:adjustRightInd w:val="0"/>
              <w:spacing w:before="80" w:after="80"/>
            </w:pPr>
            <w:r w:rsidRPr="00C00ED1">
              <w:t>Catherine Elder</w:t>
            </w:r>
          </w:p>
        </w:tc>
        <w:tc>
          <w:tcPr>
            <w:tcW w:w="1800" w:type="dxa"/>
          </w:tcPr>
          <w:p w14:paraId="1E523501" w14:textId="77777777" w:rsidR="00C00ED1" w:rsidRPr="00C00ED1" w:rsidRDefault="00C00ED1" w:rsidP="00C00ED1">
            <w:pPr>
              <w:autoSpaceDE w:val="0"/>
              <w:autoSpaceDN w:val="0"/>
              <w:adjustRightInd w:val="0"/>
              <w:spacing w:before="80" w:after="80"/>
            </w:pPr>
            <w:r w:rsidRPr="00C00ED1">
              <w:t>Other/Observer</w:t>
            </w:r>
          </w:p>
        </w:tc>
        <w:tc>
          <w:tcPr>
            <w:tcW w:w="7920" w:type="dxa"/>
          </w:tcPr>
          <w:p w14:paraId="52C81D03" w14:textId="7443FD81" w:rsidR="00C00ED1" w:rsidRPr="00C00ED1" w:rsidRDefault="00C00ED1" w:rsidP="00C00ED1">
            <w:pPr>
              <w:autoSpaceDE w:val="0"/>
              <w:autoSpaceDN w:val="0"/>
              <w:adjustRightInd w:val="0"/>
              <w:spacing w:before="80" w:after="80"/>
            </w:pPr>
            <w:r w:rsidRPr="00C00ED1">
              <w:t>We today see increasing pressure to not build new gas infrastructure.  As a result, we have to balance the impact of any infrastructure additions with the idea that they may or may not be in service for 50 to 70 years.  Again, winterizing the wells seems like the least-cost option for maintaining existing gas supply under emergency conditions.</w:t>
            </w:r>
          </w:p>
        </w:tc>
      </w:tr>
      <w:tr w:rsidR="00C00ED1" w:rsidRPr="00C00ED1" w14:paraId="74D3D584" w14:textId="77777777" w:rsidTr="00CA3AE3">
        <w:tc>
          <w:tcPr>
            <w:tcW w:w="265" w:type="dxa"/>
            <w:shd w:val="clear" w:color="auto" w:fill="auto"/>
          </w:tcPr>
          <w:p w14:paraId="48255983" w14:textId="77777777" w:rsidR="00C00ED1" w:rsidRPr="00C00ED1" w:rsidRDefault="00C00ED1" w:rsidP="00C00ED1">
            <w:pPr>
              <w:autoSpaceDE w:val="0"/>
              <w:autoSpaceDN w:val="0"/>
              <w:adjustRightInd w:val="0"/>
              <w:spacing w:before="80" w:after="80"/>
              <w:ind w:left="-112" w:right="-107"/>
              <w:jc w:val="center"/>
            </w:pPr>
            <w:r w:rsidRPr="00C00ED1">
              <w:t>3</w:t>
            </w:r>
          </w:p>
        </w:tc>
        <w:tc>
          <w:tcPr>
            <w:tcW w:w="1440" w:type="dxa"/>
            <w:shd w:val="clear" w:color="auto" w:fill="auto"/>
          </w:tcPr>
          <w:p w14:paraId="5BE7CFAE" w14:textId="77777777" w:rsidR="00C00ED1" w:rsidRPr="00C00ED1" w:rsidRDefault="00C00ED1" w:rsidP="00C00ED1">
            <w:pPr>
              <w:autoSpaceDE w:val="0"/>
              <w:autoSpaceDN w:val="0"/>
              <w:adjustRightInd w:val="0"/>
              <w:spacing w:before="80" w:after="80"/>
            </w:pPr>
            <w:r w:rsidRPr="00C00ED1">
              <w:t>Natural Gas Supply Association</w:t>
            </w:r>
          </w:p>
        </w:tc>
        <w:tc>
          <w:tcPr>
            <w:tcW w:w="1620" w:type="dxa"/>
            <w:shd w:val="clear" w:color="auto" w:fill="auto"/>
          </w:tcPr>
          <w:p w14:paraId="67171EED" w14:textId="77777777" w:rsidR="00C00ED1" w:rsidRPr="00C00ED1" w:rsidRDefault="00C00ED1" w:rsidP="00C00ED1">
            <w:pPr>
              <w:autoSpaceDE w:val="0"/>
              <w:autoSpaceDN w:val="0"/>
              <w:adjustRightInd w:val="0"/>
              <w:spacing w:before="80" w:after="80"/>
            </w:pPr>
            <w:r w:rsidRPr="00C00ED1">
              <w:t>Pat Jagtiani</w:t>
            </w:r>
          </w:p>
        </w:tc>
        <w:tc>
          <w:tcPr>
            <w:tcW w:w="1800" w:type="dxa"/>
          </w:tcPr>
          <w:p w14:paraId="7D0A4655" w14:textId="77777777" w:rsidR="00C00ED1" w:rsidRPr="00C00ED1" w:rsidRDefault="00C00ED1" w:rsidP="00C00ED1">
            <w:pPr>
              <w:autoSpaceDE w:val="0"/>
              <w:autoSpaceDN w:val="0"/>
              <w:adjustRightInd w:val="0"/>
              <w:spacing w:before="80" w:after="80"/>
            </w:pPr>
            <w:r w:rsidRPr="00C00ED1">
              <w:t>WGQ Producer</w:t>
            </w:r>
          </w:p>
        </w:tc>
        <w:tc>
          <w:tcPr>
            <w:tcW w:w="7920" w:type="dxa"/>
          </w:tcPr>
          <w:p w14:paraId="7B415512" w14:textId="5D9B5472" w:rsidR="00B27E6D" w:rsidRDefault="00B27E6D" w:rsidP="00B27E6D">
            <w:pPr>
              <w:autoSpaceDE w:val="0"/>
              <w:autoSpaceDN w:val="0"/>
              <w:adjustRightInd w:val="0"/>
              <w:spacing w:before="80" w:after="80"/>
            </w:pPr>
            <w:r>
              <w:t xml:space="preserve">NGSA is committed to working with all stakeholders in this forum to ensure the resilience and reliability of both the natural gas and power sectors.  </w:t>
            </w:r>
          </w:p>
          <w:p w14:paraId="14697EC4" w14:textId="03E1C221" w:rsidR="00B27E6D" w:rsidRDefault="00B27E6D" w:rsidP="00B27E6D">
            <w:pPr>
              <w:autoSpaceDE w:val="0"/>
              <w:autoSpaceDN w:val="0"/>
              <w:adjustRightInd w:val="0"/>
              <w:spacing w:before="80" w:after="80"/>
            </w:pPr>
            <w:r>
              <w:lastRenderedPageBreak/>
              <w:t>The electric industry’s needs are changing and are expected to change dramatically in the coming years as more intermittent resources are integrated into the grid.  Through this transition, gas generators will be increasingly relied upon to play an integral role in balancing the system.</w:t>
            </w:r>
            <w:r>
              <w:rPr>
                <w:rStyle w:val="FootnoteReference"/>
              </w:rPr>
              <w:footnoteReference w:id="1"/>
            </w:r>
            <w:r>
              <w:t xml:space="preserve">   With the expected evolution of the resource mix, we can no longer ignore the central disconnect between the gas and power markets: generators are going to look to the natural gas industry for more flexibility as steeper ramping is demanded to balance greater levels of intermittent resources. Yet, the inability of gas generators to fully recover their fixed costs through existing products in organized power markets hampers their ability to invest in and support the development of gas infrastructure and services that may be needed to provide that level of flexibility. </w:t>
            </w:r>
          </w:p>
          <w:p w14:paraId="2E30D5FC" w14:textId="77777777" w:rsidR="00B27E6D" w:rsidRDefault="00B27E6D" w:rsidP="00B27E6D">
            <w:pPr>
              <w:autoSpaceDE w:val="0"/>
              <w:autoSpaceDN w:val="0"/>
              <w:adjustRightInd w:val="0"/>
              <w:spacing w:before="80" w:after="80"/>
            </w:pPr>
            <w:r>
              <w:t xml:space="preserve">The availability of natural gas fuel supply for power rests on three fundamental pillars: </w:t>
            </w:r>
          </w:p>
          <w:p w14:paraId="228DE18A" w14:textId="77777777" w:rsidR="00B27E6D" w:rsidRDefault="00B27E6D" w:rsidP="00B27E6D">
            <w:pPr>
              <w:autoSpaceDE w:val="0"/>
              <w:autoSpaceDN w:val="0"/>
              <w:adjustRightInd w:val="0"/>
              <w:spacing w:before="80" w:after="80"/>
            </w:pPr>
            <w:r>
              <w:t>1.</w:t>
            </w:r>
            <w:r>
              <w:tab/>
              <w:t xml:space="preserve">The mitigation and management of physical/operational disruptions that could affect the ability of the natural gas industry to honor its contractual commitments. </w:t>
            </w:r>
          </w:p>
          <w:p w14:paraId="38123F6E" w14:textId="77777777" w:rsidR="00B27E6D" w:rsidRDefault="00B27E6D" w:rsidP="00B27E6D">
            <w:pPr>
              <w:autoSpaceDE w:val="0"/>
              <w:autoSpaceDN w:val="0"/>
              <w:adjustRightInd w:val="0"/>
              <w:spacing w:before="80" w:after="80"/>
            </w:pPr>
            <w:r>
              <w:t>2.</w:t>
            </w:r>
            <w:r>
              <w:tab/>
              <w:t>Ensuring sufficient natural gas infrastructure to meet a growing gas generator demand and increased flexibility to accommodate greater integration of increasing variable resources.</w:t>
            </w:r>
          </w:p>
          <w:p w14:paraId="2F181FB3" w14:textId="77777777" w:rsidR="00B27E6D" w:rsidRDefault="00B27E6D" w:rsidP="00B27E6D">
            <w:pPr>
              <w:autoSpaceDE w:val="0"/>
              <w:autoSpaceDN w:val="0"/>
              <w:adjustRightInd w:val="0"/>
              <w:spacing w:before="80" w:after="80"/>
            </w:pPr>
            <w:r>
              <w:t>3.</w:t>
            </w:r>
            <w:r>
              <w:tab/>
              <w:t>Ensuring contractual arrangements and procurement practices are aligned with the level of reliability they require.</w:t>
            </w:r>
          </w:p>
          <w:p w14:paraId="3FE950F6" w14:textId="76C8D92F" w:rsidR="00C00ED1" w:rsidRPr="00C00ED1" w:rsidRDefault="00B27E6D" w:rsidP="00B27E6D">
            <w:pPr>
              <w:autoSpaceDE w:val="0"/>
              <w:autoSpaceDN w:val="0"/>
              <w:adjustRightInd w:val="0"/>
              <w:spacing w:before="80" w:after="80"/>
            </w:pPr>
            <w:r>
              <w:t xml:space="preserve">Our expectation is that this forum at NAESB will provide a venue for discussion of these real, crucial, issues that must be addressed to ensure that sufficient gas infrastructure and services are available to meet the needs of our power as well as our other gas customers.  Given the critical importance of having sufficient infrastructure in place to reliably meet growing power demand as well as the flexibility required to accommodate the way many gas generators use gas, we are </w:t>
            </w:r>
            <w:r>
              <w:lastRenderedPageBreak/>
              <w:t>pleased to see that gas infrastructure has been raised as a priority issue in this forum rather than simply recommended for further study as was originally suggested in the FERC-NERC Report.</w:t>
            </w:r>
            <w:r>
              <w:rPr>
                <w:rStyle w:val="FootnoteReference"/>
              </w:rPr>
              <w:footnoteReference w:id="2"/>
            </w:r>
            <w:r>
              <w:t xml:space="preserve">  </w:t>
            </w:r>
          </w:p>
        </w:tc>
      </w:tr>
      <w:tr w:rsidR="00B27E6D" w:rsidRPr="00C00ED1" w14:paraId="3F4E117F" w14:textId="77777777" w:rsidTr="00CA3AE3">
        <w:tc>
          <w:tcPr>
            <w:tcW w:w="265" w:type="dxa"/>
            <w:shd w:val="clear" w:color="auto" w:fill="auto"/>
          </w:tcPr>
          <w:p w14:paraId="7DB31539" w14:textId="77777777" w:rsidR="00B27E6D" w:rsidRPr="00C00ED1" w:rsidRDefault="00B27E6D" w:rsidP="00B27E6D">
            <w:pPr>
              <w:autoSpaceDE w:val="0"/>
              <w:autoSpaceDN w:val="0"/>
              <w:adjustRightInd w:val="0"/>
              <w:spacing w:before="80" w:after="80"/>
              <w:ind w:left="-112" w:right="-107"/>
              <w:jc w:val="center"/>
            </w:pPr>
            <w:r w:rsidRPr="00C00ED1">
              <w:lastRenderedPageBreak/>
              <w:t>4</w:t>
            </w:r>
          </w:p>
        </w:tc>
        <w:tc>
          <w:tcPr>
            <w:tcW w:w="1440" w:type="dxa"/>
            <w:shd w:val="clear" w:color="auto" w:fill="auto"/>
          </w:tcPr>
          <w:p w14:paraId="5A4217AD" w14:textId="3F34343D" w:rsidR="00B27E6D" w:rsidRPr="00C00ED1" w:rsidRDefault="00B27E6D" w:rsidP="00B27E6D">
            <w:pPr>
              <w:autoSpaceDE w:val="0"/>
              <w:autoSpaceDN w:val="0"/>
              <w:adjustRightInd w:val="0"/>
              <w:spacing w:before="80" w:after="80"/>
            </w:pPr>
            <w:r>
              <w:t>Dominion Energy</w:t>
            </w:r>
          </w:p>
        </w:tc>
        <w:tc>
          <w:tcPr>
            <w:tcW w:w="1620" w:type="dxa"/>
            <w:shd w:val="clear" w:color="auto" w:fill="auto"/>
          </w:tcPr>
          <w:p w14:paraId="34933E4F" w14:textId="2CE262E1" w:rsidR="00B27E6D" w:rsidRPr="00C00ED1" w:rsidRDefault="00B27E6D" w:rsidP="00B27E6D">
            <w:pPr>
              <w:autoSpaceDE w:val="0"/>
              <w:autoSpaceDN w:val="0"/>
              <w:adjustRightInd w:val="0"/>
              <w:spacing w:before="80" w:after="80"/>
            </w:pPr>
            <w:r>
              <w:t>Michael Oberleitner</w:t>
            </w:r>
          </w:p>
        </w:tc>
        <w:tc>
          <w:tcPr>
            <w:tcW w:w="1800" w:type="dxa"/>
          </w:tcPr>
          <w:p w14:paraId="0FCA3D36" w14:textId="60DAF363" w:rsidR="00B27E6D" w:rsidRPr="00C00ED1" w:rsidRDefault="00B27E6D" w:rsidP="00B27E6D">
            <w:pPr>
              <w:autoSpaceDE w:val="0"/>
              <w:autoSpaceDN w:val="0"/>
              <w:adjustRightInd w:val="0"/>
              <w:spacing w:before="80" w:after="80"/>
            </w:pPr>
            <w:r>
              <w:t>WEQ Generator</w:t>
            </w:r>
          </w:p>
        </w:tc>
        <w:tc>
          <w:tcPr>
            <w:tcW w:w="7920" w:type="dxa"/>
          </w:tcPr>
          <w:p w14:paraId="7750DE12" w14:textId="77777777" w:rsidR="00B27E6D" w:rsidRDefault="00B27E6D" w:rsidP="00B27E6D">
            <w:pPr>
              <w:autoSpaceDE w:val="0"/>
              <w:autoSpaceDN w:val="0"/>
              <w:adjustRightInd w:val="0"/>
              <w:spacing w:before="80" w:after="80"/>
            </w:pPr>
            <w:r>
              <w:t>To the overarching issue addressed in Item 3, natural gas-fired generators must be properly incentivized to procure sufficient fuel, in advance of any cold-weather event.  Much of the NAESB Gas Electric Forum Work Plan addresses assurances around sufficient firm pipeline capacity and firm natural gas supply, with no mention of the current misalignment between the ‘daily’ electric market and weekend “multi-day” natural gas market.  To focus efforts solely on an adequate level of firm pipeline capacity and firm natural gas supply, without asking if the gas generator procured enough fuel in advance of a cold-weather event, does not address the entire gas generation availability issue.</w:t>
            </w:r>
          </w:p>
          <w:p w14:paraId="5C9AF24B" w14:textId="459C8627" w:rsidR="00B27E6D" w:rsidRPr="00C00ED1" w:rsidRDefault="00B27E6D" w:rsidP="00B27E6D">
            <w:pPr>
              <w:autoSpaceDE w:val="0"/>
              <w:autoSpaceDN w:val="0"/>
              <w:adjustRightInd w:val="0"/>
              <w:spacing w:before="80" w:after="80"/>
            </w:pPr>
            <w:r>
              <w:t>The ERCOT load shed event occurred on a Monday morning, which was the third day of a four-day holiday weekend.  However, the vast majority of gas supplies were procured prior to the first day, of this holiday weekend, as the natural gas market predominantly traded four-day packages on that Friday before.  Consequently, gas fired generators may not have purchased sufficient fuel because the next day electric market signal did not support the cost of the weekend gas supply package.  By Monday morning, not only were incremental gas supplies not available, but the timing was outside the final pipeline nomination cycle, within that Gas Day.  Further support for our hypothesis that gas-fired generators may not have purchased sufficient fuel in advance of the load shed event is supported by the considerable gas supply volumes consumed by non-generator market participants (e.g., gas exports to Mexico, gas volumes for LNG Feedstock, and industrials) who presumably did.  Lastly, as the ERCOT event demonstrated, it is important to address the misalignment of the electric and natural gas markets to enhance bulk power system reliability in extreme weather conditions.</w:t>
            </w:r>
          </w:p>
        </w:tc>
      </w:tr>
      <w:tr w:rsidR="008D206F" w:rsidRPr="00C00ED1" w14:paraId="088EED71" w14:textId="77777777" w:rsidTr="00CA3AE3">
        <w:tc>
          <w:tcPr>
            <w:tcW w:w="265" w:type="dxa"/>
            <w:shd w:val="clear" w:color="auto" w:fill="auto"/>
          </w:tcPr>
          <w:p w14:paraId="32578077" w14:textId="6E37C9E9" w:rsidR="008D206F" w:rsidRPr="00C00ED1" w:rsidRDefault="008D206F" w:rsidP="00B27E6D">
            <w:pPr>
              <w:autoSpaceDE w:val="0"/>
              <w:autoSpaceDN w:val="0"/>
              <w:adjustRightInd w:val="0"/>
              <w:spacing w:before="80" w:after="80"/>
              <w:ind w:left="-112" w:right="-107"/>
              <w:jc w:val="center"/>
            </w:pPr>
            <w:r>
              <w:t>5</w:t>
            </w:r>
          </w:p>
        </w:tc>
        <w:tc>
          <w:tcPr>
            <w:tcW w:w="1440" w:type="dxa"/>
            <w:shd w:val="clear" w:color="auto" w:fill="auto"/>
          </w:tcPr>
          <w:p w14:paraId="61E82075" w14:textId="7572EE54" w:rsidR="008D206F" w:rsidRDefault="008D206F" w:rsidP="00B27E6D">
            <w:pPr>
              <w:autoSpaceDE w:val="0"/>
              <w:autoSpaceDN w:val="0"/>
              <w:adjustRightInd w:val="0"/>
              <w:spacing w:before="80" w:after="80"/>
            </w:pPr>
            <w:r>
              <w:t>American Gas Association</w:t>
            </w:r>
          </w:p>
        </w:tc>
        <w:tc>
          <w:tcPr>
            <w:tcW w:w="1620" w:type="dxa"/>
            <w:shd w:val="clear" w:color="auto" w:fill="auto"/>
          </w:tcPr>
          <w:p w14:paraId="2132106F" w14:textId="564A92FA" w:rsidR="008D206F" w:rsidRDefault="008D206F" w:rsidP="00B27E6D">
            <w:pPr>
              <w:autoSpaceDE w:val="0"/>
              <w:autoSpaceDN w:val="0"/>
              <w:adjustRightInd w:val="0"/>
              <w:spacing w:before="80" w:after="80"/>
            </w:pPr>
            <w:r>
              <w:t>Matthew Agen</w:t>
            </w:r>
          </w:p>
        </w:tc>
        <w:tc>
          <w:tcPr>
            <w:tcW w:w="1800" w:type="dxa"/>
          </w:tcPr>
          <w:p w14:paraId="18AD2354" w14:textId="6E44D673" w:rsidR="008D206F" w:rsidRDefault="008D206F" w:rsidP="00B27E6D">
            <w:pPr>
              <w:autoSpaceDE w:val="0"/>
              <w:autoSpaceDN w:val="0"/>
              <w:adjustRightInd w:val="0"/>
              <w:spacing w:before="80" w:after="80"/>
            </w:pPr>
            <w:r>
              <w:t>WGQ Distributor</w:t>
            </w:r>
          </w:p>
        </w:tc>
        <w:tc>
          <w:tcPr>
            <w:tcW w:w="7920" w:type="dxa"/>
          </w:tcPr>
          <w:p w14:paraId="45311F6A" w14:textId="1FF02741" w:rsidR="008D206F" w:rsidRDefault="008D206F" w:rsidP="00B27E6D">
            <w:pPr>
              <w:autoSpaceDE w:val="0"/>
              <w:autoSpaceDN w:val="0"/>
              <w:adjustRightInd w:val="0"/>
              <w:spacing w:before="80" w:after="80"/>
            </w:pPr>
            <w:r>
              <w:t>See Below</w:t>
            </w:r>
          </w:p>
        </w:tc>
      </w:tr>
      <w:tr w:rsidR="008D206F" w:rsidRPr="00C00ED1" w14:paraId="5EE4C90D" w14:textId="77777777" w:rsidTr="00CA3AE3">
        <w:tc>
          <w:tcPr>
            <w:tcW w:w="265" w:type="dxa"/>
            <w:shd w:val="clear" w:color="auto" w:fill="auto"/>
          </w:tcPr>
          <w:p w14:paraId="25827D4F" w14:textId="5A8B3E2D" w:rsidR="008D206F" w:rsidRDefault="008D206F" w:rsidP="00B27E6D">
            <w:pPr>
              <w:autoSpaceDE w:val="0"/>
              <w:autoSpaceDN w:val="0"/>
              <w:adjustRightInd w:val="0"/>
              <w:spacing w:before="80" w:after="80"/>
              <w:ind w:left="-112" w:right="-107"/>
              <w:jc w:val="center"/>
            </w:pPr>
            <w:r>
              <w:lastRenderedPageBreak/>
              <w:t>6</w:t>
            </w:r>
          </w:p>
        </w:tc>
        <w:tc>
          <w:tcPr>
            <w:tcW w:w="1440" w:type="dxa"/>
            <w:shd w:val="clear" w:color="auto" w:fill="auto"/>
          </w:tcPr>
          <w:p w14:paraId="1A0DF7F9" w14:textId="02AE7113" w:rsidR="008D206F" w:rsidRDefault="008D206F" w:rsidP="00B27E6D">
            <w:pPr>
              <w:autoSpaceDE w:val="0"/>
              <w:autoSpaceDN w:val="0"/>
              <w:adjustRightInd w:val="0"/>
              <w:spacing w:before="80" w:after="80"/>
            </w:pPr>
            <w:r>
              <w:t>American Public Gas Association</w:t>
            </w:r>
          </w:p>
        </w:tc>
        <w:tc>
          <w:tcPr>
            <w:tcW w:w="1620" w:type="dxa"/>
            <w:shd w:val="clear" w:color="auto" w:fill="auto"/>
          </w:tcPr>
          <w:p w14:paraId="24EECEBF" w14:textId="4081A0D9" w:rsidR="008D206F" w:rsidRDefault="008D206F" w:rsidP="00B27E6D">
            <w:pPr>
              <w:autoSpaceDE w:val="0"/>
              <w:autoSpaceDN w:val="0"/>
              <w:adjustRightInd w:val="0"/>
              <w:spacing w:before="80" w:after="80"/>
            </w:pPr>
            <w:r>
              <w:t>Dave Schryver</w:t>
            </w:r>
          </w:p>
        </w:tc>
        <w:tc>
          <w:tcPr>
            <w:tcW w:w="1800" w:type="dxa"/>
          </w:tcPr>
          <w:p w14:paraId="787E2D35" w14:textId="740F4825" w:rsidR="008D206F" w:rsidRDefault="008D206F" w:rsidP="00B27E6D">
            <w:pPr>
              <w:autoSpaceDE w:val="0"/>
              <w:autoSpaceDN w:val="0"/>
              <w:adjustRightInd w:val="0"/>
              <w:spacing w:before="80" w:after="80"/>
            </w:pPr>
            <w:r>
              <w:t>WGQ Distribution</w:t>
            </w:r>
          </w:p>
        </w:tc>
        <w:tc>
          <w:tcPr>
            <w:tcW w:w="7920" w:type="dxa"/>
          </w:tcPr>
          <w:p w14:paraId="1B993075" w14:textId="3CDE0206" w:rsidR="008D206F" w:rsidRDefault="008D206F" w:rsidP="00B27E6D">
            <w:pPr>
              <w:autoSpaceDE w:val="0"/>
              <w:autoSpaceDN w:val="0"/>
              <w:adjustRightInd w:val="0"/>
              <w:spacing w:before="80" w:after="80"/>
            </w:pPr>
            <w:r>
              <w:t>See Below</w:t>
            </w:r>
          </w:p>
        </w:tc>
      </w:tr>
    </w:tbl>
    <w:p w14:paraId="7E178B0F" w14:textId="77777777" w:rsidR="008D206F" w:rsidRDefault="008D206F" w:rsidP="00A06057">
      <w:pPr>
        <w:sectPr w:rsidR="008D206F" w:rsidSect="00152EC5">
          <w:headerReference w:type="default" r:id="rId9"/>
          <w:footerReference w:type="default" r:id="rId10"/>
          <w:pgSz w:w="15840" w:h="12240" w:orient="landscape" w:code="1"/>
          <w:pgMar w:top="1440" w:right="1440" w:bottom="1440" w:left="1440" w:header="720" w:footer="720" w:gutter="0"/>
          <w:cols w:space="720"/>
          <w:docGrid w:linePitch="272"/>
        </w:sectPr>
      </w:pPr>
    </w:p>
    <w:p w14:paraId="724B6733" w14:textId="3473611E" w:rsidR="00EF767C" w:rsidRDefault="00EF767C">
      <w:pPr>
        <w:pStyle w:val="BodyText"/>
        <w:rPr>
          <w:sz w:val="20"/>
        </w:rPr>
      </w:pPr>
      <w:r w:rsidRPr="00EF767C">
        <w:rPr>
          <w:noProof/>
        </w:rPr>
        <w:lastRenderedPageBreak/>
        <w:drawing>
          <wp:inline distT="0" distB="0" distL="0" distR="0" wp14:anchorId="4961943D" wp14:editId="3F80C7EB">
            <wp:extent cx="1773811" cy="7905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5348" cy="800174"/>
                    </a:xfrm>
                    <a:prstGeom prst="rect">
                      <a:avLst/>
                    </a:prstGeom>
                    <a:noFill/>
                    <a:ln>
                      <a:noFill/>
                    </a:ln>
                  </pic:spPr>
                </pic:pic>
              </a:graphicData>
            </a:graphic>
          </wp:inline>
        </w:drawing>
      </w:r>
    </w:p>
    <w:p w14:paraId="4CA0774C" w14:textId="77777777" w:rsidR="00EF767C" w:rsidRDefault="00EF767C" w:rsidP="00EF767C">
      <w:pPr>
        <w:spacing w:before="90"/>
        <w:rPr>
          <w:i/>
          <w:sz w:val="24"/>
        </w:rPr>
      </w:pPr>
      <w:r>
        <w:rPr>
          <w:i/>
          <w:sz w:val="24"/>
        </w:rPr>
        <w:t>Filed Via Email (naesb@naesb.org)</w:t>
      </w:r>
    </w:p>
    <w:p w14:paraId="060DC591" w14:textId="77777777" w:rsidR="00EF767C" w:rsidRDefault="00EF767C" w:rsidP="00EF767C">
      <w:pPr>
        <w:pStyle w:val="BodyText"/>
      </w:pPr>
    </w:p>
    <w:p w14:paraId="7998A581" w14:textId="04BDF287" w:rsidR="00EF767C" w:rsidRDefault="00EF767C" w:rsidP="00EF767C">
      <w:pPr>
        <w:pStyle w:val="BodyText"/>
      </w:pPr>
      <w:r>
        <w:t>September 14, 2022</w:t>
      </w:r>
    </w:p>
    <w:p w14:paraId="26CF0DEF" w14:textId="77777777" w:rsidR="00EF767C" w:rsidRDefault="00EF767C" w:rsidP="00EF767C">
      <w:pPr>
        <w:pStyle w:val="BodyText"/>
        <w:ind w:right="6047"/>
        <w:rPr>
          <w:sz w:val="23"/>
        </w:rPr>
      </w:pPr>
    </w:p>
    <w:p w14:paraId="04F4CFEF" w14:textId="5F9D0B80" w:rsidR="00EF767C" w:rsidRDefault="00EF767C" w:rsidP="00EF767C">
      <w:pPr>
        <w:pStyle w:val="BodyText"/>
        <w:ind w:right="6047"/>
      </w:pPr>
      <w:r>
        <w:t>North American Energy Standards Board 1415 Louisiana Street, Suite 3460</w:t>
      </w:r>
    </w:p>
    <w:p w14:paraId="3ED9B5CD" w14:textId="77777777" w:rsidR="00EF767C" w:rsidRDefault="00EF767C" w:rsidP="00EF767C">
      <w:pPr>
        <w:pStyle w:val="BodyText"/>
      </w:pPr>
      <w:r>
        <w:t>Houston, Texas 77002</w:t>
      </w:r>
    </w:p>
    <w:p w14:paraId="4120593B" w14:textId="77777777" w:rsidR="00EF767C" w:rsidRDefault="00EF767C" w:rsidP="00EF767C">
      <w:pPr>
        <w:pStyle w:val="BodyText"/>
      </w:pPr>
    </w:p>
    <w:p w14:paraId="110C0B85" w14:textId="3E6524CE" w:rsidR="00EF767C" w:rsidRDefault="00EF767C" w:rsidP="00EF767C">
      <w:pPr>
        <w:pStyle w:val="Heading1"/>
        <w:tabs>
          <w:tab w:val="left" w:pos="2160"/>
        </w:tabs>
        <w:ind w:left="0" w:firstLine="0"/>
      </w:pPr>
      <w:r>
        <w:t>RE:</w:t>
      </w:r>
      <w:r w:rsidR="00ED0C37">
        <w:t xml:space="preserve">  </w:t>
      </w:r>
      <w:r>
        <w:t>AGA’s Response to the Survey Issued on the Second Gas-Electric</w:t>
      </w:r>
      <w:r>
        <w:rPr>
          <w:spacing w:val="-16"/>
        </w:rPr>
        <w:t xml:space="preserve"> </w:t>
      </w:r>
      <w:r>
        <w:t>Forum</w:t>
      </w:r>
    </w:p>
    <w:p w14:paraId="1622B40D" w14:textId="77777777" w:rsidR="00EF767C" w:rsidRDefault="00EF767C" w:rsidP="00EF767C">
      <w:pPr>
        <w:pStyle w:val="BodyText"/>
        <w:spacing w:before="11"/>
        <w:rPr>
          <w:b/>
          <w:sz w:val="23"/>
        </w:rPr>
      </w:pPr>
    </w:p>
    <w:p w14:paraId="4C621C2E" w14:textId="77777777" w:rsidR="00EF767C" w:rsidRDefault="00EF767C" w:rsidP="00ED0C37">
      <w:pPr>
        <w:pStyle w:val="BodyText"/>
      </w:pPr>
      <w:r>
        <w:t>North American Energy Standards Board:</w:t>
      </w:r>
    </w:p>
    <w:p w14:paraId="6ADFF929" w14:textId="77777777" w:rsidR="00EF767C" w:rsidRDefault="00EF767C" w:rsidP="00EF767C">
      <w:pPr>
        <w:pStyle w:val="BodyText"/>
        <w:spacing w:before="11"/>
        <w:rPr>
          <w:sz w:val="23"/>
        </w:rPr>
      </w:pPr>
    </w:p>
    <w:p w14:paraId="2D667BAD" w14:textId="77777777" w:rsidR="00EF767C" w:rsidRDefault="00EF767C" w:rsidP="00ED0C37">
      <w:pPr>
        <w:pStyle w:val="BodyText"/>
        <w:ind w:right="678" w:firstLine="720"/>
        <w:jc w:val="both"/>
      </w:pPr>
      <w:r>
        <w:t>The American Gas Association (“AGA”) appreciates the opportunity to comment on the agenda of the second Gas-Electric Harmonization Forum (“GEH Forum”) meeting scheduled on September 23, 2022, requested by the North American Energy Standards Board (“NAESB”).</w:t>
      </w:r>
    </w:p>
    <w:p w14:paraId="4FA37756" w14:textId="77777777" w:rsidR="00EF767C" w:rsidRDefault="00EF767C" w:rsidP="00EF767C">
      <w:pPr>
        <w:pStyle w:val="BodyText"/>
        <w:spacing w:before="11"/>
        <w:rPr>
          <w:sz w:val="23"/>
        </w:rPr>
      </w:pPr>
    </w:p>
    <w:p w14:paraId="4D25EFC4" w14:textId="77777777" w:rsidR="00EF767C" w:rsidRDefault="00EF767C" w:rsidP="00EF767C">
      <w:pPr>
        <w:pStyle w:val="Heading1"/>
        <w:numPr>
          <w:ilvl w:val="0"/>
          <w:numId w:val="41"/>
        </w:numPr>
        <w:tabs>
          <w:tab w:val="left" w:pos="1979"/>
          <w:tab w:val="left" w:pos="1980"/>
        </w:tabs>
        <w:jc w:val="left"/>
      </w:pPr>
      <w:r>
        <w:t>Introduction</w:t>
      </w:r>
    </w:p>
    <w:p w14:paraId="436BFDA8" w14:textId="77777777" w:rsidR="00EF767C" w:rsidRDefault="00EF767C" w:rsidP="00EF767C">
      <w:pPr>
        <w:pStyle w:val="BodyText"/>
        <w:spacing w:before="11"/>
        <w:rPr>
          <w:b/>
          <w:sz w:val="23"/>
        </w:rPr>
      </w:pPr>
    </w:p>
    <w:p w14:paraId="20EEEC80" w14:textId="77777777" w:rsidR="00EF767C" w:rsidRDefault="00EF767C" w:rsidP="00ED0C37">
      <w:pPr>
        <w:pStyle w:val="BodyText"/>
        <w:ind w:right="676" w:firstLine="720"/>
        <w:jc w:val="both"/>
      </w:pPr>
      <w:r>
        <w:t>AGA,</w:t>
      </w:r>
      <w:r>
        <w:rPr>
          <w:spacing w:val="-13"/>
        </w:rPr>
        <w:t xml:space="preserve"> </w:t>
      </w:r>
      <w:r>
        <w:t>founded</w:t>
      </w:r>
      <w:r>
        <w:rPr>
          <w:spacing w:val="-14"/>
        </w:rPr>
        <w:t xml:space="preserve"> </w:t>
      </w:r>
      <w:r>
        <w:t>in</w:t>
      </w:r>
      <w:r>
        <w:rPr>
          <w:spacing w:val="-14"/>
        </w:rPr>
        <w:t xml:space="preserve"> </w:t>
      </w:r>
      <w:r>
        <w:t>1918,</w:t>
      </w:r>
      <w:r>
        <w:rPr>
          <w:spacing w:val="-14"/>
        </w:rPr>
        <w:t xml:space="preserve"> </w:t>
      </w:r>
      <w:r>
        <w:t>represents</w:t>
      </w:r>
      <w:r>
        <w:rPr>
          <w:spacing w:val="-14"/>
        </w:rPr>
        <w:t xml:space="preserve"> </w:t>
      </w:r>
      <w:r>
        <w:t>more</w:t>
      </w:r>
      <w:r>
        <w:rPr>
          <w:spacing w:val="-14"/>
        </w:rPr>
        <w:t xml:space="preserve"> </w:t>
      </w:r>
      <w:r>
        <w:t>than</w:t>
      </w:r>
      <w:r>
        <w:rPr>
          <w:spacing w:val="-14"/>
        </w:rPr>
        <w:t xml:space="preserve"> </w:t>
      </w:r>
      <w:r>
        <w:t>200</w:t>
      </w:r>
      <w:r>
        <w:rPr>
          <w:spacing w:val="-14"/>
        </w:rPr>
        <w:t xml:space="preserve"> </w:t>
      </w:r>
      <w:r>
        <w:t>local</w:t>
      </w:r>
      <w:r>
        <w:rPr>
          <w:spacing w:val="-14"/>
        </w:rPr>
        <w:t xml:space="preserve"> </w:t>
      </w:r>
      <w:r>
        <w:t>energy</w:t>
      </w:r>
      <w:r>
        <w:rPr>
          <w:spacing w:val="-15"/>
        </w:rPr>
        <w:t xml:space="preserve"> </w:t>
      </w:r>
      <w:r>
        <w:t>companies</w:t>
      </w:r>
      <w:r>
        <w:rPr>
          <w:spacing w:val="-15"/>
        </w:rPr>
        <w:t xml:space="preserve"> </w:t>
      </w:r>
      <w:r>
        <w:t>that</w:t>
      </w:r>
      <w:r>
        <w:rPr>
          <w:spacing w:val="-14"/>
        </w:rPr>
        <w:t xml:space="preserve"> </w:t>
      </w:r>
      <w:r>
        <w:t>deliver</w:t>
      </w:r>
      <w:r>
        <w:rPr>
          <w:spacing w:val="-14"/>
        </w:rPr>
        <w:t xml:space="preserve"> </w:t>
      </w:r>
      <w:r>
        <w:t>clean natural gas throughout the United States. There are more than 77 million residential, commercial and industrial natural gas customers in the U.S., of which 95 percent — more than 73 million customers — receive their gas from AGA members. AGA is an advocate for natural gas utility companies and their customers and provides a broad range of programs and services for member natural gas pipelines, marketers, gatherers, international natural gas companies, and industry associates.</w:t>
      </w:r>
      <w:r>
        <w:rPr>
          <w:spacing w:val="30"/>
        </w:rPr>
        <w:t xml:space="preserve"> </w:t>
      </w:r>
      <w:r>
        <w:t>Today,</w:t>
      </w:r>
      <w:r>
        <w:rPr>
          <w:spacing w:val="-16"/>
        </w:rPr>
        <w:t xml:space="preserve"> </w:t>
      </w:r>
      <w:r>
        <w:t>natural</w:t>
      </w:r>
      <w:r>
        <w:rPr>
          <w:spacing w:val="-15"/>
        </w:rPr>
        <w:t xml:space="preserve"> </w:t>
      </w:r>
      <w:r>
        <w:t>gas</w:t>
      </w:r>
      <w:r>
        <w:rPr>
          <w:spacing w:val="-16"/>
        </w:rPr>
        <w:t xml:space="preserve"> </w:t>
      </w:r>
      <w:r>
        <w:t>meets</w:t>
      </w:r>
      <w:r>
        <w:rPr>
          <w:spacing w:val="-16"/>
        </w:rPr>
        <w:t xml:space="preserve"> </w:t>
      </w:r>
      <w:r>
        <w:t>more</w:t>
      </w:r>
      <w:r>
        <w:rPr>
          <w:spacing w:val="-16"/>
        </w:rPr>
        <w:t xml:space="preserve"> </w:t>
      </w:r>
      <w:r>
        <w:t>than</w:t>
      </w:r>
      <w:r>
        <w:rPr>
          <w:spacing w:val="-16"/>
        </w:rPr>
        <w:t xml:space="preserve"> </w:t>
      </w:r>
      <w:r>
        <w:t>one-third</w:t>
      </w:r>
      <w:r>
        <w:rPr>
          <w:spacing w:val="-16"/>
        </w:rPr>
        <w:t xml:space="preserve"> </w:t>
      </w:r>
      <w:r>
        <w:t>of</w:t>
      </w:r>
      <w:r>
        <w:rPr>
          <w:spacing w:val="-15"/>
        </w:rPr>
        <w:t xml:space="preserve"> </w:t>
      </w:r>
      <w:r>
        <w:t>the</w:t>
      </w:r>
      <w:r>
        <w:rPr>
          <w:spacing w:val="-16"/>
        </w:rPr>
        <w:t xml:space="preserve"> </w:t>
      </w:r>
      <w:r>
        <w:t>United</w:t>
      </w:r>
      <w:r>
        <w:rPr>
          <w:spacing w:val="-15"/>
        </w:rPr>
        <w:t xml:space="preserve"> </w:t>
      </w:r>
      <w:r>
        <w:t>States’</w:t>
      </w:r>
      <w:r>
        <w:rPr>
          <w:spacing w:val="-15"/>
        </w:rPr>
        <w:t xml:space="preserve"> </w:t>
      </w:r>
      <w:r>
        <w:t>energy</w:t>
      </w:r>
      <w:r>
        <w:rPr>
          <w:spacing w:val="-16"/>
        </w:rPr>
        <w:t xml:space="preserve"> </w:t>
      </w:r>
      <w:r>
        <w:t>needs.</w:t>
      </w:r>
      <w:r>
        <w:rPr>
          <w:spacing w:val="30"/>
        </w:rPr>
        <w:t xml:space="preserve"> </w:t>
      </w:r>
      <w:r>
        <w:t>AGA is an active member of NAESB and has participated in the various prior gas-electric coordination and harmonization efforts at NAESB and in other</w:t>
      </w:r>
      <w:r>
        <w:rPr>
          <w:spacing w:val="-14"/>
        </w:rPr>
        <w:t xml:space="preserve"> </w:t>
      </w:r>
      <w:r>
        <w:t>forums.</w:t>
      </w:r>
    </w:p>
    <w:p w14:paraId="08F3B582" w14:textId="77777777" w:rsidR="00EF767C" w:rsidRDefault="00EF767C" w:rsidP="00EF767C">
      <w:pPr>
        <w:pStyle w:val="BodyText"/>
        <w:spacing w:before="11"/>
        <w:rPr>
          <w:sz w:val="23"/>
        </w:rPr>
      </w:pPr>
    </w:p>
    <w:p w14:paraId="0886E8E3" w14:textId="77777777" w:rsidR="00EF767C" w:rsidRDefault="00EF767C" w:rsidP="00EF767C">
      <w:pPr>
        <w:pStyle w:val="Heading1"/>
        <w:numPr>
          <w:ilvl w:val="0"/>
          <w:numId w:val="41"/>
        </w:numPr>
        <w:tabs>
          <w:tab w:val="left" w:pos="1979"/>
          <w:tab w:val="left" w:pos="1980"/>
        </w:tabs>
        <w:ind w:hanging="608"/>
        <w:jc w:val="left"/>
      </w:pPr>
      <w:r>
        <w:t>Comments</w:t>
      </w:r>
    </w:p>
    <w:p w14:paraId="3AA109D5" w14:textId="77777777" w:rsidR="00EF767C" w:rsidRDefault="00EF767C" w:rsidP="00BF45BA">
      <w:pPr>
        <w:pStyle w:val="BodyText"/>
        <w:spacing w:before="2"/>
        <w:rPr>
          <w:b/>
        </w:rPr>
      </w:pPr>
    </w:p>
    <w:p w14:paraId="4F030127" w14:textId="77777777" w:rsidR="00EF767C" w:rsidRDefault="00EF767C" w:rsidP="00BF45BA">
      <w:pPr>
        <w:pStyle w:val="BodyText"/>
        <w:spacing w:before="1" w:line="276" w:lineRule="exact"/>
        <w:ind w:right="675" w:firstLine="514"/>
        <w:jc w:val="both"/>
      </w:pPr>
      <w:r>
        <w:t>NAESB has recently scheduled several GEH Forum meetings. The initial meeting occurred</w:t>
      </w:r>
      <w:r>
        <w:rPr>
          <w:spacing w:val="-15"/>
        </w:rPr>
        <w:t xml:space="preserve"> </w:t>
      </w:r>
      <w:r>
        <w:t>on</w:t>
      </w:r>
      <w:r>
        <w:rPr>
          <w:spacing w:val="-16"/>
        </w:rPr>
        <w:t xml:space="preserve"> </w:t>
      </w:r>
      <w:r>
        <w:t>August</w:t>
      </w:r>
      <w:r>
        <w:rPr>
          <w:spacing w:val="-15"/>
        </w:rPr>
        <w:t xml:space="preserve"> </w:t>
      </w:r>
      <w:r>
        <w:t>30,</w:t>
      </w:r>
      <w:r>
        <w:rPr>
          <w:spacing w:val="-16"/>
        </w:rPr>
        <w:t xml:space="preserve"> </w:t>
      </w:r>
      <w:r>
        <w:t>2022.</w:t>
      </w:r>
      <w:r>
        <w:rPr>
          <w:spacing w:val="29"/>
        </w:rPr>
        <w:t xml:space="preserve"> </w:t>
      </w:r>
      <w:r>
        <w:t>The</w:t>
      </w:r>
      <w:r>
        <w:rPr>
          <w:spacing w:val="-16"/>
        </w:rPr>
        <w:t xml:space="preserve"> </w:t>
      </w:r>
      <w:r>
        <w:t>GEH</w:t>
      </w:r>
      <w:r>
        <w:rPr>
          <w:spacing w:val="-15"/>
        </w:rPr>
        <w:t xml:space="preserve"> </w:t>
      </w:r>
      <w:r>
        <w:t>Forum</w:t>
      </w:r>
      <w:r>
        <w:rPr>
          <w:spacing w:val="-15"/>
        </w:rPr>
        <w:t xml:space="preserve"> </w:t>
      </w:r>
      <w:r>
        <w:t>was</w:t>
      </w:r>
      <w:r>
        <w:rPr>
          <w:spacing w:val="-16"/>
        </w:rPr>
        <w:t xml:space="preserve"> </w:t>
      </w:r>
      <w:r>
        <w:t>convened</w:t>
      </w:r>
      <w:r>
        <w:rPr>
          <w:spacing w:val="-16"/>
        </w:rPr>
        <w:t xml:space="preserve"> </w:t>
      </w:r>
      <w:r>
        <w:t>because</w:t>
      </w:r>
      <w:r>
        <w:rPr>
          <w:spacing w:val="-16"/>
        </w:rPr>
        <w:t xml:space="preserve"> </w:t>
      </w:r>
      <w:r>
        <w:t>the</w:t>
      </w:r>
      <w:r>
        <w:rPr>
          <w:spacing w:val="-16"/>
        </w:rPr>
        <w:t xml:space="preserve"> </w:t>
      </w:r>
      <w:r>
        <w:t>Chairman</w:t>
      </w:r>
      <w:r>
        <w:rPr>
          <w:spacing w:val="-16"/>
        </w:rPr>
        <w:t xml:space="preserve"> </w:t>
      </w:r>
      <w:r>
        <w:t>of</w:t>
      </w:r>
      <w:r>
        <w:rPr>
          <w:spacing w:val="-16"/>
        </w:rPr>
        <w:t xml:space="preserve"> </w:t>
      </w:r>
      <w:r>
        <w:t>the</w:t>
      </w:r>
      <w:r>
        <w:rPr>
          <w:spacing w:val="-16"/>
        </w:rPr>
        <w:t xml:space="preserve"> </w:t>
      </w:r>
      <w:r>
        <w:t>Federal Energy</w:t>
      </w:r>
      <w:r>
        <w:rPr>
          <w:spacing w:val="-17"/>
        </w:rPr>
        <w:t xml:space="preserve"> </w:t>
      </w:r>
      <w:r>
        <w:t>Regulatory</w:t>
      </w:r>
      <w:r>
        <w:rPr>
          <w:spacing w:val="-17"/>
        </w:rPr>
        <w:t xml:space="preserve"> </w:t>
      </w:r>
      <w:r>
        <w:t>Commission</w:t>
      </w:r>
      <w:r>
        <w:rPr>
          <w:spacing w:val="-17"/>
        </w:rPr>
        <w:t xml:space="preserve"> </w:t>
      </w:r>
      <w:r>
        <w:t>(“FERC”),</w:t>
      </w:r>
      <w:r>
        <w:rPr>
          <w:spacing w:val="-17"/>
        </w:rPr>
        <w:t xml:space="preserve"> </w:t>
      </w:r>
      <w:r>
        <w:t>Richard</w:t>
      </w:r>
      <w:r>
        <w:rPr>
          <w:spacing w:val="-17"/>
        </w:rPr>
        <w:t xml:space="preserve"> </w:t>
      </w:r>
      <w:r>
        <w:t>Glick,</w:t>
      </w:r>
      <w:r>
        <w:rPr>
          <w:spacing w:val="-17"/>
        </w:rPr>
        <w:t xml:space="preserve"> </w:t>
      </w:r>
      <w:r>
        <w:t>and</w:t>
      </w:r>
      <w:r>
        <w:rPr>
          <w:spacing w:val="-17"/>
        </w:rPr>
        <w:t xml:space="preserve"> </w:t>
      </w:r>
      <w:r>
        <w:t>the</w:t>
      </w:r>
      <w:r>
        <w:rPr>
          <w:spacing w:val="-17"/>
        </w:rPr>
        <w:t xml:space="preserve"> </w:t>
      </w:r>
      <w:r>
        <w:t>President</w:t>
      </w:r>
      <w:r>
        <w:rPr>
          <w:spacing w:val="-16"/>
        </w:rPr>
        <w:t xml:space="preserve"> </w:t>
      </w:r>
      <w:r>
        <w:t>and</w:t>
      </w:r>
      <w:r>
        <w:rPr>
          <w:spacing w:val="-17"/>
        </w:rPr>
        <w:t xml:space="preserve"> </w:t>
      </w:r>
      <w:r>
        <w:t>CEO</w:t>
      </w:r>
      <w:r>
        <w:rPr>
          <w:spacing w:val="-17"/>
        </w:rPr>
        <w:t xml:space="preserve"> </w:t>
      </w:r>
      <w:r>
        <w:t>of</w:t>
      </w:r>
      <w:r>
        <w:rPr>
          <w:spacing w:val="-17"/>
        </w:rPr>
        <w:t xml:space="preserve"> </w:t>
      </w:r>
      <w:r>
        <w:t>the</w:t>
      </w:r>
      <w:r>
        <w:rPr>
          <w:spacing w:val="-17"/>
        </w:rPr>
        <w:t xml:space="preserve"> </w:t>
      </w:r>
      <w:r>
        <w:t>North American Electric Reliability Corporation (“NERC”), Jim Robb, submitted a letter to NAESB leadership on July 29, 2022, requesting a forum be convened. Specifically, the letter requested that NAESB take steps to convene the forum discussed in Key Recommendation 7 of the FERC/NERC</w:t>
      </w:r>
      <w:r>
        <w:rPr>
          <w:spacing w:val="-5"/>
        </w:rPr>
        <w:t xml:space="preserve"> </w:t>
      </w:r>
      <w:r>
        <w:t>Report</w:t>
      </w:r>
      <w:r>
        <w:rPr>
          <w:spacing w:val="-6"/>
        </w:rPr>
        <w:t xml:space="preserve"> </w:t>
      </w:r>
      <w:r>
        <w:t>on</w:t>
      </w:r>
      <w:r>
        <w:rPr>
          <w:spacing w:val="-6"/>
        </w:rPr>
        <w:t xml:space="preserve"> </w:t>
      </w:r>
      <w:r>
        <w:t>the</w:t>
      </w:r>
      <w:r>
        <w:rPr>
          <w:spacing w:val="-6"/>
        </w:rPr>
        <w:t xml:space="preserve"> </w:t>
      </w:r>
      <w:r>
        <w:t>February</w:t>
      </w:r>
      <w:r>
        <w:rPr>
          <w:spacing w:val="-5"/>
        </w:rPr>
        <w:t xml:space="preserve"> </w:t>
      </w:r>
      <w:r>
        <w:t>2021</w:t>
      </w:r>
      <w:r>
        <w:rPr>
          <w:spacing w:val="-6"/>
        </w:rPr>
        <w:t xml:space="preserve"> </w:t>
      </w:r>
      <w:r>
        <w:t>Cold</w:t>
      </w:r>
      <w:r>
        <w:rPr>
          <w:spacing w:val="-6"/>
        </w:rPr>
        <w:t xml:space="preserve"> </w:t>
      </w:r>
      <w:r>
        <w:t>Weather</w:t>
      </w:r>
      <w:r>
        <w:rPr>
          <w:spacing w:val="-6"/>
        </w:rPr>
        <w:t xml:space="preserve"> </w:t>
      </w:r>
      <w:r>
        <w:t>Outages</w:t>
      </w:r>
      <w:r>
        <w:rPr>
          <w:spacing w:val="-6"/>
        </w:rPr>
        <w:t xml:space="preserve"> </w:t>
      </w:r>
      <w:r>
        <w:t>in</w:t>
      </w:r>
      <w:r>
        <w:rPr>
          <w:spacing w:val="-6"/>
        </w:rPr>
        <w:t xml:space="preserve"> </w:t>
      </w:r>
      <w:r>
        <w:t>Texas</w:t>
      </w:r>
      <w:r>
        <w:rPr>
          <w:spacing w:val="-6"/>
        </w:rPr>
        <w:t xml:space="preserve"> </w:t>
      </w:r>
      <w:r>
        <w:t>and</w:t>
      </w:r>
      <w:r>
        <w:rPr>
          <w:spacing w:val="-6"/>
        </w:rPr>
        <w:t xml:space="preserve"> </w:t>
      </w:r>
      <w:r>
        <w:t>the</w:t>
      </w:r>
      <w:r>
        <w:rPr>
          <w:spacing w:val="-6"/>
        </w:rPr>
        <w:t xml:space="preserve"> </w:t>
      </w:r>
      <w:r>
        <w:t>South</w:t>
      </w:r>
      <w:r>
        <w:rPr>
          <w:spacing w:val="-6"/>
        </w:rPr>
        <w:t xml:space="preserve"> </w:t>
      </w:r>
      <w:r>
        <w:t>Central United</w:t>
      </w:r>
      <w:r>
        <w:rPr>
          <w:spacing w:val="-9"/>
        </w:rPr>
        <w:t xml:space="preserve"> </w:t>
      </w:r>
      <w:r>
        <w:t>States</w:t>
      </w:r>
      <w:r>
        <w:rPr>
          <w:spacing w:val="-9"/>
        </w:rPr>
        <w:t xml:space="preserve"> </w:t>
      </w:r>
      <w:r>
        <w:t>(“Winter</w:t>
      </w:r>
      <w:r>
        <w:rPr>
          <w:spacing w:val="-9"/>
        </w:rPr>
        <w:t xml:space="preserve"> </w:t>
      </w:r>
      <w:r>
        <w:t>Storm</w:t>
      </w:r>
      <w:r>
        <w:rPr>
          <w:spacing w:val="-9"/>
        </w:rPr>
        <w:t xml:space="preserve"> </w:t>
      </w:r>
      <w:r>
        <w:t>Uri</w:t>
      </w:r>
      <w:r>
        <w:rPr>
          <w:spacing w:val="-11"/>
        </w:rPr>
        <w:t xml:space="preserve"> </w:t>
      </w:r>
      <w:r>
        <w:t>Report”)</w:t>
      </w:r>
      <w:r>
        <w:rPr>
          <w:spacing w:val="-10"/>
        </w:rPr>
        <w:t xml:space="preserve"> </w:t>
      </w:r>
      <w:r>
        <w:t>issued</w:t>
      </w:r>
      <w:r>
        <w:rPr>
          <w:spacing w:val="-10"/>
        </w:rPr>
        <w:t xml:space="preserve"> </w:t>
      </w:r>
      <w:r>
        <w:t>in</w:t>
      </w:r>
      <w:r>
        <w:rPr>
          <w:spacing w:val="-10"/>
        </w:rPr>
        <w:t xml:space="preserve"> </w:t>
      </w:r>
      <w:r>
        <w:t>November</w:t>
      </w:r>
      <w:r>
        <w:rPr>
          <w:spacing w:val="-9"/>
        </w:rPr>
        <w:t xml:space="preserve"> </w:t>
      </w:r>
      <w:r>
        <w:t>2021.</w:t>
      </w:r>
      <w:r>
        <w:rPr>
          <w:position w:val="9"/>
          <w:sz w:val="16"/>
        </w:rPr>
        <w:t>1</w:t>
      </w:r>
      <w:r>
        <w:rPr>
          <w:spacing w:val="32"/>
          <w:position w:val="9"/>
          <w:sz w:val="16"/>
        </w:rPr>
        <w:t xml:space="preserve"> </w:t>
      </w:r>
      <w:r>
        <w:t>During</w:t>
      </w:r>
      <w:r>
        <w:rPr>
          <w:spacing w:val="-9"/>
        </w:rPr>
        <w:t xml:space="preserve"> </w:t>
      </w:r>
      <w:r>
        <w:t>the</w:t>
      </w:r>
      <w:r>
        <w:rPr>
          <w:spacing w:val="-10"/>
        </w:rPr>
        <w:t xml:space="preserve"> </w:t>
      </w:r>
      <w:r>
        <w:t>initial</w:t>
      </w:r>
      <w:r>
        <w:rPr>
          <w:spacing w:val="-9"/>
        </w:rPr>
        <w:t xml:space="preserve"> </w:t>
      </w:r>
      <w:r>
        <w:t>meeting, FERC</w:t>
      </w:r>
      <w:r>
        <w:rPr>
          <w:spacing w:val="-6"/>
        </w:rPr>
        <w:t xml:space="preserve"> </w:t>
      </w:r>
      <w:r>
        <w:t>and</w:t>
      </w:r>
      <w:r>
        <w:rPr>
          <w:spacing w:val="-3"/>
        </w:rPr>
        <w:t xml:space="preserve"> </w:t>
      </w:r>
      <w:r>
        <w:t>NERC</w:t>
      </w:r>
      <w:r>
        <w:rPr>
          <w:spacing w:val="-6"/>
        </w:rPr>
        <w:t xml:space="preserve"> </w:t>
      </w:r>
      <w:r>
        <w:t>staff</w:t>
      </w:r>
      <w:r>
        <w:rPr>
          <w:spacing w:val="-6"/>
        </w:rPr>
        <w:t xml:space="preserve"> </w:t>
      </w:r>
      <w:r>
        <w:t>members</w:t>
      </w:r>
      <w:r>
        <w:rPr>
          <w:spacing w:val="-6"/>
        </w:rPr>
        <w:t xml:space="preserve"> </w:t>
      </w:r>
      <w:r>
        <w:t>presented</w:t>
      </w:r>
      <w:r>
        <w:rPr>
          <w:spacing w:val="-6"/>
        </w:rPr>
        <w:t xml:space="preserve"> </w:t>
      </w:r>
      <w:r>
        <w:t>the</w:t>
      </w:r>
      <w:r>
        <w:rPr>
          <w:spacing w:val="-6"/>
        </w:rPr>
        <w:t xml:space="preserve"> </w:t>
      </w:r>
      <w:r>
        <w:t>findings</w:t>
      </w:r>
      <w:r>
        <w:rPr>
          <w:spacing w:val="-6"/>
        </w:rPr>
        <w:t xml:space="preserve"> </w:t>
      </w:r>
      <w:r>
        <w:t>of</w:t>
      </w:r>
      <w:r>
        <w:rPr>
          <w:spacing w:val="-6"/>
        </w:rPr>
        <w:t xml:space="preserve"> </w:t>
      </w:r>
      <w:r>
        <w:t>the</w:t>
      </w:r>
      <w:r>
        <w:rPr>
          <w:spacing w:val="-6"/>
        </w:rPr>
        <w:t xml:space="preserve"> </w:t>
      </w:r>
      <w:r>
        <w:t>Winter</w:t>
      </w:r>
      <w:r>
        <w:rPr>
          <w:spacing w:val="-5"/>
        </w:rPr>
        <w:t xml:space="preserve"> </w:t>
      </w:r>
      <w:r>
        <w:t>Storm</w:t>
      </w:r>
      <w:r>
        <w:rPr>
          <w:spacing w:val="-6"/>
        </w:rPr>
        <w:t xml:space="preserve"> </w:t>
      </w:r>
      <w:r>
        <w:t>Uri</w:t>
      </w:r>
      <w:r>
        <w:rPr>
          <w:spacing w:val="-5"/>
        </w:rPr>
        <w:t xml:space="preserve"> </w:t>
      </w:r>
      <w:r>
        <w:t>Report</w:t>
      </w:r>
      <w:r>
        <w:rPr>
          <w:spacing w:val="-6"/>
        </w:rPr>
        <w:t xml:space="preserve"> </w:t>
      </w:r>
      <w:r>
        <w:t>that</w:t>
      </w:r>
      <w:r>
        <w:rPr>
          <w:spacing w:val="-5"/>
        </w:rPr>
        <w:t xml:space="preserve"> </w:t>
      </w:r>
      <w:r>
        <w:t>led</w:t>
      </w:r>
      <w:r>
        <w:rPr>
          <w:spacing w:val="-6"/>
        </w:rPr>
        <w:t xml:space="preserve"> </w:t>
      </w:r>
      <w:r>
        <w:t>to Key Recommendation 7 in the report. Key Recommendation 7 provides, among other things,</w:t>
      </w:r>
      <w:r>
        <w:rPr>
          <w:spacing w:val="-20"/>
        </w:rPr>
        <w:t xml:space="preserve"> </w:t>
      </w:r>
      <w:r>
        <w:t>that</w:t>
      </w:r>
    </w:p>
    <w:p w14:paraId="12EF87CE" w14:textId="77777777" w:rsidR="00BF45BA" w:rsidRDefault="00EF767C" w:rsidP="00BF45BA">
      <w:pPr>
        <w:spacing w:before="94"/>
        <w:ind w:right="1442"/>
      </w:pPr>
      <w:r>
        <w:rPr>
          <w:position w:val="7"/>
          <w:sz w:val="13"/>
        </w:rPr>
        <w:t xml:space="preserve">1 </w:t>
      </w:r>
      <w:r>
        <w:rPr>
          <w:i/>
        </w:rPr>
        <w:t xml:space="preserve">See </w:t>
      </w:r>
      <w:hyperlink r:id="rId12">
        <w:r>
          <w:rPr>
            <w:color w:val="0000FF"/>
            <w:u w:val="single" w:color="0000FF"/>
          </w:rPr>
          <w:t>https://www.ferc.gov/</w:t>
        </w:r>
      </w:hyperlink>
      <w:r>
        <w:rPr>
          <w:color w:val="0000FF"/>
          <w:u w:val="single" w:color="0000FF"/>
        </w:rPr>
        <w:t>news-eve</w:t>
      </w:r>
      <w:hyperlink r:id="rId13">
        <w:r>
          <w:rPr>
            <w:color w:val="0000FF"/>
            <w:u w:val="single" w:color="0000FF"/>
          </w:rPr>
          <w:t>nts/news/final-report-february-2021-freeze-underscores-winterization-</w:t>
        </w:r>
      </w:hyperlink>
      <w:r>
        <w:rPr>
          <w:color w:val="0000FF"/>
          <w:u w:val="single" w:color="0000FF"/>
        </w:rPr>
        <w:t xml:space="preserve"> recommendations</w:t>
      </w:r>
      <w:r>
        <w:t>.</w:t>
      </w:r>
    </w:p>
    <w:p w14:paraId="3067EB2C" w14:textId="583561A3" w:rsidR="00EF767C" w:rsidRPr="00BF45BA" w:rsidRDefault="00EF767C" w:rsidP="00BF45BA">
      <w:pPr>
        <w:spacing w:before="94"/>
        <w:ind w:right="1442"/>
      </w:pPr>
      <w:r>
        <w:rPr>
          <w:rFonts w:ascii="Arial"/>
          <w:b/>
          <w:color w:val="433979"/>
          <w:sz w:val="18"/>
        </w:rPr>
        <w:t xml:space="preserve">Matthew J. Agen, </w:t>
      </w:r>
      <w:r>
        <w:rPr>
          <w:rFonts w:ascii="Arial"/>
          <w:color w:val="362E62"/>
          <w:sz w:val="18"/>
        </w:rPr>
        <w:t>Assistant General Counsel, Office of General Counsel</w:t>
      </w:r>
    </w:p>
    <w:p w14:paraId="1DB5B507" w14:textId="77777777" w:rsidR="00EF767C" w:rsidRDefault="00EF767C" w:rsidP="00BF45BA">
      <w:pPr>
        <w:spacing w:before="155"/>
        <w:rPr>
          <w:rFonts w:ascii="Arial"/>
          <w:b/>
          <w:sz w:val="18"/>
        </w:rPr>
      </w:pPr>
      <w:r>
        <w:rPr>
          <w:rFonts w:ascii="Arial"/>
          <w:color w:val="1D3E68"/>
          <w:sz w:val="18"/>
        </w:rPr>
        <w:t>400 N. Capitol St. NW 4</w:t>
      </w:r>
      <w:r>
        <w:rPr>
          <w:rFonts w:ascii="Arial"/>
          <w:color w:val="1D3E68"/>
          <w:position w:val="6"/>
          <w:sz w:val="12"/>
        </w:rPr>
        <w:t xml:space="preserve">th </w:t>
      </w:r>
      <w:r>
        <w:rPr>
          <w:rFonts w:ascii="Arial"/>
          <w:color w:val="1D3E68"/>
          <w:sz w:val="18"/>
        </w:rPr>
        <w:t xml:space="preserve">Floor, Washington, DC, 20001 </w:t>
      </w:r>
      <w:r>
        <w:rPr>
          <w:rFonts w:ascii="Arial"/>
          <w:b/>
          <w:color w:val="8FAC25"/>
          <w:sz w:val="18"/>
        </w:rPr>
        <w:t xml:space="preserve">P </w:t>
      </w:r>
      <w:r>
        <w:rPr>
          <w:rFonts w:ascii="Arial"/>
          <w:color w:val="1D3E68"/>
          <w:sz w:val="18"/>
        </w:rPr>
        <w:t xml:space="preserve">202-824-7090 </w:t>
      </w:r>
      <w:r>
        <w:rPr>
          <w:rFonts w:ascii="Arial"/>
          <w:b/>
          <w:color w:val="8FAC25"/>
          <w:sz w:val="18"/>
        </w:rPr>
        <w:t xml:space="preserve">F </w:t>
      </w:r>
      <w:r>
        <w:rPr>
          <w:rFonts w:ascii="Arial"/>
          <w:color w:val="1D3E68"/>
          <w:sz w:val="18"/>
        </w:rPr>
        <w:t xml:space="preserve">202-824-9144 </w:t>
      </w:r>
      <w:r>
        <w:rPr>
          <w:rFonts w:ascii="Arial"/>
          <w:b/>
          <w:color w:val="8FAC25"/>
          <w:sz w:val="18"/>
        </w:rPr>
        <w:t xml:space="preserve">E </w:t>
      </w:r>
      <w:hyperlink r:id="rId14">
        <w:r>
          <w:rPr>
            <w:rFonts w:ascii="Arial"/>
            <w:color w:val="8FAC25"/>
            <w:sz w:val="18"/>
          </w:rPr>
          <w:t>magen@aga.org</w:t>
        </w:r>
      </w:hyperlink>
      <w:r>
        <w:rPr>
          <w:rFonts w:ascii="Arial"/>
          <w:color w:val="8FAC25"/>
          <w:sz w:val="18"/>
        </w:rPr>
        <w:t xml:space="preserve"> </w:t>
      </w:r>
      <w:hyperlink r:id="rId15">
        <w:r>
          <w:rPr>
            <w:rFonts w:ascii="Arial"/>
            <w:b/>
            <w:color w:val="12AAD9"/>
            <w:sz w:val="18"/>
          </w:rPr>
          <w:t>www.aga.org</w:t>
        </w:r>
      </w:hyperlink>
    </w:p>
    <w:p w14:paraId="5EEE904D" w14:textId="77777777" w:rsidR="00EF767C" w:rsidRDefault="00EF767C">
      <w:pPr>
        <w:rPr>
          <w:rFonts w:ascii="Arial"/>
          <w:sz w:val="18"/>
        </w:rPr>
        <w:sectPr w:rsidR="00EF767C" w:rsidSect="00BF45BA">
          <w:headerReference w:type="default" r:id="rId16"/>
          <w:footerReference w:type="default" r:id="rId17"/>
          <w:pgSz w:w="12240" w:h="15840" w:code="1"/>
          <w:pgMar w:top="720" w:right="1008" w:bottom="720" w:left="1008" w:header="432" w:footer="432" w:gutter="0"/>
          <w:cols w:space="720"/>
          <w:docGrid w:linePitch="272"/>
        </w:sectPr>
      </w:pPr>
    </w:p>
    <w:p w14:paraId="0122D41C" w14:textId="77777777" w:rsidR="00EF767C" w:rsidRDefault="00EF767C">
      <w:pPr>
        <w:pStyle w:val="BodyText"/>
        <w:spacing w:before="60"/>
        <w:ind w:left="120" w:right="269"/>
      </w:pPr>
      <w:r>
        <w:lastRenderedPageBreak/>
        <w:t>FERC should consider establishing a forum to identify actions to improve the reliability of the natural gas infrastructure system necessary to support the Bulk Electric System.</w:t>
      </w:r>
    </w:p>
    <w:p w14:paraId="302FEC7F" w14:textId="77777777" w:rsidR="00EF767C" w:rsidRDefault="00EF767C">
      <w:pPr>
        <w:pStyle w:val="BodyText"/>
        <w:spacing w:before="11"/>
        <w:rPr>
          <w:sz w:val="23"/>
        </w:rPr>
      </w:pPr>
    </w:p>
    <w:p w14:paraId="39909210" w14:textId="77777777" w:rsidR="00EF767C" w:rsidRDefault="00EF767C">
      <w:pPr>
        <w:pStyle w:val="BodyText"/>
        <w:ind w:left="120" w:right="114" w:firstLine="720"/>
        <w:jc w:val="both"/>
      </w:pPr>
      <w:r>
        <w:t>On September 7, 2022, NAESB issued a survey/request for comments (“September 7 Notice”) that will be utilized to shape the agenda of the second forum meeting on September 23, 2022. In the September 7 Notice, NAESB indicated that the agenda for the September 23, 2022 meeting would include “Item 3 from Recommendation 7. Measures to improve the ability of generators to obtain fuel during extreme cold weather events when natural gas heating load and natural gas-fired generators are both in high demand for natural gas, at the same time that natural gas production may have decreased.” NAESB requested comments on four specific areas related to Item 3 from Key Recommendation 7.</w:t>
      </w:r>
    </w:p>
    <w:p w14:paraId="7A40518E" w14:textId="77777777" w:rsidR="00EF767C" w:rsidRDefault="00EF767C">
      <w:pPr>
        <w:pStyle w:val="BodyText"/>
        <w:spacing w:before="3"/>
      </w:pPr>
    </w:p>
    <w:p w14:paraId="10859FBD" w14:textId="77777777" w:rsidR="00EF767C" w:rsidRPr="00BF45BA" w:rsidRDefault="00EF767C">
      <w:pPr>
        <w:pStyle w:val="BodyText"/>
        <w:spacing w:line="276" w:lineRule="exact"/>
        <w:ind w:left="120" w:right="269" w:firstLine="720"/>
        <w:rPr>
          <w:sz w:val="16"/>
        </w:rPr>
      </w:pPr>
      <w:r w:rsidRPr="00BF45BA">
        <w:t>AGA believes that reliability of service for customers is an overarching priority for both the gas and electric industries. Below are a few preliminary recommendations and concerns about the GEH Forum.</w:t>
      </w:r>
      <w:r w:rsidRPr="00BF45BA">
        <w:rPr>
          <w:position w:val="9"/>
          <w:sz w:val="16"/>
        </w:rPr>
        <w:t>2</w:t>
      </w:r>
    </w:p>
    <w:p w14:paraId="714DBF8B" w14:textId="77777777" w:rsidR="00EF767C" w:rsidRPr="00BF45BA" w:rsidRDefault="00EF767C">
      <w:pPr>
        <w:pStyle w:val="BodyText"/>
        <w:spacing w:before="7"/>
        <w:rPr>
          <w:sz w:val="23"/>
        </w:rPr>
      </w:pPr>
    </w:p>
    <w:p w14:paraId="4EBA25F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76"/>
        <w:rPr>
          <w:rFonts w:ascii="Times New Roman" w:hAnsi="Times New Roman" w:cs="Times New Roman"/>
          <w:sz w:val="24"/>
        </w:rPr>
      </w:pPr>
      <w:r w:rsidRPr="00BF45BA">
        <w:rPr>
          <w:rFonts w:ascii="Times New Roman" w:hAnsi="Times New Roman" w:cs="Times New Roman"/>
          <w:sz w:val="24"/>
        </w:rPr>
        <w:t>The overall goal should be to preserve and enhance reliability for all customers, both gas and</w:t>
      </w:r>
      <w:r w:rsidRPr="00BF45BA">
        <w:rPr>
          <w:rFonts w:ascii="Times New Roman" w:hAnsi="Times New Roman" w:cs="Times New Roman"/>
          <w:spacing w:val="-8"/>
          <w:sz w:val="24"/>
        </w:rPr>
        <w:t xml:space="preserve"> </w:t>
      </w:r>
      <w:r w:rsidRPr="00BF45BA">
        <w:rPr>
          <w:rFonts w:ascii="Times New Roman" w:hAnsi="Times New Roman" w:cs="Times New Roman"/>
          <w:sz w:val="24"/>
        </w:rPr>
        <w:t>electric.</w:t>
      </w:r>
    </w:p>
    <w:p w14:paraId="564E5E80"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38"/>
        <w:rPr>
          <w:rFonts w:ascii="Times New Roman" w:hAnsi="Times New Roman" w:cs="Times New Roman"/>
          <w:sz w:val="24"/>
        </w:rPr>
      </w:pPr>
      <w:r w:rsidRPr="00BF45BA">
        <w:rPr>
          <w:rFonts w:ascii="Times New Roman" w:hAnsi="Times New Roman" w:cs="Times New Roman"/>
          <w:sz w:val="24"/>
        </w:rPr>
        <w:t>Reliability efforts should be coordinated so that the reliability of one system is not achieved at the expense of the other system’s</w:t>
      </w:r>
      <w:r w:rsidRPr="00BF45BA">
        <w:rPr>
          <w:rFonts w:ascii="Times New Roman" w:hAnsi="Times New Roman" w:cs="Times New Roman"/>
          <w:spacing w:val="-12"/>
          <w:sz w:val="24"/>
        </w:rPr>
        <w:t xml:space="preserve"> </w:t>
      </w:r>
      <w:r w:rsidRPr="00BF45BA">
        <w:rPr>
          <w:rFonts w:ascii="Times New Roman" w:hAnsi="Times New Roman" w:cs="Times New Roman"/>
          <w:sz w:val="24"/>
        </w:rPr>
        <w:t>customers.</w:t>
      </w:r>
    </w:p>
    <w:p w14:paraId="178C2713" w14:textId="77777777" w:rsidR="00EF767C" w:rsidRPr="00BF45BA" w:rsidRDefault="00EF767C" w:rsidP="00EF767C">
      <w:pPr>
        <w:pStyle w:val="ListParagraph"/>
        <w:widowControl w:val="0"/>
        <w:numPr>
          <w:ilvl w:val="0"/>
          <w:numId w:val="40"/>
        </w:numPr>
        <w:tabs>
          <w:tab w:val="left" w:pos="1560"/>
        </w:tabs>
        <w:autoSpaceDE w:val="0"/>
        <w:autoSpaceDN w:val="0"/>
        <w:ind w:right="331"/>
        <w:jc w:val="both"/>
        <w:rPr>
          <w:rFonts w:ascii="Times New Roman" w:hAnsi="Times New Roman" w:cs="Times New Roman"/>
          <w:sz w:val="24"/>
        </w:rPr>
      </w:pPr>
      <w:r w:rsidRPr="00BF45BA">
        <w:rPr>
          <w:rFonts w:ascii="Times New Roman" w:hAnsi="Times New Roman" w:cs="Times New Roman"/>
          <w:sz w:val="24"/>
        </w:rPr>
        <w:t>Addressing reliability will require a better understanding of both the day-to-day operations of both systems and the longer-term impacts on operations, planning, and cost to</w:t>
      </w:r>
      <w:r w:rsidRPr="00BF45BA">
        <w:rPr>
          <w:rFonts w:ascii="Times New Roman" w:hAnsi="Times New Roman" w:cs="Times New Roman"/>
          <w:spacing w:val="-3"/>
          <w:sz w:val="24"/>
        </w:rPr>
        <w:t xml:space="preserve"> </w:t>
      </w:r>
      <w:r w:rsidRPr="00BF45BA">
        <w:rPr>
          <w:rFonts w:ascii="Times New Roman" w:hAnsi="Times New Roman" w:cs="Times New Roman"/>
          <w:sz w:val="24"/>
        </w:rPr>
        <w:t>consumers.</w:t>
      </w:r>
    </w:p>
    <w:p w14:paraId="76C3BDD2"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71"/>
        <w:rPr>
          <w:rFonts w:ascii="Times New Roman" w:hAnsi="Times New Roman" w:cs="Times New Roman"/>
          <w:sz w:val="24"/>
        </w:rPr>
      </w:pPr>
      <w:r w:rsidRPr="00BF45BA">
        <w:rPr>
          <w:rFonts w:ascii="Times New Roman" w:hAnsi="Times New Roman" w:cs="Times New Roman"/>
          <w:sz w:val="24"/>
        </w:rPr>
        <w:t>The gas system, particularly natural gas utility service, is reliable and resilient. This is because natural gas utilities plan for the peak demand day (or winter peak) and use a portfolio of mechanisms to ensure that customers receive gas. This planning model helps ensure</w:t>
      </w:r>
      <w:r w:rsidRPr="00BF45BA">
        <w:rPr>
          <w:rFonts w:ascii="Times New Roman" w:hAnsi="Times New Roman" w:cs="Times New Roman"/>
          <w:spacing w:val="-9"/>
          <w:sz w:val="24"/>
        </w:rPr>
        <w:t xml:space="preserve"> </w:t>
      </w:r>
      <w:r w:rsidRPr="00BF45BA">
        <w:rPr>
          <w:rFonts w:ascii="Times New Roman" w:hAnsi="Times New Roman" w:cs="Times New Roman"/>
          <w:sz w:val="24"/>
        </w:rPr>
        <w:t>reliability.</w:t>
      </w:r>
    </w:p>
    <w:p w14:paraId="4E560ACA"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45"/>
        <w:rPr>
          <w:rFonts w:ascii="Times New Roman" w:hAnsi="Times New Roman" w:cs="Times New Roman"/>
          <w:sz w:val="24"/>
        </w:rPr>
      </w:pPr>
      <w:r w:rsidRPr="00BF45BA">
        <w:rPr>
          <w:rFonts w:ascii="Times New Roman" w:hAnsi="Times New Roman" w:cs="Times New Roman"/>
          <w:sz w:val="24"/>
        </w:rPr>
        <w:t>Harmonization should not focus narrowly on whether changes should be made to the gas industry as a solution for electric reliability</w:t>
      </w:r>
      <w:r w:rsidRPr="00BF45BA">
        <w:rPr>
          <w:rFonts w:ascii="Times New Roman" w:hAnsi="Times New Roman" w:cs="Times New Roman"/>
          <w:spacing w:val="-13"/>
          <w:sz w:val="24"/>
        </w:rPr>
        <w:t xml:space="preserve"> </w:t>
      </w:r>
      <w:r w:rsidRPr="00BF45BA">
        <w:rPr>
          <w:rFonts w:ascii="Times New Roman" w:hAnsi="Times New Roman" w:cs="Times New Roman"/>
          <w:sz w:val="24"/>
        </w:rPr>
        <w:t>concerns.</w:t>
      </w:r>
    </w:p>
    <w:p w14:paraId="55E8B7A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80"/>
        <w:rPr>
          <w:rFonts w:ascii="Times New Roman" w:hAnsi="Times New Roman" w:cs="Times New Roman"/>
          <w:sz w:val="24"/>
        </w:rPr>
      </w:pPr>
      <w:r w:rsidRPr="00BF45BA">
        <w:rPr>
          <w:rFonts w:ascii="Times New Roman" w:hAnsi="Times New Roman" w:cs="Times New Roman"/>
          <w:sz w:val="24"/>
        </w:rPr>
        <w:t>Any harmonization effort must preserve the historical quality of service received by all firm pipeline</w:t>
      </w:r>
      <w:r w:rsidRPr="00BF45BA">
        <w:rPr>
          <w:rFonts w:ascii="Times New Roman" w:hAnsi="Times New Roman" w:cs="Times New Roman"/>
          <w:spacing w:val="-7"/>
          <w:sz w:val="24"/>
        </w:rPr>
        <w:t xml:space="preserve"> </w:t>
      </w:r>
      <w:r w:rsidRPr="00BF45BA">
        <w:rPr>
          <w:rFonts w:ascii="Times New Roman" w:hAnsi="Times New Roman" w:cs="Times New Roman"/>
          <w:sz w:val="24"/>
        </w:rPr>
        <w:t>customers.</w:t>
      </w:r>
    </w:p>
    <w:p w14:paraId="5BD989EE"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131"/>
        <w:rPr>
          <w:rFonts w:ascii="Times New Roman" w:hAnsi="Times New Roman" w:cs="Times New Roman"/>
          <w:sz w:val="24"/>
        </w:rPr>
      </w:pPr>
      <w:r w:rsidRPr="00BF45BA">
        <w:rPr>
          <w:rFonts w:ascii="Times New Roman" w:hAnsi="Times New Roman" w:cs="Times New Roman"/>
          <w:sz w:val="24"/>
        </w:rPr>
        <w:t>Natural gas utilities support the electric industry by providing service to generators.</w:t>
      </w:r>
    </w:p>
    <w:p w14:paraId="438D659F"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653"/>
        <w:rPr>
          <w:rFonts w:ascii="Times New Roman" w:hAnsi="Times New Roman" w:cs="Times New Roman"/>
          <w:sz w:val="24"/>
        </w:rPr>
      </w:pPr>
      <w:r w:rsidRPr="00BF45BA">
        <w:rPr>
          <w:rFonts w:ascii="Times New Roman" w:hAnsi="Times New Roman" w:cs="Times New Roman"/>
          <w:sz w:val="24"/>
        </w:rPr>
        <w:t>Electric generator planning processes should assess whether there is an over- reliance on interruptible or insecure fuel services, without back-up, to meet electric reliability</w:t>
      </w:r>
      <w:r w:rsidRPr="00BF45BA">
        <w:rPr>
          <w:rFonts w:ascii="Times New Roman" w:hAnsi="Times New Roman" w:cs="Times New Roman"/>
          <w:spacing w:val="-3"/>
          <w:sz w:val="24"/>
        </w:rPr>
        <w:t xml:space="preserve"> </w:t>
      </w:r>
      <w:r w:rsidRPr="00BF45BA">
        <w:rPr>
          <w:rFonts w:ascii="Times New Roman" w:hAnsi="Times New Roman" w:cs="Times New Roman"/>
          <w:sz w:val="24"/>
        </w:rPr>
        <w:t>needs.</w:t>
      </w:r>
    </w:p>
    <w:p w14:paraId="22806FC3"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91"/>
        <w:rPr>
          <w:rFonts w:ascii="Times New Roman" w:hAnsi="Times New Roman" w:cs="Times New Roman"/>
          <w:sz w:val="24"/>
        </w:rPr>
      </w:pPr>
      <w:r w:rsidRPr="00BF45BA">
        <w:rPr>
          <w:rFonts w:ascii="Times New Roman" w:hAnsi="Times New Roman" w:cs="Times New Roman"/>
          <w:sz w:val="24"/>
        </w:rPr>
        <w:t>Any harmonization effort should draw on regional experience and expertise, stakeholders, including all relevant gas and electric interests, state commissions and agencies,</w:t>
      </w:r>
      <w:r w:rsidRPr="00BF45BA">
        <w:rPr>
          <w:rFonts w:ascii="Times New Roman" w:hAnsi="Times New Roman" w:cs="Times New Roman"/>
          <w:spacing w:val="-2"/>
          <w:sz w:val="24"/>
        </w:rPr>
        <w:t xml:space="preserve"> </w:t>
      </w:r>
      <w:r w:rsidRPr="00BF45BA">
        <w:rPr>
          <w:rFonts w:ascii="Times New Roman" w:hAnsi="Times New Roman" w:cs="Times New Roman"/>
          <w:i/>
          <w:sz w:val="24"/>
        </w:rPr>
        <w:t>etc</w:t>
      </w:r>
      <w:r w:rsidRPr="00BF45BA">
        <w:rPr>
          <w:rFonts w:ascii="Times New Roman" w:hAnsi="Times New Roman" w:cs="Times New Roman"/>
          <w:sz w:val="24"/>
        </w:rPr>
        <w:t>.</w:t>
      </w:r>
    </w:p>
    <w:p w14:paraId="344C4E01" w14:textId="77777777" w:rsidR="00EF767C" w:rsidRDefault="00EF767C">
      <w:pPr>
        <w:pStyle w:val="BodyText"/>
        <w:rPr>
          <w:sz w:val="20"/>
        </w:rPr>
      </w:pPr>
    </w:p>
    <w:p w14:paraId="6E593EBF" w14:textId="77777777" w:rsidR="00EF767C" w:rsidRDefault="007A3FFC">
      <w:pPr>
        <w:pStyle w:val="BodyText"/>
        <w:spacing w:before="3"/>
        <w:rPr>
          <w:sz w:val="29"/>
        </w:rPr>
      </w:pPr>
      <w:r>
        <w:pict w14:anchorId="02DEDC0E">
          <v:line id="_x0000_s1224" style="position:absolute;z-index:251659264;mso-wrap-distance-left:0;mso-wrap-distance-right:0;mso-position-horizontal-relative:page" from="1in,19.1pt" to="3in,19.1pt" strokeweight=".54pt">
            <w10:wrap type="topAndBottom" anchorx="page"/>
          </v:line>
        </w:pict>
      </w:r>
    </w:p>
    <w:p w14:paraId="70C9230A" w14:textId="77777777" w:rsidR="00EF767C" w:rsidRDefault="00EF767C">
      <w:pPr>
        <w:pStyle w:val="BodyText"/>
        <w:spacing w:before="8"/>
        <w:rPr>
          <w:sz w:val="12"/>
        </w:rPr>
      </w:pPr>
    </w:p>
    <w:p w14:paraId="6F5227FF" w14:textId="77777777" w:rsidR="00EF767C" w:rsidRDefault="00EF767C">
      <w:pPr>
        <w:spacing w:before="94"/>
        <w:ind w:left="120" w:right="317"/>
      </w:pPr>
      <w:r>
        <w:rPr>
          <w:position w:val="7"/>
          <w:sz w:val="13"/>
        </w:rPr>
        <w:t xml:space="preserve">2 </w:t>
      </w:r>
      <w:r>
        <w:t>NAESB should also clarify the impact of the unanimous “No Action” determination that the Joint Gas-Electric Business Practice Subcommittee recently submitted to the Joint Gas-Electric Executive Committee, which is currently pending, that included recommendations (R21006) similar to Key Recommendation 7. As it currently stands, that “No Action” determination suggests there is not support from those that worked for several months on R21006, and it is unclear how such opposition will be overcome.</w:t>
      </w:r>
    </w:p>
    <w:p w14:paraId="3DD55B19" w14:textId="77777777" w:rsidR="00EF767C" w:rsidRDefault="00EF767C">
      <w:pPr>
        <w:sectPr w:rsidR="00EF767C">
          <w:footerReference w:type="default" r:id="rId18"/>
          <w:pgSz w:w="12240" w:h="15840"/>
          <w:pgMar w:top="1380" w:right="1320" w:bottom="1220" w:left="1320" w:header="0" w:footer="1024" w:gutter="0"/>
          <w:pgNumType w:start="2"/>
          <w:cols w:space="720"/>
        </w:sectPr>
      </w:pPr>
    </w:p>
    <w:p w14:paraId="3D14927E" w14:textId="77777777" w:rsidR="00EF767C" w:rsidRDefault="00EF767C">
      <w:pPr>
        <w:pStyle w:val="BodyText"/>
        <w:spacing w:before="60"/>
        <w:ind w:left="120" w:right="116" w:firstLine="720"/>
        <w:jc w:val="both"/>
      </w:pPr>
      <w:r>
        <w:lastRenderedPageBreak/>
        <w:t>Regarding</w:t>
      </w:r>
      <w:r>
        <w:rPr>
          <w:spacing w:val="-15"/>
        </w:rPr>
        <w:t xml:space="preserve"> </w:t>
      </w:r>
      <w:r>
        <w:t>the</w:t>
      </w:r>
      <w:r>
        <w:rPr>
          <w:spacing w:val="-16"/>
        </w:rPr>
        <w:t xml:space="preserve"> </w:t>
      </w:r>
      <w:r>
        <w:t>four</w:t>
      </w:r>
      <w:r>
        <w:rPr>
          <w:spacing w:val="-15"/>
        </w:rPr>
        <w:t xml:space="preserve"> </w:t>
      </w:r>
      <w:r>
        <w:t>specific</w:t>
      </w:r>
      <w:r>
        <w:rPr>
          <w:spacing w:val="-15"/>
        </w:rPr>
        <w:t xml:space="preserve"> </w:t>
      </w:r>
      <w:r>
        <w:t>questions</w:t>
      </w:r>
      <w:r>
        <w:rPr>
          <w:spacing w:val="-15"/>
        </w:rPr>
        <w:t xml:space="preserve"> </w:t>
      </w:r>
      <w:r>
        <w:t>NAESB</w:t>
      </w:r>
      <w:r>
        <w:rPr>
          <w:spacing w:val="-15"/>
        </w:rPr>
        <w:t xml:space="preserve"> </w:t>
      </w:r>
      <w:r>
        <w:t>raised</w:t>
      </w:r>
      <w:r>
        <w:rPr>
          <w:spacing w:val="-16"/>
        </w:rPr>
        <w:t xml:space="preserve"> </w:t>
      </w:r>
      <w:r>
        <w:t>in</w:t>
      </w:r>
      <w:r>
        <w:rPr>
          <w:spacing w:val="-16"/>
        </w:rPr>
        <w:t xml:space="preserve"> </w:t>
      </w:r>
      <w:r>
        <w:t>the</w:t>
      </w:r>
      <w:r>
        <w:rPr>
          <w:spacing w:val="-16"/>
        </w:rPr>
        <w:t xml:space="preserve"> </w:t>
      </w:r>
      <w:r>
        <w:t>September</w:t>
      </w:r>
      <w:r>
        <w:rPr>
          <w:spacing w:val="-15"/>
        </w:rPr>
        <w:t xml:space="preserve"> </w:t>
      </w:r>
      <w:r>
        <w:t>7</w:t>
      </w:r>
      <w:r>
        <w:rPr>
          <w:spacing w:val="-16"/>
        </w:rPr>
        <w:t xml:space="preserve"> </w:t>
      </w:r>
      <w:r>
        <w:t>Notice,</w:t>
      </w:r>
      <w:r>
        <w:rPr>
          <w:spacing w:val="-16"/>
        </w:rPr>
        <w:t xml:space="preserve"> </w:t>
      </w:r>
      <w:r>
        <w:t>each</w:t>
      </w:r>
      <w:r>
        <w:rPr>
          <w:spacing w:val="-16"/>
        </w:rPr>
        <w:t xml:space="preserve"> </w:t>
      </w:r>
      <w:r>
        <w:t>raises important issues for the GEH Forum to discuss; however, Question 3c is the most concerning to AGA.  Specifically, Question 3c</w:t>
      </w:r>
      <w:r>
        <w:rPr>
          <w:spacing w:val="-29"/>
        </w:rPr>
        <w:t xml:space="preserve"> </w:t>
      </w:r>
      <w:r>
        <w:t>states:</w:t>
      </w:r>
    </w:p>
    <w:p w14:paraId="5944BF64" w14:textId="77777777" w:rsidR="00EF767C" w:rsidRDefault="00EF767C">
      <w:pPr>
        <w:pStyle w:val="BodyText"/>
        <w:spacing w:before="2"/>
      </w:pPr>
    </w:p>
    <w:p w14:paraId="3D6F5471" w14:textId="77777777" w:rsidR="00EF767C" w:rsidRDefault="00EF767C">
      <w:pPr>
        <w:pStyle w:val="BodyText"/>
        <w:spacing w:before="1" w:line="276" w:lineRule="exact"/>
        <w:ind w:left="1559" w:right="746"/>
        <w:jc w:val="both"/>
        <w:rPr>
          <w:sz w:val="16"/>
        </w:rPr>
      </w:pPr>
      <w:r>
        <w:t>Please provide comments and any specific recommendations for the forum attendees to consider regarding “Which entity has authority, and under</w:t>
      </w:r>
      <w:r>
        <w:rPr>
          <w:spacing w:val="-32"/>
        </w:rPr>
        <w:t xml:space="preserve"> </w:t>
      </w:r>
      <w:r>
        <w:t>what circumstances, to take emergency actions to give critical electric generating units pipeline transportation priority second only to residential heating load, during cold weather events in which natural gas supply and transportation</w:t>
      </w:r>
      <w:r>
        <w:rPr>
          <w:spacing w:val="-37"/>
        </w:rPr>
        <w:t xml:space="preserve"> </w:t>
      </w:r>
      <w:r>
        <w:t>is limited but demand is</w:t>
      </w:r>
      <w:r>
        <w:rPr>
          <w:spacing w:val="-4"/>
        </w:rPr>
        <w:t xml:space="preserve"> </w:t>
      </w:r>
      <w:r>
        <w:t>high.”</w:t>
      </w:r>
      <w:r>
        <w:rPr>
          <w:position w:val="9"/>
          <w:sz w:val="16"/>
        </w:rPr>
        <w:t>3</w:t>
      </w:r>
    </w:p>
    <w:p w14:paraId="73074937" w14:textId="77777777" w:rsidR="00EF767C" w:rsidRDefault="00EF767C">
      <w:pPr>
        <w:pStyle w:val="BodyText"/>
        <w:spacing w:before="10"/>
        <w:rPr>
          <w:sz w:val="23"/>
        </w:rPr>
      </w:pPr>
    </w:p>
    <w:p w14:paraId="7990BED5" w14:textId="77777777" w:rsidR="00EF767C" w:rsidRDefault="00EF767C">
      <w:pPr>
        <w:pStyle w:val="BodyText"/>
        <w:spacing w:line="237" w:lineRule="auto"/>
        <w:ind w:left="119" w:right="114" w:firstLine="720"/>
        <w:jc w:val="both"/>
      </w:pPr>
      <w:r>
        <w:t>AGA appreciates NAESB’s desire to foster gas-electric harmonization even in the midst of difficult operational circumstances. AGA recommends that the GEH Forum and NAESB refrain from taking any actions that would reduce services that natural gas utilities need to serve customers.</w:t>
      </w:r>
      <w:r>
        <w:rPr>
          <w:spacing w:val="30"/>
        </w:rPr>
        <w:t xml:space="preserve"> </w:t>
      </w:r>
      <w:r>
        <w:t>The</w:t>
      </w:r>
      <w:r>
        <w:rPr>
          <w:spacing w:val="-15"/>
        </w:rPr>
        <w:t xml:space="preserve"> </w:t>
      </w:r>
      <w:r>
        <w:t>ability</w:t>
      </w:r>
      <w:r>
        <w:rPr>
          <w:spacing w:val="-15"/>
        </w:rPr>
        <w:t xml:space="preserve"> </w:t>
      </w:r>
      <w:r>
        <w:t>of</w:t>
      </w:r>
      <w:r>
        <w:rPr>
          <w:spacing w:val="-15"/>
        </w:rPr>
        <w:t xml:space="preserve"> </w:t>
      </w:r>
      <w:r>
        <w:t>local</w:t>
      </w:r>
      <w:r>
        <w:rPr>
          <w:spacing w:val="-15"/>
        </w:rPr>
        <w:t xml:space="preserve"> </w:t>
      </w:r>
      <w:r>
        <w:t>natural</w:t>
      </w:r>
      <w:r>
        <w:rPr>
          <w:spacing w:val="-15"/>
        </w:rPr>
        <w:t xml:space="preserve"> </w:t>
      </w:r>
      <w:r>
        <w:t>gas</w:t>
      </w:r>
      <w:r>
        <w:rPr>
          <w:spacing w:val="-15"/>
        </w:rPr>
        <w:t xml:space="preserve"> </w:t>
      </w:r>
      <w:r>
        <w:t>utilities</w:t>
      </w:r>
      <w:r>
        <w:rPr>
          <w:spacing w:val="-15"/>
        </w:rPr>
        <w:t xml:space="preserve"> </w:t>
      </w:r>
      <w:r>
        <w:t>(“LDCs”)</w:t>
      </w:r>
      <w:r>
        <w:rPr>
          <w:spacing w:val="-15"/>
        </w:rPr>
        <w:t xml:space="preserve"> </w:t>
      </w:r>
      <w:r>
        <w:t>to</w:t>
      </w:r>
      <w:r>
        <w:rPr>
          <w:spacing w:val="-15"/>
        </w:rPr>
        <w:t xml:space="preserve"> </w:t>
      </w:r>
      <w:r>
        <w:t>serve</w:t>
      </w:r>
      <w:r>
        <w:rPr>
          <w:spacing w:val="-15"/>
        </w:rPr>
        <w:t xml:space="preserve"> </w:t>
      </w:r>
      <w:r>
        <w:t>customers</w:t>
      </w:r>
      <w:r>
        <w:rPr>
          <w:spacing w:val="-15"/>
        </w:rPr>
        <w:t xml:space="preserve"> </w:t>
      </w:r>
      <w:r>
        <w:t>safely</w:t>
      </w:r>
      <w:r>
        <w:rPr>
          <w:spacing w:val="-15"/>
        </w:rPr>
        <w:t xml:space="preserve"> </w:t>
      </w:r>
      <w:r>
        <w:t>and</w:t>
      </w:r>
      <w:r>
        <w:rPr>
          <w:spacing w:val="-15"/>
        </w:rPr>
        <w:t xml:space="preserve"> </w:t>
      </w:r>
      <w:r>
        <w:t>reliably cannot be frustrated. The highest priority for a natural gas utility is the ability to deliver natural gas to its customers safely,</w:t>
      </w:r>
      <w:r>
        <w:rPr>
          <w:position w:val="9"/>
          <w:sz w:val="16"/>
        </w:rPr>
        <w:t xml:space="preserve">4 </w:t>
      </w:r>
      <w:r>
        <w:t>reliably, responsibly, and at just and reasonable rates.</w:t>
      </w:r>
      <w:r>
        <w:rPr>
          <w:position w:val="9"/>
          <w:sz w:val="16"/>
        </w:rPr>
        <w:t xml:space="preserve">5 </w:t>
      </w:r>
      <w:r>
        <w:t>Furthermore, LDCs are obligated, in accordance with applicable state law and regulatory requirements, to distribute the natural gas transported by interstate pipelines to retail residential, commercial, governmental, and industrial customers.</w:t>
      </w:r>
      <w:r>
        <w:rPr>
          <w:position w:val="9"/>
          <w:sz w:val="16"/>
        </w:rPr>
        <w:t xml:space="preserve">6 </w:t>
      </w:r>
      <w:r>
        <w:t>Due to this obligation to serve, LDCs develop detailed long-term supply and transportation plans to ensure that they can reliably meet the physical demand</w:t>
      </w:r>
      <w:r>
        <w:rPr>
          <w:spacing w:val="-9"/>
        </w:rPr>
        <w:t xml:space="preserve"> </w:t>
      </w:r>
      <w:r>
        <w:t>for</w:t>
      </w:r>
      <w:r>
        <w:rPr>
          <w:spacing w:val="-9"/>
        </w:rPr>
        <w:t xml:space="preserve"> </w:t>
      </w:r>
      <w:r>
        <w:t>service</w:t>
      </w:r>
      <w:r>
        <w:rPr>
          <w:spacing w:val="-8"/>
        </w:rPr>
        <w:t xml:space="preserve"> </w:t>
      </w:r>
      <w:r>
        <w:t>on</w:t>
      </w:r>
      <w:r>
        <w:rPr>
          <w:spacing w:val="-9"/>
        </w:rPr>
        <w:t xml:space="preserve"> </w:t>
      </w:r>
      <w:r>
        <w:t>peak</w:t>
      </w:r>
      <w:r>
        <w:rPr>
          <w:spacing w:val="-9"/>
        </w:rPr>
        <w:t xml:space="preserve"> </w:t>
      </w:r>
      <w:r>
        <w:t>days</w:t>
      </w:r>
      <w:r>
        <w:rPr>
          <w:spacing w:val="-9"/>
        </w:rPr>
        <w:t xml:space="preserve"> </w:t>
      </w:r>
      <w:r>
        <w:t>both</w:t>
      </w:r>
      <w:r>
        <w:rPr>
          <w:spacing w:val="-9"/>
        </w:rPr>
        <w:t xml:space="preserve"> </w:t>
      </w:r>
      <w:r>
        <w:t>today</w:t>
      </w:r>
      <w:r>
        <w:rPr>
          <w:spacing w:val="-9"/>
        </w:rPr>
        <w:t xml:space="preserve"> </w:t>
      </w:r>
      <w:r>
        <w:t>and</w:t>
      </w:r>
      <w:r>
        <w:rPr>
          <w:spacing w:val="-9"/>
        </w:rPr>
        <w:t xml:space="preserve"> </w:t>
      </w:r>
      <w:r>
        <w:t>in</w:t>
      </w:r>
      <w:r>
        <w:rPr>
          <w:spacing w:val="-8"/>
        </w:rPr>
        <w:t xml:space="preserve"> </w:t>
      </w:r>
      <w:r>
        <w:t>the</w:t>
      </w:r>
      <w:r>
        <w:rPr>
          <w:spacing w:val="-9"/>
        </w:rPr>
        <w:t xml:space="preserve"> </w:t>
      </w:r>
      <w:r>
        <w:t>future.</w:t>
      </w:r>
      <w:r>
        <w:rPr>
          <w:spacing w:val="44"/>
        </w:rPr>
        <w:t xml:space="preserve"> </w:t>
      </w:r>
      <w:r>
        <w:t>Acquiring</w:t>
      </w:r>
      <w:r>
        <w:rPr>
          <w:spacing w:val="-8"/>
        </w:rPr>
        <w:t xml:space="preserve"> </w:t>
      </w:r>
      <w:r>
        <w:t>and</w:t>
      </w:r>
      <w:r>
        <w:rPr>
          <w:spacing w:val="-9"/>
        </w:rPr>
        <w:t xml:space="preserve"> </w:t>
      </w:r>
      <w:r>
        <w:t>maintaining</w:t>
      </w:r>
      <w:r>
        <w:rPr>
          <w:spacing w:val="-9"/>
        </w:rPr>
        <w:t xml:space="preserve"> </w:t>
      </w:r>
      <w:r>
        <w:t>pipeline capacity and natural gas supply is an integral part of this planning process. Interstate pipelines play a critical part in the supply chain because the natural gas flowing through those pipelines is ultimately used by LDCs to serve customers that use natural gas in their homes, businesses, or industrial facilities (including electric generators). Ignoring natural gas utilities’ need for natural gas and pipeline capacity ignores the industry’s obligation to serve</w:t>
      </w:r>
      <w:r>
        <w:rPr>
          <w:spacing w:val="-14"/>
        </w:rPr>
        <w:t xml:space="preserve"> </w:t>
      </w:r>
      <w:r>
        <w:t>customers.</w:t>
      </w:r>
    </w:p>
    <w:p w14:paraId="40F5FB52" w14:textId="77777777" w:rsidR="00EF767C" w:rsidRDefault="00EF767C">
      <w:pPr>
        <w:pStyle w:val="BodyText"/>
      </w:pPr>
    </w:p>
    <w:p w14:paraId="37B76210" w14:textId="098ACA30" w:rsidR="00EF767C" w:rsidRDefault="00EF767C">
      <w:pPr>
        <w:pStyle w:val="BodyText"/>
        <w:ind w:left="120" w:right="114" w:firstLine="720"/>
        <w:jc w:val="both"/>
      </w:pPr>
      <w:r>
        <w:t xml:space="preserve">More broadly, redirecting natural gas supply and transportation capacity away from utilities, that have paid for the commodity and the transportation service, would threaten to undermine planning by LDCs to maintain reliable service to their customers. Residential and business customers expect and demand uninterrupted service for human need purposes, such as </w:t>
      </w:r>
      <w:r w:rsidR="00BF45BA">
        <w:t>home heating, and business purposes</w:t>
      </w:r>
      <w:r>
        <w:t xml:space="preserve">.    </w:t>
      </w:r>
      <w:r w:rsidR="00BF45BA">
        <w:t>As an essential predicate to providing natural</w:t>
      </w:r>
      <w:r>
        <w:t xml:space="preserve"> gas</w:t>
      </w:r>
    </w:p>
    <w:p w14:paraId="1139E186" w14:textId="77777777" w:rsidR="00EF767C" w:rsidRDefault="00EF767C">
      <w:pPr>
        <w:pStyle w:val="BodyText"/>
        <w:rPr>
          <w:sz w:val="20"/>
        </w:rPr>
      </w:pPr>
    </w:p>
    <w:p w14:paraId="748D7FC2" w14:textId="77777777" w:rsidR="00EF767C" w:rsidRDefault="00EF767C">
      <w:pPr>
        <w:pStyle w:val="BodyText"/>
        <w:rPr>
          <w:sz w:val="20"/>
        </w:rPr>
      </w:pPr>
    </w:p>
    <w:p w14:paraId="736B2A83" w14:textId="77777777" w:rsidR="00EF767C" w:rsidRDefault="00EF767C">
      <w:pPr>
        <w:pStyle w:val="BodyText"/>
        <w:rPr>
          <w:sz w:val="20"/>
        </w:rPr>
      </w:pPr>
    </w:p>
    <w:p w14:paraId="714AD94D" w14:textId="77777777" w:rsidR="00EF767C" w:rsidRDefault="007A3FFC">
      <w:pPr>
        <w:pStyle w:val="BodyText"/>
        <w:spacing w:before="10"/>
        <w:rPr>
          <w:sz w:val="26"/>
        </w:rPr>
      </w:pPr>
      <w:r>
        <w:pict w14:anchorId="3AACAAED">
          <v:line id="_x0000_s1225" style="position:absolute;z-index:251660288;mso-wrap-distance-left:0;mso-wrap-distance-right:0;mso-position-horizontal-relative:page" from="1in,17.7pt" to="3in,17.7pt" strokeweight=".54pt">
            <w10:wrap type="topAndBottom" anchorx="page"/>
          </v:line>
        </w:pict>
      </w:r>
    </w:p>
    <w:p w14:paraId="5F7F4699" w14:textId="77777777" w:rsidR="00EF767C" w:rsidRDefault="00EF767C">
      <w:pPr>
        <w:pStyle w:val="BodyText"/>
        <w:spacing w:before="7"/>
        <w:rPr>
          <w:sz w:val="12"/>
        </w:rPr>
      </w:pPr>
    </w:p>
    <w:p w14:paraId="30C43D84" w14:textId="77777777" w:rsidR="00EF767C" w:rsidRDefault="00EF767C">
      <w:pPr>
        <w:spacing w:before="94" w:line="233" w:lineRule="exact"/>
        <w:ind w:left="120"/>
      </w:pPr>
      <w:r>
        <w:rPr>
          <w:position w:val="7"/>
          <w:sz w:val="13"/>
        </w:rPr>
        <w:t xml:space="preserve">3 </w:t>
      </w:r>
      <w:r>
        <w:t>The September 7 Notice quotes a section of Winter Storm Uri Report Key Recommendation 7.</w:t>
      </w:r>
    </w:p>
    <w:p w14:paraId="7378B3F0" w14:textId="77777777" w:rsidR="00EF767C" w:rsidRDefault="00EF767C">
      <w:pPr>
        <w:ind w:left="119" w:right="427"/>
      </w:pPr>
      <w:r>
        <w:rPr>
          <w:position w:val="7"/>
          <w:sz w:val="13"/>
        </w:rPr>
        <w:t xml:space="preserve">4 </w:t>
      </w:r>
      <w:r>
        <w:t>Regarding safety, natural gas distribution pipeline systems are regulated by the Pipeline &amp; Hazardous Materials Safety Administration, and its state partners, under 49 CFR Part 192.</w:t>
      </w:r>
    </w:p>
    <w:p w14:paraId="789BE6DC" w14:textId="77777777" w:rsidR="00EF767C" w:rsidRDefault="00EF767C">
      <w:pPr>
        <w:spacing w:before="2" w:line="227" w:lineRule="exact"/>
        <w:ind w:left="120"/>
      </w:pPr>
      <w:r>
        <w:rPr>
          <w:position w:val="7"/>
          <w:sz w:val="13"/>
        </w:rPr>
        <w:t xml:space="preserve">5 </w:t>
      </w:r>
      <w:r>
        <w:t>Elements of a utility’s retail services are regulated at the state level.</w:t>
      </w:r>
    </w:p>
    <w:p w14:paraId="0FF47CB0" w14:textId="77777777" w:rsidR="00EF767C" w:rsidRDefault="00EF767C">
      <w:pPr>
        <w:ind w:left="119" w:right="135"/>
      </w:pPr>
      <w:r>
        <w:rPr>
          <w:position w:val="7"/>
          <w:sz w:val="13"/>
        </w:rPr>
        <w:t xml:space="preserve">6 </w:t>
      </w:r>
      <w:r>
        <w:t xml:space="preserve">Most laws or regulations that govern utility service include the concept of the “obligation to serve.” In short, this duty stems from the reality that when a franchise service territory is granted by a state or regulatory entity a public interest is established in maintaining reliable service.  </w:t>
      </w:r>
      <w:r>
        <w:rPr>
          <w:i/>
        </w:rPr>
        <w:t xml:space="preserve">See, e.g., </w:t>
      </w:r>
      <w:r>
        <w:t>66 Pa. Cons. Stat. § 2207 (stating that “the natural gas distribution company shall serve as the supplier of last resort for residential, small commercial, small industrial and essential human needs customers and any other customer classes determined by the commission”); Nev. Admin. Code § 704.499 (stating that each utility shall exercise reasonable diligence and care to provide customers with natural gas and to the extent possible, should avoid any shortage or interruption).</w:t>
      </w:r>
    </w:p>
    <w:p w14:paraId="31601BAB" w14:textId="77777777" w:rsidR="00EF767C" w:rsidRDefault="00EF767C">
      <w:pPr>
        <w:sectPr w:rsidR="00EF767C">
          <w:pgSz w:w="12240" w:h="15840"/>
          <w:pgMar w:top="1380" w:right="1320" w:bottom="1220" w:left="1320" w:header="0" w:footer="1024" w:gutter="0"/>
          <w:cols w:space="720"/>
        </w:sectPr>
      </w:pPr>
    </w:p>
    <w:p w14:paraId="4F123DA5" w14:textId="77777777" w:rsidR="00EF767C" w:rsidRDefault="00EF767C">
      <w:pPr>
        <w:pStyle w:val="BodyText"/>
        <w:spacing w:before="80"/>
        <w:ind w:left="119" w:right="114"/>
        <w:jc w:val="both"/>
      </w:pPr>
      <w:r>
        <w:lastRenderedPageBreak/>
        <w:t xml:space="preserve">distribution services, LDCs develop and implement detailed long-term supply </w:t>
      </w:r>
      <w:r>
        <w:rPr>
          <w:spacing w:val="2"/>
        </w:rPr>
        <w:t>plans</w:t>
      </w:r>
      <w:r>
        <w:rPr>
          <w:spacing w:val="2"/>
          <w:position w:val="9"/>
          <w:sz w:val="14"/>
        </w:rPr>
        <w:t xml:space="preserve">7 </w:t>
      </w:r>
      <w:r>
        <w:t xml:space="preserve">that are subject to periodic update, review and approval processes, as applicable. </w:t>
      </w:r>
      <w:r>
        <w:rPr>
          <w:position w:val="9"/>
          <w:sz w:val="14"/>
        </w:rPr>
        <w:t xml:space="preserve">8 </w:t>
      </w:r>
      <w:r>
        <w:t>Guided by past experience</w:t>
      </w:r>
      <w:r>
        <w:rPr>
          <w:spacing w:val="-14"/>
        </w:rPr>
        <w:t xml:space="preserve"> </w:t>
      </w:r>
      <w:r>
        <w:t>and</w:t>
      </w:r>
      <w:r>
        <w:rPr>
          <w:spacing w:val="-14"/>
        </w:rPr>
        <w:t xml:space="preserve"> </w:t>
      </w:r>
      <w:r>
        <w:t>regulatory</w:t>
      </w:r>
      <w:r>
        <w:rPr>
          <w:spacing w:val="-13"/>
        </w:rPr>
        <w:t xml:space="preserve"> </w:t>
      </w:r>
      <w:r>
        <w:t>oversight,</w:t>
      </w:r>
      <w:r>
        <w:rPr>
          <w:spacing w:val="-13"/>
        </w:rPr>
        <w:t xml:space="preserve"> </w:t>
      </w:r>
      <w:r>
        <w:t>LDCs</w:t>
      </w:r>
      <w:r>
        <w:rPr>
          <w:spacing w:val="-14"/>
        </w:rPr>
        <w:t xml:space="preserve"> </w:t>
      </w:r>
      <w:r>
        <w:t>plan</w:t>
      </w:r>
      <w:r>
        <w:rPr>
          <w:spacing w:val="-13"/>
        </w:rPr>
        <w:t xml:space="preserve"> </w:t>
      </w:r>
      <w:r>
        <w:t>natural</w:t>
      </w:r>
      <w:r>
        <w:rPr>
          <w:spacing w:val="-13"/>
        </w:rPr>
        <w:t xml:space="preserve"> </w:t>
      </w:r>
      <w:r>
        <w:t>gas</w:t>
      </w:r>
      <w:r>
        <w:rPr>
          <w:spacing w:val="-13"/>
        </w:rPr>
        <w:t xml:space="preserve"> </w:t>
      </w:r>
      <w:r>
        <w:t>deliveries</w:t>
      </w:r>
      <w:r>
        <w:rPr>
          <w:spacing w:val="-13"/>
        </w:rPr>
        <w:t xml:space="preserve"> </w:t>
      </w:r>
      <w:r>
        <w:t>on</w:t>
      </w:r>
      <w:r>
        <w:rPr>
          <w:spacing w:val="-13"/>
        </w:rPr>
        <w:t xml:space="preserve"> </w:t>
      </w:r>
      <w:r>
        <w:t>a</w:t>
      </w:r>
      <w:r>
        <w:rPr>
          <w:spacing w:val="-15"/>
        </w:rPr>
        <w:t xml:space="preserve"> </w:t>
      </w:r>
      <w:r>
        <w:t>daily,</w:t>
      </w:r>
      <w:r>
        <w:rPr>
          <w:spacing w:val="-13"/>
        </w:rPr>
        <w:t xml:space="preserve"> </w:t>
      </w:r>
      <w:r>
        <w:t>weekly,</w:t>
      </w:r>
      <w:r>
        <w:rPr>
          <w:spacing w:val="-13"/>
        </w:rPr>
        <w:t xml:space="preserve"> </w:t>
      </w:r>
      <w:r>
        <w:t>monthly, and seasonal basis by matching supply resources to forecasted demand and preparing for “design day” conditions (or a historic “peak day” load). During the winter, LDCs typically use a full suite of supply assets and tools to fulfill the obligation to serve customers reliably and safely, both on an average day as well as a peak demand day. The goal of these gas supply plans is to ensure that natural gas utilities can reliably meet their projected physical demand for service on peak days. This process requires building and managing portfolios of physical natural gas supply, and building</w:t>
      </w:r>
      <w:r>
        <w:rPr>
          <w:spacing w:val="-10"/>
        </w:rPr>
        <w:t xml:space="preserve"> </w:t>
      </w:r>
      <w:r>
        <w:t>or</w:t>
      </w:r>
      <w:r>
        <w:rPr>
          <w:spacing w:val="-10"/>
        </w:rPr>
        <w:t xml:space="preserve"> </w:t>
      </w:r>
      <w:r>
        <w:t>contracting</w:t>
      </w:r>
      <w:r>
        <w:rPr>
          <w:spacing w:val="-10"/>
        </w:rPr>
        <w:t xml:space="preserve"> </w:t>
      </w:r>
      <w:r>
        <w:t>for</w:t>
      </w:r>
      <w:r>
        <w:rPr>
          <w:spacing w:val="-10"/>
        </w:rPr>
        <w:t xml:space="preserve"> </w:t>
      </w:r>
      <w:r>
        <w:t>storage</w:t>
      </w:r>
      <w:r>
        <w:rPr>
          <w:spacing w:val="-11"/>
        </w:rPr>
        <w:t xml:space="preserve"> </w:t>
      </w:r>
      <w:r>
        <w:t>and</w:t>
      </w:r>
      <w:r>
        <w:rPr>
          <w:spacing w:val="-11"/>
        </w:rPr>
        <w:t xml:space="preserve"> </w:t>
      </w:r>
      <w:r>
        <w:t>pipeline</w:t>
      </w:r>
      <w:r>
        <w:rPr>
          <w:spacing w:val="-9"/>
        </w:rPr>
        <w:t xml:space="preserve"> </w:t>
      </w:r>
      <w:r>
        <w:t>transportation</w:t>
      </w:r>
      <w:r>
        <w:rPr>
          <w:spacing w:val="-10"/>
        </w:rPr>
        <w:t xml:space="preserve"> </w:t>
      </w:r>
      <w:r>
        <w:t>services</w:t>
      </w:r>
      <w:r>
        <w:rPr>
          <w:spacing w:val="-10"/>
        </w:rPr>
        <w:t xml:space="preserve"> </w:t>
      </w:r>
      <w:r>
        <w:t>in</w:t>
      </w:r>
      <w:r>
        <w:rPr>
          <w:spacing w:val="-11"/>
        </w:rPr>
        <w:t xml:space="preserve"> </w:t>
      </w:r>
      <w:r>
        <w:t>order</w:t>
      </w:r>
      <w:r>
        <w:rPr>
          <w:spacing w:val="-10"/>
        </w:rPr>
        <w:t xml:space="preserve"> </w:t>
      </w:r>
      <w:r>
        <w:t>to</w:t>
      </w:r>
      <w:r>
        <w:rPr>
          <w:spacing w:val="-11"/>
        </w:rPr>
        <w:t xml:space="preserve"> </w:t>
      </w:r>
      <w:r>
        <w:t>meet</w:t>
      </w:r>
      <w:r>
        <w:rPr>
          <w:spacing w:val="-9"/>
        </w:rPr>
        <w:t xml:space="preserve"> </w:t>
      </w:r>
      <w:r>
        <w:t>anticipated peak day customer needs. NAESB and the GEH Forum should therefore not ignore the reliability consequences related to attempting to redirect gas away from LDCs and</w:t>
      </w:r>
      <w:r>
        <w:rPr>
          <w:spacing w:val="-14"/>
        </w:rPr>
        <w:t xml:space="preserve"> </w:t>
      </w:r>
      <w:r>
        <w:t>customers.</w:t>
      </w:r>
    </w:p>
    <w:p w14:paraId="09D3CA92" w14:textId="77777777" w:rsidR="00EF767C" w:rsidRDefault="00EF767C">
      <w:pPr>
        <w:pStyle w:val="BodyText"/>
        <w:spacing w:before="11"/>
        <w:rPr>
          <w:sz w:val="23"/>
        </w:rPr>
      </w:pPr>
    </w:p>
    <w:p w14:paraId="1D0EFE89" w14:textId="77777777" w:rsidR="00EF767C" w:rsidRDefault="00EF767C">
      <w:pPr>
        <w:pStyle w:val="BodyText"/>
        <w:ind w:left="119" w:right="115" w:firstLine="720"/>
        <w:jc w:val="both"/>
      </w:pPr>
      <w:r>
        <w:t>Current</w:t>
      </w:r>
      <w:r>
        <w:rPr>
          <w:spacing w:val="-8"/>
        </w:rPr>
        <w:t xml:space="preserve"> </w:t>
      </w:r>
      <w:r>
        <w:t>state</w:t>
      </w:r>
      <w:r>
        <w:rPr>
          <w:spacing w:val="-7"/>
        </w:rPr>
        <w:t xml:space="preserve"> </w:t>
      </w:r>
      <w:r>
        <w:t>and</w:t>
      </w:r>
      <w:r>
        <w:rPr>
          <w:spacing w:val="-8"/>
        </w:rPr>
        <w:t xml:space="preserve"> </w:t>
      </w:r>
      <w:r>
        <w:t>local</w:t>
      </w:r>
      <w:r>
        <w:rPr>
          <w:spacing w:val="-8"/>
        </w:rPr>
        <w:t xml:space="preserve"> </w:t>
      </w:r>
      <w:r>
        <w:t>energy</w:t>
      </w:r>
      <w:r>
        <w:rPr>
          <w:spacing w:val="-8"/>
        </w:rPr>
        <w:t xml:space="preserve"> </w:t>
      </w:r>
      <w:r>
        <w:t>service</w:t>
      </w:r>
      <w:r>
        <w:rPr>
          <w:spacing w:val="-7"/>
        </w:rPr>
        <w:t xml:space="preserve"> </w:t>
      </w:r>
      <w:r>
        <w:t>prioritization</w:t>
      </w:r>
      <w:r>
        <w:rPr>
          <w:spacing w:val="-7"/>
        </w:rPr>
        <w:t xml:space="preserve"> </w:t>
      </w:r>
      <w:r>
        <w:t>requirements</w:t>
      </w:r>
      <w:r>
        <w:rPr>
          <w:spacing w:val="-7"/>
        </w:rPr>
        <w:t xml:space="preserve"> </w:t>
      </w:r>
      <w:r>
        <w:t>are</w:t>
      </w:r>
      <w:r>
        <w:rPr>
          <w:spacing w:val="-7"/>
        </w:rPr>
        <w:t xml:space="preserve"> </w:t>
      </w:r>
      <w:r>
        <w:t>premised</w:t>
      </w:r>
      <w:r>
        <w:rPr>
          <w:spacing w:val="-8"/>
        </w:rPr>
        <w:t xml:space="preserve"> </w:t>
      </w:r>
      <w:r>
        <w:t>on</w:t>
      </w:r>
      <w:r>
        <w:rPr>
          <w:spacing w:val="-8"/>
        </w:rPr>
        <w:t xml:space="preserve"> </w:t>
      </w:r>
      <w:r>
        <w:t>the</w:t>
      </w:r>
      <w:r>
        <w:rPr>
          <w:spacing w:val="-7"/>
        </w:rPr>
        <w:t xml:space="preserve"> </w:t>
      </w:r>
      <w:r>
        <w:t>need to</w:t>
      </w:r>
      <w:r>
        <w:rPr>
          <w:spacing w:val="-14"/>
        </w:rPr>
        <w:t xml:space="preserve"> </w:t>
      </w:r>
      <w:r>
        <w:t>provide</w:t>
      </w:r>
      <w:r>
        <w:rPr>
          <w:spacing w:val="-14"/>
        </w:rPr>
        <w:t xml:space="preserve"> </w:t>
      </w:r>
      <w:r>
        <w:t>service</w:t>
      </w:r>
      <w:r>
        <w:rPr>
          <w:spacing w:val="-13"/>
        </w:rPr>
        <w:t xml:space="preserve"> </w:t>
      </w:r>
      <w:r>
        <w:t>for</w:t>
      </w:r>
      <w:r>
        <w:rPr>
          <w:spacing w:val="-14"/>
        </w:rPr>
        <w:t xml:space="preserve"> </w:t>
      </w:r>
      <w:r>
        <w:t>health</w:t>
      </w:r>
      <w:r>
        <w:rPr>
          <w:spacing w:val="-13"/>
        </w:rPr>
        <w:t xml:space="preserve"> </w:t>
      </w:r>
      <w:r>
        <w:t>and</w:t>
      </w:r>
      <w:r>
        <w:rPr>
          <w:spacing w:val="-16"/>
        </w:rPr>
        <w:t xml:space="preserve"> </w:t>
      </w:r>
      <w:r>
        <w:t>safety</w:t>
      </w:r>
      <w:r>
        <w:rPr>
          <w:spacing w:val="-13"/>
        </w:rPr>
        <w:t xml:space="preserve"> </w:t>
      </w:r>
      <w:r>
        <w:t>reasons,</w:t>
      </w:r>
      <w:r>
        <w:rPr>
          <w:spacing w:val="-15"/>
        </w:rPr>
        <w:t xml:space="preserve"> </w:t>
      </w:r>
      <w:r>
        <w:t>and</w:t>
      </w:r>
      <w:r>
        <w:rPr>
          <w:spacing w:val="-13"/>
        </w:rPr>
        <w:t xml:space="preserve"> </w:t>
      </w:r>
      <w:r>
        <w:t>such</w:t>
      </w:r>
      <w:r>
        <w:rPr>
          <w:spacing w:val="-13"/>
        </w:rPr>
        <w:t xml:space="preserve"> </w:t>
      </w:r>
      <w:r>
        <w:t>requirements</w:t>
      </w:r>
      <w:r>
        <w:rPr>
          <w:spacing w:val="-14"/>
        </w:rPr>
        <w:t xml:space="preserve"> </w:t>
      </w:r>
      <w:r>
        <w:t>are</w:t>
      </w:r>
      <w:r>
        <w:rPr>
          <w:spacing w:val="-14"/>
        </w:rPr>
        <w:t xml:space="preserve"> </w:t>
      </w:r>
      <w:r>
        <w:t>factored</w:t>
      </w:r>
      <w:r>
        <w:rPr>
          <w:spacing w:val="-14"/>
        </w:rPr>
        <w:t xml:space="preserve"> </w:t>
      </w:r>
      <w:r>
        <w:t>into</w:t>
      </w:r>
      <w:r>
        <w:rPr>
          <w:spacing w:val="-14"/>
        </w:rPr>
        <w:t xml:space="preserve"> </w:t>
      </w:r>
      <w:r>
        <w:t>how</w:t>
      </w:r>
      <w:r>
        <w:rPr>
          <w:spacing w:val="-14"/>
        </w:rPr>
        <w:t xml:space="preserve"> </w:t>
      </w:r>
      <w:r>
        <w:t>LDCs plan for peak day conditions. Prioritization of local service must remain subject to state and local jurisdiction and should not be revised by NAESB, FERC, or NERC. The forgoing entities do not have authority to redirect natural gas away from LDCs or utility customers and that authority should remain with state and local</w:t>
      </w:r>
      <w:r>
        <w:rPr>
          <w:spacing w:val="-19"/>
        </w:rPr>
        <w:t xml:space="preserve"> </w:t>
      </w:r>
      <w:r>
        <w:t>authorities.</w:t>
      </w:r>
    </w:p>
    <w:p w14:paraId="634789C9" w14:textId="77777777" w:rsidR="00EF767C" w:rsidRDefault="00EF767C">
      <w:pPr>
        <w:pStyle w:val="BodyText"/>
        <w:spacing w:before="4"/>
      </w:pPr>
    </w:p>
    <w:p w14:paraId="4A7DD0D1" w14:textId="77777777" w:rsidR="00EF767C" w:rsidRDefault="00EF767C">
      <w:pPr>
        <w:pStyle w:val="BodyText"/>
        <w:spacing w:line="235" w:lineRule="auto"/>
        <w:ind w:left="119" w:right="116" w:firstLine="720"/>
        <w:jc w:val="both"/>
      </w:pPr>
      <w:r>
        <w:t>Furthermore, interstate pipeline prioritization should remain subject to FERC’s authority under Commission approved tariffs and its non-discrimination policy.</w:t>
      </w:r>
      <w:r>
        <w:rPr>
          <w:position w:val="9"/>
          <w:sz w:val="16"/>
        </w:rPr>
        <w:t xml:space="preserve">9 </w:t>
      </w:r>
      <w:r>
        <w:t>FERC policy since Order No. 436 has been to mandate non-discriminatory transportation of natural gas.</w:t>
      </w:r>
      <w:r>
        <w:rPr>
          <w:position w:val="9"/>
          <w:sz w:val="16"/>
        </w:rPr>
        <w:t xml:space="preserve">10 </w:t>
      </w:r>
      <w:r>
        <w:t>Additionally, since Order No. 636, FERC has required that pipelines establish a level playing field for all shippers on the interstate pipeline system so that “no gas seller has an advantage over another gas seller,”</w:t>
      </w:r>
      <w:r>
        <w:rPr>
          <w:spacing w:val="-13"/>
        </w:rPr>
        <w:t xml:space="preserve"> </w:t>
      </w:r>
      <w:r>
        <w:t>and</w:t>
      </w:r>
      <w:r>
        <w:rPr>
          <w:spacing w:val="-14"/>
        </w:rPr>
        <w:t xml:space="preserve"> </w:t>
      </w:r>
      <w:r>
        <w:t>to</w:t>
      </w:r>
      <w:r>
        <w:rPr>
          <w:spacing w:val="-14"/>
        </w:rPr>
        <w:t xml:space="preserve"> </w:t>
      </w:r>
      <w:r>
        <w:t>“ensure</w:t>
      </w:r>
      <w:r>
        <w:rPr>
          <w:spacing w:val="-14"/>
        </w:rPr>
        <w:t xml:space="preserve"> </w:t>
      </w:r>
      <w:r>
        <w:t>that</w:t>
      </w:r>
      <w:r>
        <w:rPr>
          <w:spacing w:val="-14"/>
        </w:rPr>
        <w:t xml:space="preserve"> </w:t>
      </w:r>
      <w:r>
        <w:t>the</w:t>
      </w:r>
      <w:r>
        <w:rPr>
          <w:spacing w:val="-14"/>
        </w:rPr>
        <w:t xml:space="preserve"> </w:t>
      </w:r>
      <w:r>
        <w:t>benefits</w:t>
      </w:r>
      <w:r>
        <w:rPr>
          <w:spacing w:val="-14"/>
        </w:rPr>
        <w:t xml:space="preserve"> </w:t>
      </w:r>
      <w:r>
        <w:t>of</w:t>
      </w:r>
      <w:r>
        <w:rPr>
          <w:spacing w:val="-14"/>
        </w:rPr>
        <w:t xml:space="preserve"> </w:t>
      </w:r>
      <w:r>
        <w:t>[wellhead]</w:t>
      </w:r>
      <w:r>
        <w:rPr>
          <w:spacing w:val="-13"/>
        </w:rPr>
        <w:t xml:space="preserve"> </w:t>
      </w:r>
      <w:r>
        <w:t>decontrol</w:t>
      </w:r>
      <w:r>
        <w:rPr>
          <w:spacing w:val="-16"/>
        </w:rPr>
        <w:t xml:space="preserve"> </w:t>
      </w:r>
      <w:r>
        <w:t>redound</w:t>
      </w:r>
      <w:r>
        <w:rPr>
          <w:spacing w:val="-14"/>
        </w:rPr>
        <w:t xml:space="preserve"> </w:t>
      </w:r>
      <w:r>
        <w:t>to</w:t>
      </w:r>
      <w:r>
        <w:rPr>
          <w:spacing w:val="-14"/>
        </w:rPr>
        <w:t xml:space="preserve"> </w:t>
      </w:r>
      <w:r>
        <w:t>the</w:t>
      </w:r>
      <w:r>
        <w:rPr>
          <w:spacing w:val="-14"/>
        </w:rPr>
        <w:t xml:space="preserve"> </w:t>
      </w:r>
      <w:r>
        <w:t>consumers</w:t>
      </w:r>
      <w:r>
        <w:rPr>
          <w:spacing w:val="-14"/>
        </w:rPr>
        <w:t xml:space="preserve"> </w:t>
      </w:r>
      <w:r>
        <w:t>of</w:t>
      </w:r>
      <w:r>
        <w:rPr>
          <w:spacing w:val="-14"/>
        </w:rPr>
        <w:t xml:space="preserve"> </w:t>
      </w:r>
      <w:r>
        <w:t>natural</w:t>
      </w:r>
    </w:p>
    <w:p w14:paraId="57C0B1E0" w14:textId="77777777" w:rsidR="00EF767C" w:rsidRDefault="00EF767C">
      <w:pPr>
        <w:pStyle w:val="BodyText"/>
        <w:rPr>
          <w:sz w:val="20"/>
        </w:rPr>
      </w:pPr>
    </w:p>
    <w:p w14:paraId="1674B0F3" w14:textId="77777777" w:rsidR="00EF767C" w:rsidRDefault="00EF767C">
      <w:pPr>
        <w:pStyle w:val="BodyText"/>
        <w:rPr>
          <w:sz w:val="20"/>
        </w:rPr>
      </w:pPr>
    </w:p>
    <w:p w14:paraId="15B51433" w14:textId="77777777" w:rsidR="00EF767C" w:rsidRDefault="00EF767C">
      <w:pPr>
        <w:pStyle w:val="BodyText"/>
        <w:rPr>
          <w:sz w:val="20"/>
        </w:rPr>
      </w:pPr>
    </w:p>
    <w:p w14:paraId="5ED4ABA9" w14:textId="77777777" w:rsidR="00EF767C" w:rsidRDefault="00EF767C">
      <w:pPr>
        <w:pStyle w:val="BodyText"/>
        <w:rPr>
          <w:sz w:val="20"/>
        </w:rPr>
      </w:pPr>
    </w:p>
    <w:p w14:paraId="1FCA6902" w14:textId="77777777" w:rsidR="00EF767C" w:rsidRDefault="007A3FFC">
      <w:pPr>
        <w:pStyle w:val="BodyText"/>
        <w:spacing w:before="10"/>
        <w:rPr>
          <w:sz w:val="14"/>
        </w:rPr>
      </w:pPr>
      <w:r>
        <w:pict w14:anchorId="0D261587">
          <v:line id="_x0000_s1226" style="position:absolute;z-index:251661312;mso-wrap-distance-left:0;mso-wrap-distance-right:0;mso-position-horizontal-relative:page" from="1in,10.8pt" to="3in,10.8pt" strokeweight=".54pt">
            <w10:wrap type="topAndBottom" anchorx="page"/>
          </v:line>
        </w:pict>
      </w:r>
    </w:p>
    <w:p w14:paraId="332B39CF" w14:textId="77777777" w:rsidR="00EF767C" w:rsidRDefault="00EF767C">
      <w:pPr>
        <w:pStyle w:val="BodyText"/>
        <w:spacing w:before="8"/>
        <w:rPr>
          <w:sz w:val="12"/>
        </w:rPr>
      </w:pPr>
    </w:p>
    <w:p w14:paraId="1C558A00" w14:textId="77777777" w:rsidR="00EF767C" w:rsidRDefault="00EF767C">
      <w:pPr>
        <w:spacing w:before="94"/>
        <w:ind w:left="119" w:right="196"/>
      </w:pPr>
      <w:r>
        <w:rPr>
          <w:position w:val="7"/>
          <w:sz w:val="13"/>
        </w:rPr>
        <w:t xml:space="preserve">7 </w:t>
      </w:r>
      <w:r>
        <w:t xml:space="preserve">As one state court succinctly explained, “[n]ecessarily encompassed within a utility’s obligation to serve is an attendant obligation to plan and make reasonable provision for the continuing availability of its products or services in order to meet reasonably expected future demand, given the information which the utility possesses and the options open to it.” </w:t>
      </w:r>
      <w:r>
        <w:rPr>
          <w:i/>
        </w:rPr>
        <w:t>People’s Org. for Wash. Energy Res. v. Utils. &amp; Transp. Comm’n</w:t>
      </w:r>
      <w:r>
        <w:t>, 104 Wn.2d 798 (Supreme Court of Washington, 1985).</w:t>
      </w:r>
    </w:p>
    <w:p w14:paraId="189BE6A3" w14:textId="77777777" w:rsidR="00EF767C" w:rsidRDefault="00EF767C">
      <w:pPr>
        <w:ind w:left="120" w:right="739"/>
        <w:jc w:val="both"/>
      </w:pPr>
      <w:r>
        <w:rPr>
          <w:position w:val="7"/>
          <w:sz w:val="13"/>
        </w:rPr>
        <w:t xml:space="preserve">8 </w:t>
      </w:r>
      <w:r>
        <w:t xml:space="preserve">This update, review, and approval process relates to both internal company practices and, where applicable, regulatory review. </w:t>
      </w:r>
      <w:r>
        <w:rPr>
          <w:i/>
        </w:rPr>
        <w:t>See, e.g.</w:t>
      </w:r>
      <w:r>
        <w:t>, Mass. G.L. c. 164, § 69I (the Massachusetts Department of Public Utilities shall approve or reject utility company long-range plans).</w:t>
      </w:r>
    </w:p>
    <w:p w14:paraId="2FEBBD61" w14:textId="77777777" w:rsidR="00EF767C" w:rsidRDefault="00EF767C">
      <w:pPr>
        <w:ind w:left="119" w:right="269"/>
      </w:pPr>
      <w:r>
        <w:rPr>
          <w:position w:val="7"/>
          <w:sz w:val="13"/>
        </w:rPr>
        <w:t xml:space="preserve">9 </w:t>
      </w:r>
      <w:r>
        <w:t>Notably, interstate and intrastate pipelines may have different prioritization mechanisms due to differing regulatory requirements. Even if local rules permit different prioritization, this should not impact interstate pipelines. Natural gas supply being transported via an interstate pipeline to an LDC in one state should not be adversely affected by local rules in another state.</w:t>
      </w:r>
    </w:p>
    <w:p w14:paraId="01CCF4A1" w14:textId="77777777" w:rsidR="00EF767C" w:rsidRDefault="00EF767C">
      <w:pPr>
        <w:ind w:left="120" w:right="181"/>
      </w:pPr>
      <w:r>
        <w:rPr>
          <w:position w:val="7"/>
          <w:sz w:val="13"/>
        </w:rPr>
        <w:t xml:space="preserve">10 </w:t>
      </w:r>
      <w:r>
        <w:rPr>
          <w:i/>
        </w:rPr>
        <w:t xml:space="preserve">Regulation of Natural Gas Pipelines After Partial Wellhead Decontrol, </w:t>
      </w:r>
      <w:r>
        <w:t>FERC Stats. &amp; Regs. ¶ 30,665 (1985)</w:t>
      </w:r>
      <w:r>
        <w:rPr>
          <w:i/>
        </w:rPr>
        <w:t>, vacated and remanded</w:t>
      </w:r>
      <w:r>
        <w:t xml:space="preserve">, </w:t>
      </w:r>
      <w:r>
        <w:rPr>
          <w:i/>
        </w:rPr>
        <w:t xml:space="preserve">Associated Gas Distribs. v. FERC, </w:t>
      </w:r>
      <w:r>
        <w:t xml:space="preserve">824 F.2d 981 (D.C. Cir. 1987), </w:t>
      </w:r>
      <w:r>
        <w:rPr>
          <w:i/>
        </w:rPr>
        <w:t>readopted on an interim basis</w:t>
      </w:r>
      <w:r>
        <w:t xml:space="preserve">, Order No. 500, FERC Stats. &amp; Regs. ¶ 30,761 (1987), </w:t>
      </w:r>
      <w:r>
        <w:rPr>
          <w:i/>
        </w:rPr>
        <w:t>remanded</w:t>
      </w:r>
      <w:r>
        <w:t xml:space="preserve">, </w:t>
      </w:r>
      <w:r>
        <w:rPr>
          <w:i/>
        </w:rPr>
        <w:t>Am. Gas Ass’n v. FERC</w:t>
      </w:r>
      <w:r>
        <w:t xml:space="preserve">, 888 F.2d 136 (D.C. Cir. 1989), </w:t>
      </w:r>
      <w:r>
        <w:rPr>
          <w:i/>
        </w:rPr>
        <w:t>readopted</w:t>
      </w:r>
      <w:r>
        <w:t xml:space="preserve">, Order No. 500-H, FERC Stats. &amp; Regs. ¶ 30,867 (1989), </w:t>
      </w:r>
      <w:r>
        <w:rPr>
          <w:i/>
        </w:rPr>
        <w:t>reh’g granted in part and denied in part</w:t>
      </w:r>
      <w:r>
        <w:t xml:space="preserve">, Order No. 500-I, FERC Stats. &amp; Regs. ¶ 30,880 (1990), </w:t>
      </w:r>
      <w:r>
        <w:rPr>
          <w:i/>
        </w:rPr>
        <w:t>aff’d in part and remanded in part</w:t>
      </w:r>
      <w:r>
        <w:t xml:space="preserve">, </w:t>
      </w:r>
      <w:r>
        <w:rPr>
          <w:i/>
        </w:rPr>
        <w:t>Am. Gas Ass’n v. FERC</w:t>
      </w:r>
      <w:r>
        <w:t xml:space="preserve">, 912 F.2d 1496 (D.C. Cir. 1990), </w:t>
      </w:r>
      <w:r>
        <w:rPr>
          <w:i/>
        </w:rPr>
        <w:t>order on remand</w:t>
      </w:r>
      <w:r>
        <w:t xml:space="preserve">, Order No. 500-J, FERC Stats. &amp; Regs. ¶ 30,915, </w:t>
      </w:r>
      <w:r>
        <w:rPr>
          <w:i/>
        </w:rPr>
        <w:t>order on remand</w:t>
      </w:r>
      <w:r>
        <w:t xml:space="preserve">, Order No. 500-K, FERC Stats. &amp; Regs. ¶ 30,917, </w:t>
      </w:r>
      <w:r>
        <w:rPr>
          <w:i/>
        </w:rPr>
        <w:t>reh’g denied</w:t>
      </w:r>
      <w:r>
        <w:t>, Order No. 500-L (1991).</w:t>
      </w:r>
    </w:p>
    <w:p w14:paraId="2ED1756B" w14:textId="77777777" w:rsidR="00EF767C" w:rsidRDefault="00EF767C">
      <w:pPr>
        <w:sectPr w:rsidR="00EF767C">
          <w:pgSz w:w="12240" w:h="15840"/>
          <w:pgMar w:top="1360" w:right="1320" w:bottom="1220" w:left="1320" w:header="0" w:footer="1024" w:gutter="0"/>
          <w:cols w:space="720"/>
        </w:sectPr>
      </w:pPr>
    </w:p>
    <w:p w14:paraId="349254CE" w14:textId="77777777" w:rsidR="00EF767C" w:rsidRDefault="00EF767C">
      <w:pPr>
        <w:pStyle w:val="BodyText"/>
        <w:spacing w:before="83" w:line="276" w:lineRule="exact"/>
        <w:ind w:left="119" w:right="113"/>
        <w:jc w:val="both"/>
      </w:pPr>
      <w:r>
        <w:lastRenderedPageBreak/>
        <w:t>gas to the maximum extent as envisioned by the NGPA and the Decontrol Act.”</w:t>
      </w:r>
      <w:r>
        <w:rPr>
          <w:position w:val="9"/>
          <w:sz w:val="16"/>
        </w:rPr>
        <w:t xml:space="preserve">11 </w:t>
      </w:r>
      <w:r>
        <w:t>This goal has been</w:t>
      </w:r>
      <w:r>
        <w:rPr>
          <w:spacing w:val="-16"/>
        </w:rPr>
        <w:t xml:space="preserve"> </w:t>
      </w:r>
      <w:r>
        <w:t>manifested</w:t>
      </w:r>
      <w:r>
        <w:rPr>
          <w:spacing w:val="-16"/>
        </w:rPr>
        <w:t xml:space="preserve"> </w:t>
      </w:r>
      <w:r>
        <w:t>in</w:t>
      </w:r>
      <w:r>
        <w:rPr>
          <w:spacing w:val="-16"/>
        </w:rPr>
        <w:t xml:space="preserve"> </w:t>
      </w:r>
      <w:r>
        <w:t>various</w:t>
      </w:r>
      <w:r>
        <w:rPr>
          <w:spacing w:val="-16"/>
        </w:rPr>
        <w:t xml:space="preserve"> </w:t>
      </w:r>
      <w:r>
        <w:t>ways,</w:t>
      </w:r>
      <w:r>
        <w:rPr>
          <w:spacing w:val="-15"/>
        </w:rPr>
        <w:t xml:space="preserve"> </w:t>
      </w:r>
      <w:r>
        <w:t>including</w:t>
      </w:r>
      <w:r>
        <w:rPr>
          <w:spacing w:val="-16"/>
        </w:rPr>
        <w:t xml:space="preserve"> </w:t>
      </w:r>
      <w:r>
        <w:t>FERC’s</w:t>
      </w:r>
      <w:r>
        <w:rPr>
          <w:spacing w:val="-15"/>
        </w:rPr>
        <w:t xml:space="preserve"> </w:t>
      </w:r>
      <w:r>
        <w:t>specific</w:t>
      </w:r>
      <w:r>
        <w:rPr>
          <w:spacing w:val="-16"/>
        </w:rPr>
        <w:t xml:space="preserve"> </w:t>
      </w:r>
      <w:r>
        <w:t>requirement</w:t>
      </w:r>
      <w:r>
        <w:rPr>
          <w:spacing w:val="-15"/>
        </w:rPr>
        <w:t xml:space="preserve"> </w:t>
      </w:r>
      <w:r>
        <w:t>that</w:t>
      </w:r>
      <w:r>
        <w:rPr>
          <w:spacing w:val="-15"/>
        </w:rPr>
        <w:t xml:space="preserve"> </w:t>
      </w:r>
      <w:r>
        <w:t>capacity</w:t>
      </w:r>
      <w:r>
        <w:rPr>
          <w:spacing w:val="-15"/>
        </w:rPr>
        <w:t xml:space="preserve"> </w:t>
      </w:r>
      <w:r>
        <w:t>be</w:t>
      </w:r>
      <w:r>
        <w:rPr>
          <w:spacing w:val="-15"/>
        </w:rPr>
        <w:t xml:space="preserve"> </w:t>
      </w:r>
      <w:r>
        <w:t>allocated to</w:t>
      </w:r>
      <w:r>
        <w:rPr>
          <w:spacing w:val="-5"/>
        </w:rPr>
        <w:t xml:space="preserve"> </w:t>
      </w:r>
      <w:r>
        <w:t>those</w:t>
      </w:r>
      <w:r>
        <w:rPr>
          <w:spacing w:val="-5"/>
        </w:rPr>
        <w:t xml:space="preserve"> </w:t>
      </w:r>
      <w:r>
        <w:t>that</w:t>
      </w:r>
      <w:r>
        <w:rPr>
          <w:spacing w:val="-5"/>
        </w:rPr>
        <w:t xml:space="preserve"> </w:t>
      </w:r>
      <w:r>
        <w:t>value</w:t>
      </w:r>
      <w:r>
        <w:rPr>
          <w:spacing w:val="-5"/>
        </w:rPr>
        <w:t xml:space="preserve"> </w:t>
      </w:r>
      <w:r>
        <w:t>it</w:t>
      </w:r>
      <w:r>
        <w:rPr>
          <w:spacing w:val="-5"/>
        </w:rPr>
        <w:t xml:space="preserve"> </w:t>
      </w:r>
      <w:r>
        <w:t>the</w:t>
      </w:r>
      <w:r>
        <w:rPr>
          <w:spacing w:val="-5"/>
        </w:rPr>
        <w:t xml:space="preserve"> </w:t>
      </w:r>
      <w:r>
        <w:t>most,</w:t>
      </w:r>
      <w:r>
        <w:rPr>
          <w:spacing w:val="-5"/>
        </w:rPr>
        <w:t xml:space="preserve"> </w:t>
      </w:r>
      <w:r>
        <w:t>thus</w:t>
      </w:r>
      <w:r>
        <w:rPr>
          <w:spacing w:val="-5"/>
        </w:rPr>
        <w:t xml:space="preserve"> </w:t>
      </w:r>
      <w:r>
        <w:t>serving</w:t>
      </w:r>
      <w:r>
        <w:rPr>
          <w:spacing w:val="-5"/>
        </w:rPr>
        <w:t xml:space="preserve"> </w:t>
      </w:r>
      <w:r>
        <w:t>the</w:t>
      </w:r>
      <w:r>
        <w:rPr>
          <w:spacing w:val="-5"/>
        </w:rPr>
        <w:t xml:space="preserve"> </w:t>
      </w:r>
      <w:r>
        <w:t>policy</w:t>
      </w:r>
      <w:r>
        <w:rPr>
          <w:spacing w:val="-5"/>
        </w:rPr>
        <w:t xml:space="preserve"> </w:t>
      </w:r>
      <w:r>
        <w:t>of</w:t>
      </w:r>
      <w:r>
        <w:rPr>
          <w:spacing w:val="-5"/>
        </w:rPr>
        <w:t xml:space="preserve"> </w:t>
      </w:r>
      <w:r>
        <w:t>maximizing</w:t>
      </w:r>
      <w:r>
        <w:rPr>
          <w:spacing w:val="-6"/>
        </w:rPr>
        <w:t xml:space="preserve"> </w:t>
      </w:r>
      <w:r>
        <w:t>economic</w:t>
      </w:r>
      <w:r>
        <w:rPr>
          <w:spacing w:val="-5"/>
        </w:rPr>
        <w:t xml:space="preserve"> </w:t>
      </w:r>
      <w:r>
        <w:t>efficiency</w:t>
      </w:r>
      <w:r>
        <w:rPr>
          <w:spacing w:val="-5"/>
        </w:rPr>
        <w:t xml:space="preserve"> </w:t>
      </w:r>
      <w:r>
        <w:t xml:space="preserve">through the use of “allocative efficiency.” </w:t>
      </w:r>
      <w:r>
        <w:rPr>
          <w:position w:val="9"/>
          <w:sz w:val="16"/>
        </w:rPr>
        <w:t xml:space="preserve">12 </w:t>
      </w:r>
      <w:r>
        <w:t>Having NAESB attempt to alter pipeline capacity allocations to what it might deem as “better” or “less worthy” end-uses invites – rather than resolve – controversy, and would be completely inconsistent with the entire policy of non-discrimination and economic efficiency that FERC has consistently followed for decades. Additionally, AGA is concerned</w:t>
      </w:r>
      <w:r>
        <w:rPr>
          <w:spacing w:val="-11"/>
        </w:rPr>
        <w:t xml:space="preserve"> </w:t>
      </w:r>
      <w:r>
        <w:t>that</w:t>
      </w:r>
      <w:r>
        <w:rPr>
          <w:spacing w:val="-10"/>
        </w:rPr>
        <w:t xml:space="preserve"> </w:t>
      </w:r>
      <w:r>
        <w:t>any</w:t>
      </w:r>
      <w:r>
        <w:rPr>
          <w:spacing w:val="-10"/>
        </w:rPr>
        <w:t xml:space="preserve"> </w:t>
      </w:r>
      <w:r>
        <w:t>attempt</w:t>
      </w:r>
      <w:r>
        <w:rPr>
          <w:spacing w:val="-10"/>
        </w:rPr>
        <w:t xml:space="preserve"> </w:t>
      </w:r>
      <w:r>
        <w:t>by</w:t>
      </w:r>
      <w:r>
        <w:rPr>
          <w:spacing w:val="-10"/>
        </w:rPr>
        <w:t xml:space="preserve"> </w:t>
      </w:r>
      <w:r>
        <w:t>NAESB</w:t>
      </w:r>
      <w:r>
        <w:rPr>
          <w:spacing w:val="-12"/>
        </w:rPr>
        <w:t xml:space="preserve"> </w:t>
      </w:r>
      <w:r>
        <w:t>to</w:t>
      </w:r>
      <w:r>
        <w:rPr>
          <w:spacing w:val="-10"/>
        </w:rPr>
        <w:t xml:space="preserve"> </w:t>
      </w:r>
      <w:r>
        <w:t>redirect</w:t>
      </w:r>
      <w:r>
        <w:rPr>
          <w:spacing w:val="-10"/>
        </w:rPr>
        <w:t xml:space="preserve"> </w:t>
      </w:r>
      <w:r>
        <w:t>or</w:t>
      </w:r>
      <w:r>
        <w:rPr>
          <w:spacing w:val="-10"/>
        </w:rPr>
        <w:t xml:space="preserve"> </w:t>
      </w:r>
      <w:r>
        <w:t>reallocate</w:t>
      </w:r>
      <w:r>
        <w:rPr>
          <w:spacing w:val="-10"/>
        </w:rPr>
        <w:t xml:space="preserve"> </w:t>
      </w:r>
      <w:r>
        <w:t>pipeline</w:t>
      </w:r>
      <w:r>
        <w:rPr>
          <w:spacing w:val="-10"/>
        </w:rPr>
        <w:t xml:space="preserve"> </w:t>
      </w:r>
      <w:r>
        <w:t>capacity</w:t>
      </w:r>
      <w:r>
        <w:rPr>
          <w:spacing w:val="-10"/>
        </w:rPr>
        <w:t xml:space="preserve"> </w:t>
      </w:r>
      <w:r>
        <w:t>and</w:t>
      </w:r>
      <w:r>
        <w:rPr>
          <w:spacing w:val="-10"/>
        </w:rPr>
        <w:t xml:space="preserve"> </w:t>
      </w:r>
      <w:r>
        <w:t>supply</w:t>
      </w:r>
      <w:r>
        <w:rPr>
          <w:spacing w:val="-10"/>
        </w:rPr>
        <w:t xml:space="preserve"> </w:t>
      </w:r>
      <w:r>
        <w:t>would not</w:t>
      </w:r>
      <w:r>
        <w:rPr>
          <w:spacing w:val="-14"/>
        </w:rPr>
        <w:t xml:space="preserve"> </w:t>
      </w:r>
      <w:r>
        <w:t>only</w:t>
      </w:r>
      <w:r>
        <w:rPr>
          <w:spacing w:val="-14"/>
        </w:rPr>
        <w:t xml:space="preserve"> </w:t>
      </w:r>
      <w:r>
        <w:t>run</w:t>
      </w:r>
      <w:r>
        <w:rPr>
          <w:spacing w:val="-14"/>
        </w:rPr>
        <w:t xml:space="preserve"> </w:t>
      </w:r>
      <w:r>
        <w:t>afoul</w:t>
      </w:r>
      <w:r>
        <w:rPr>
          <w:spacing w:val="-14"/>
        </w:rPr>
        <w:t xml:space="preserve"> </w:t>
      </w:r>
      <w:r>
        <w:t>of</w:t>
      </w:r>
      <w:r>
        <w:rPr>
          <w:spacing w:val="-14"/>
        </w:rPr>
        <w:t xml:space="preserve"> </w:t>
      </w:r>
      <w:r>
        <w:t>state</w:t>
      </w:r>
      <w:r>
        <w:rPr>
          <w:spacing w:val="-13"/>
        </w:rPr>
        <w:t xml:space="preserve"> </w:t>
      </w:r>
      <w:r>
        <w:t>and</w:t>
      </w:r>
      <w:r>
        <w:rPr>
          <w:spacing w:val="-14"/>
        </w:rPr>
        <w:t xml:space="preserve"> </w:t>
      </w:r>
      <w:r>
        <w:t>federal</w:t>
      </w:r>
      <w:r>
        <w:rPr>
          <w:spacing w:val="-13"/>
        </w:rPr>
        <w:t xml:space="preserve"> </w:t>
      </w:r>
      <w:r>
        <w:t>requirements,</w:t>
      </w:r>
      <w:r>
        <w:rPr>
          <w:spacing w:val="-13"/>
        </w:rPr>
        <w:t xml:space="preserve"> </w:t>
      </w:r>
      <w:r>
        <w:t>it</w:t>
      </w:r>
      <w:r>
        <w:rPr>
          <w:spacing w:val="-14"/>
        </w:rPr>
        <w:t xml:space="preserve"> </w:t>
      </w:r>
      <w:r>
        <w:t>may</w:t>
      </w:r>
      <w:r>
        <w:rPr>
          <w:spacing w:val="-14"/>
        </w:rPr>
        <w:t xml:space="preserve"> </w:t>
      </w:r>
      <w:r>
        <w:t>also</w:t>
      </w:r>
      <w:r>
        <w:rPr>
          <w:spacing w:val="-14"/>
        </w:rPr>
        <w:t xml:space="preserve"> </w:t>
      </w:r>
      <w:r>
        <w:t>be</w:t>
      </w:r>
      <w:r>
        <w:rPr>
          <w:spacing w:val="-13"/>
        </w:rPr>
        <w:t xml:space="preserve"> </w:t>
      </w:r>
      <w:r>
        <w:t>inconsistent</w:t>
      </w:r>
      <w:r>
        <w:rPr>
          <w:spacing w:val="-14"/>
        </w:rPr>
        <w:t xml:space="preserve"> </w:t>
      </w:r>
      <w:r>
        <w:t>with</w:t>
      </w:r>
      <w:r>
        <w:rPr>
          <w:spacing w:val="-13"/>
        </w:rPr>
        <w:t xml:space="preserve"> </w:t>
      </w:r>
      <w:r>
        <w:t>any</w:t>
      </w:r>
      <w:r>
        <w:rPr>
          <w:spacing w:val="-13"/>
        </w:rPr>
        <w:t xml:space="preserve"> </w:t>
      </w:r>
      <w:r>
        <w:t>applicable contract</w:t>
      </w:r>
      <w:r>
        <w:rPr>
          <w:spacing w:val="-9"/>
        </w:rPr>
        <w:t xml:space="preserve"> </w:t>
      </w:r>
      <w:r>
        <w:t>terms</w:t>
      </w:r>
      <w:r>
        <w:rPr>
          <w:spacing w:val="-9"/>
        </w:rPr>
        <w:t xml:space="preserve"> </w:t>
      </w:r>
      <w:r>
        <w:t>and</w:t>
      </w:r>
      <w:r>
        <w:rPr>
          <w:spacing w:val="-9"/>
        </w:rPr>
        <w:t xml:space="preserve"> </w:t>
      </w:r>
      <w:r>
        <w:t>general</w:t>
      </w:r>
      <w:r>
        <w:rPr>
          <w:spacing w:val="-9"/>
        </w:rPr>
        <w:t xml:space="preserve"> </w:t>
      </w:r>
      <w:r>
        <w:t>contract</w:t>
      </w:r>
      <w:r>
        <w:rPr>
          <w:spacing w:val="-9"/>
        </w:rPr>
        <w:t xml:space="preserve"> </w:t>
      </w:r>
      <w:r>
        <w:t>law.</w:t>
      </w:r>
      <w:r>
        <w:rPr>
          <w:spacing w:val="44"/>
        </w:rPr>
        <w:t xml:space="preserve"> </w:t>
      </w:r>
      <w:r>
        <w:t>AGA</w:t>
      </w:r>
      <w:r>
        <w:rPr>
          <w:spacing w:val="-9"/>
        </w:rPr>
        <w:t xml:space="preserve"> </w:t>
      </w:r>
      <w:r>
        <w:t>requests</w:t>
      </w:r>
      <w:r>
        <w:rPr>
          <w:spacing w:val="-8"/>
        </w:rPr>
        <w:t xml:space="preserve"> </w:t>
      </w:r>
      <w:r>
        <w:t>that</w:t>
      </w:r>
      <w:r>
        <w:rPr>
          <w:spacing w:val="-9"/>
        </w:rPr>
        <w:t xml:space="preserve"> </w:t>
      </w:r>
      <w:r>
        <w:t>any</w:t>
      </w:r>
      <w:r>
        <w:rPr>
          <w:spacing w:val="-9"/>
        </w:rPr>
        <w:t xml:space="preserve"> </w:t>
      </w:r>
      <w:r>
        <w:t>NAESB</w:t>
      </w:r>
      <w:r>
        <w:rPr>
          <w:spacing w:val="-8"/>
        </w:rPr>
        <w:t xml:space="preserve"> </w:t>
      </w:r>
      <w:r>
        <w:t>action</w:t>
      </w:r>
      <w:r>
        <w:rPr>
          <w:spacing w:val="-8"/>
        </w:rPr>
        <w:t xml:space="preserve"> </w:t>
      </w:r>
      <w:r>
        <w:t>or</w:t>
      </w:r>
      <w:r>
        <w:rPr>
          <w:spacing w:val="-8"/>
        </w:rPr>
        <w:t xml:space="preserve"> </w:t>
      </w:r>
      <w:r>
        <w:t>proposal</w:t>
      </w:r>
      <w:r>
        <w:rPr>
          <w:spacing w:val="-8"/>
        </w:rPr>
        <w:t xml:space="preserve"> </w:t>
      </w:r>
      <w:r>
        <w:t>not</w:t>
      </w:r>
      <w:r>
        <w:rPr>
          <w:spacing w:val="-8"/>
        </w:rPr>
        <w:t xml:space="preserve"> </w:t>
      </w:r>
      <w:r>
        <w:t>be contrary to state and federal laws/policies and not be inconsistent with contract</w:t>
      </w:r>
      <w:r>
        <w:rPr>
          <w:spacing w:val="-15"/>
        </w:rPr>
        <w:t xml:space="preserve"> </w:t>
      </w:r>
      <w:r>
        <w:t>law.</w:t>
      </w:r>
    </w:p>
    <w:p w14:paraId="6CCC1F87" w14:textId="77777777" w:rsidR="00EF767C" w:rsidRDefault="00EF767C">
      <w:pPr>
        <w:pStyle w:val="BodyText"/>
        <w:spacing w:before="7"/>
        <w:rPr>
          <w:sz w:val="23"/>
        </w:rPr>
      </w:pPr>
    </w:p>
    <w:p w14:paraId="6DE25CD3" w14:textId="77777777" w:rsidR="00EF767C" w:rsidRDefault="00EF767C">
      <w:pPr>
        <w:pStyle w:val="BodyText"/>
        <w:ind w:left="119" w:right="113" w:firstLine="720"/>
        <w:jc w:val="both"/>
      </w:pPr>
      <w:r>
        <w:t>While AGA appreciates the fact that the September 7 Notice and Key Recommendation 7 references the importance of residential heating load, focusing on this single aspect of an LDCs service</w:t>
      </w:r>
      <w:r>
        <w:rPr>
          <w:spacing w:val="-16"/>
        </w:rPr>
        <w:t xml:space="preserve"> </w:t>
      </w:r>
      <w:r>
        <w:t>ignores</w:t>
      </w:r>
      <w:r>
        <w:rPr>
          <w:spacing w:val="-17"/>
        </w:rPr>
        <w:t xml:space="preserve"> </w:t>
      </w:r>
      <w:r>
        <w:t>various</w:t>
      </w:r>
      <w:r>
        <w:rPr>
          <w:spacing w:val="-16"/>
        </w:rPr>
        <w:t xml:space="preserve"> </w:t>
      </w:r>
      <w:r>
        <w:t>critical</w:t>
      </w:r>
      <w:r>
        <w:rPr>
          <w:spacing w:val="-16"/>
        </w:rPr>
        <w:t xml:space="preserve"> </w:t>
      </w:r>
      <w:r>
        <w:t>aspects</w:t>
      </w:r>
      <w:r>
        <w:rPr>
          <w:spacing w:val="-16"/>
        </w:rPr>
        <w:t xml:space="preserve"> </w:t>
      </w:r>
      <w:r>
        <w:t>of</w:t>
      </w:r>
      <w:r>
        <w:rPr>
          <w:spacing w:val="-16"/>
        </w:rPr>
        <w:t xml:space="preserve"> </w:t>
      </w:r>
      <w:r>
        <w:t>utility</w:t>
      </w:r>
      <w:r>
        <w:rPr>
          <w:spacing w:val="-16"/>
        </w:rPr>
        <w:t xml:space="preserve"> </w:t>
      </w:r>
      <w:r>
        <w:t>service.</w:t>
      </w:r>
      <w:r>
        <w:rPr>
          <w:spacing w:val="28"/>
        </w:rPr>
        <w:t xml:space="preserve"> </w:t>
      </w:r>
      <w:r>
        <w:t>First,</w:t>
      </w:r>
      <w:r>
        <w:rPr>
          <w:spacing w:val="-16"/>
        </w:rPr>
        <w:t xml:space="preserve"> </w:t>
      </w:r>
      <w:r>
        <w:t>focusing</w:t>
      </w:r>
      <w:r>
        <w:rPr>
          <w:spacing w:val="-16"/>
        </w:rPr>
        <w:t xml:space="preserve"> </w:t>
      </w:r>
      <w:r>
        <w:t>only</w:t>
      </w:r>
      <w:r>
        <w:rPr>
          <w:spacing w:val="-16"/>
        </w:rPr>
        <w:t xml:space="preserve"> </w:t>
      </w:r>
      <w:r>
        <w:t>on</w:t>
      </w:r>
      <w:r>
        <w:rPr>
          <w:spacing w:val="-16"/>
        </w:rPr>
        <w:t xml:space="preserve"> </w:t>
      </w:r>
      <w:r>
        <w:t>residential</w:t>
      </w:r>
      <w:r>
        <w:rPr>
          <w:spacing w:val="-16"/>
        </w:rPr>
        <w:t xml:space="preserve"> </w:t>
      </w:r>
      <w:r>
        <w:t>heating, while appropriate in a cold weather event, ignores an LDCs general obligation to serve, as discussed above. Concerning the idea of maintaining supply for residential customers by controlling or limiting supply to other customer classes, many LDCs generally do not have the ability to selectively control curtailments to specific customers or groups of customers. The objective is to provide safe and reliable service to the entire distribution system. That includes support to all firm customers - picking and choosing is not an option. To the extent that an LDC could call for the interruption of service for certain customers, this would be subject to any applicable local regulations, tariffs, and the terms of service. For example, if a commercial customer only has contracted for interruptible service from the utility, then interruption in a weather</w:t>
      </w:r>
      <w:r>
        <w:rPr>
          <w:spacing w:val="-14"/>
        </w:rPr>
        <w:t xml:space="preserve"> </w:t>
      </w:r>
      <w:r>
        <w:t>event</w:t>
      </w:r>
      <w:r>
        <w:rPr>
          <w:spacing w:val="-14"/>
        </w:rPr>
        <w:t xml:space="preserve"> </w:t>
      </w:r>
      <w:r>
        <w:t>is</w:t>
      </w:r>
      <w:r>
        <w:rPr>
          <w:spacing w:val="-14"/>
        </w:rPr>
        <w:t xml:space="preserve"> </w:t>
      </w:r>
      <w:r>
        <w:t>an</w:t>
      </w:r>
      <w:r>
        <w:rPr>
          <w:spacing w:val="-14"/>
        </w:rPr>
        <w:t xml:space="preserve"> </w:t>
      </w:r>
      <w:r>
        <w:t>option.</w:t>
      </w:r>
      <w:r>
        <w:rPr>
          <w:spacing w:val="33"/>
        </w:rPr>
        <w:t xml:space="preserve"> </w:t>
      </w:r>
      <w:r>
        <w:t>However,</w:t>
      </w:r>
      <w:r>
        <w:rPr>
          <w:spacing w:val="-14"/>
        </w:rPr>
        <w:t xml:space="preserve"> </w:t>
      </w:r>
      <w:r>
        <w:t>not</w:t>
      </w:r>
      <w:r>
        <w:rPr>
          <w:spacing w:val="-14"/>
        </w:rPr>
        <w:t xml:space="preserve"> </w:t>
      </w:r>
      <w:r>
        <w:t>all</w:t>
      </w:r>
      <w:r>
        <w:rPr>
          <w:spacing w:val="-14"/>
        </w:rPr>
        <w:t xml:space="preserve"> </w:t>
      </w:r>
      <w:r>
        <w:t>utilities</w:t>
      </w:r>
      <w:r>
        <w:rPr>
          <w:spacing w:val="-14"/>
        </w:rPr>
        <w:t xml:space="preserve"> </w:t>
      </w:r>
      <w:r>
        <w:t>have</w:t>
      </w:r>
      <w:r>
        <w:rPr>
          <w:spacing w:val="-15"/>
        </w:rPr>
        <w:t xml:space="preserve"> </w:t>
      </w:r>
      <w:r>
        <w:t>interruptible</w:t>
      </w:r>
      <w:r>
        <w:rPr>
          <w:spacing w:val="-15"/>
        </w:rPr>
        <w:t xml:space="preserve"> </w:t>
      </w:r>
      <w:r>
        <w:t>service</w:t>
      </w:r>
      <w:r>
        <w:rPr>
          <w:spacing w:val="-14"/>
        </w:rPr>
        <w:t xml:space="preserve"> </w:t>
      </w:r>
      <w:r>
        <w:t>schedules.</w:t>
      </w:r>
      <w:r>
        <w:rPr>
          <w:spacing w:val="34"/>
        </w:rPr>
        <w:t xml:space="preserve"> </w:t>
      </w:r>
      <w:r>
        <w:t>Second, such</w:t>
      </w:r>
      <w:r>
        <w:rPr>
          <w:spacing w:val="-6"/>
        </w:rPr>
        <w:t xml:space="preserve"> </w:t>
      </w:r>
      <w:r>
        <w:t>a</w:t>
      </w:r>
      <w:r>
        <w:rPr>
          <w:spacing w:val="-6"/>
        </w:rPr>
        <w:t xml:space="preserve"> </w:t>
      </w:r>
      <w:r>
        <w:t>limited</w:t>
      </w:r>
      <w:r>
        <w:rPr>
          <w:spacing w:val="-6"/>
        </w:rPr>
        <w:t xml:space="preserve"> </w:t>
      </w:r>
      <w:r>
        <w:t>focus</w:t>
      </w:r>
      <w:r>
        <w:rPr>
          <w:spacing w:val="-6"/>
        </w:rPr>
        <w:t xml:space="preserve"> </w:t>
      </w:r>
      <w:r>
        <w:t>ignores</w:t>
      </w:r>
      <w:r>
        <w:rPr>
          <w:spacing w:val="-6"/>
        </w:rPr>
        <w:t xml:space="preserve"> </w:t>
      </w:r>
      <w:r>
        <w:t>the</w:t>
      </w:r>
      <w:r>
        <w:rPr>
          <w:spacing w:val="-6"/>
        </w:rPr>
        <w:t xml:space="preserve"> </w:t>
      </w:r>
      <w:r>
        <w:t>needs</w:t>
      </w:r>
      <w:r>
        <w:rPr>
          <w:spacing w:val="-6"/>
        </w:rPr>
        <w:t xml:space="preserve"> </w:t>
      </w:r>
      <w:r>
        <w:t>of</w:t>
      </w:r>
      <w:r>
        <w:rPr>
          <w:spacing w:val="-6"/>
        </w:rPr>
        <w:t xml:space="preserve"> </w:t>
      </w:r>
      <w:r>
        <w:t>LDCs</w:t>
      </w:r>
      <w:r>
        <w:rPr>
          <w:spacing w:val="-6"/>
        </w:rPr>
        <w:t xml:space="preserve"> </w:t>
      </w:r>
      <w:r>
        <w:t>to</w:t>
      </w:r>
      <w:r>
        <w:rPr>
          <w:spacing w:val="-9"/>
        </w:rPr>
        <w:t xml:space="preserve"> </w:t>
      </w:r>
      <w:r>
        <w:t>serve</w:t>
      </w:r>
      <w:r>
        <w:rPr>
          <w:spacing w:val="-6"/>
        </w:rPr>
        <w:t xml:space="preserve"> </w:t>
      </w:r>
      <w:r>
        <w:t>commercial</w:t>
      </w:r>
      <w:r>
        <w:rPr>
          <w:spacing w:val="-7"/>
        </w:rPr>
        <w:t xml:space="preserve"> </w:t>
      </w:r>
      <w:r>
        <w:t>customers</w:t>
      </w:r>
      <w:r>
        <w:rPr>
          <w:spacing w:val="-7"/>
        </w:rPr>
        <w:t xml:space="preserve"> </w:t>
      </w:r>
      <w:r>
        <w:t>that</w:t>
      </w:r>
      <w:r>
        <w:rPr>
          <w:spacing w:val="-7"/>
        </w:rPr>
        <w:t xml:space="preserve"> </w:t>
      </w:r>
      <w:r>
        <w:t>have</w:t>
      </w:r>
      <w:r>
        <w:rPr>
          <w:spacing w:val="-7"/>
        </w:rPr>
        <w:t xml:space="preserve"> </w:t>
      </w:r>
      <w:r>
        <w:t>a</w:t>
      </w:r>
      <w:r>
        <w:rPr>
          <w:spacing w:val="-7"/>
        </w:rPr>
        <w:t xml:space="preserve"> </w:t>
      </w:r>
      <w:r>
        <w:t>right</w:t>
      </w:r>
      <w:r>
        <w:rPr>
          <w:spacing w:val="-7"/>
        </w:rPr>
        <w:t xml:space="preserve"> </w:t>
      </w:r>
      <w:r>
        <w:t>to firm</w:t>
      </w:r>
      <w:r>
        <w:rPr>
          <w:spacing w:val="-16"/>
        </w:rPr>
        <w:t xml:space="preserve"> </w:t>
      </w:r>
      <w:r>
        <w:t>service</w:t>
      </w:r>
      <w:r>
        <w:rPr>
          <w:spacing w:val="-16"/>
        </w:rPr>
        <w:t xml:space="preserve"> </w:t>
      </w:r>
      <w:r>
        <w:t>and/or</w:t>
      </w:r>
      <w:r>
        <w:rPr>
          <w:spacing w:val="-16"/>
        </w:rPr>
        <w:t xml:space="preserve"> </w:t>
      </w:r>
      <w:r>
        <w:t>provide</w:t>
      </w:r>
      <w:r>
        <w:rPr>
          <w:spacing w:val="-16"/>
        </w:rPr>
        <w:t xml:space="preserve"> </w:t>
      </w:r>
      <w:r>
        <w:t>essential</w:t>
      </w:r>
      <w:r>
        <w:rPr>
          <w:spacing w:val="-16"/>
        </w:rPr>
        <w:t xml:space="preserve"> </w:t>
      </w:r>
      <w:r>
        <w:t>services</w:t>
      </w:r>
      <w:r>
        <w:rPr>
          <w:spacing w:val="-16"/>
        </w:rPr>
        <w:t xml:space="preserve"> </w:t>
      </w:r>
      <w:r>
        <w:t>such</w:t>
      </w:r>
      <w:r>
        <w:rPr>
          <w:spacing w:val="-16"/>
        </w:rPr>
        <w:t xml:space="preserve"> </w:t>
      </w:r>
      <w:r>
        <w:t>as</w:t>
      </w:r>
      <w:r>
        <w:rPr>
          <w:spacing w:val="-16"/>
        </w:rPr>
        <w:t xml:space="preserve"> </w:t>
      </w:r>
      <w:r>
        <w:t>hospitals,</w:t>
      </w:r>
      <w:r>
        <w:rPr>
          <w:spacing w:val="-16"/>
        </w:rPr>
        <w:t xml:space="preserve"> </w:t>
      </w:r>
      <w:r>
        <w:t>grocery</w:t>
      </w:r>
      <w:r>
        <w:rPr>
          <w:spacing w:val="-16"/>
        </w:rPr>
        <w:t xml:space="preserve"> </w:t>
      </w:r>
      <w:r>
        <w:t>stores,</w:t>
      </w:r>
      <w:r>
        <w:rPr>
          <w:spacing w:val="-15"/>
        </w:rPr>
        <w:t xml:space="preserve"> </w:t>
      </w:r>
      <w:r>
        <w:t>any</w:t>
      </w:r>
      <w:r>
        <w:rPr>
          <w:spacing w:val="-16"/>
        </w:rPr>
        <w:t xml:space="preserve"> </w:t>
      </w:r>
      <w:r>
        <w:t>place</w:t>
      </w:r>
      <w:r>
        <w:rPr>
          <w:spacing w:val="-16"/>
        </w:rPr>
        <w:t xml:space="preserve"> </w:t>
      </w:r>
      <w:r>
        <w:t>that</w:t>
      </w:r>
      <w:r>
        <w:rPr>
          <w:spacing w:val="-16"/>
        </w:rPr>
        <w:t xml:space="preserve"> </w:t>
      </w:r>
      <w:r>
        <w:t xml:space="preserve">might be a shelter during a weather event, entities with a natural gas generator, restaurants, and gas stations, </w:t>
      </w:r>
      <w:r>
        <w:rPr>
          <w:i/>
        </w:rPr>
        <w:t>etc</w:t>
      </w:r>
      <w:r>
        <w:t>. By limiting the focus to residential services only, NAESB and FERC/NERC disregard local requirements and the critical role that commercial and industrial customers may play during and after a weather event. AGA believes that this was an oversight on FERC and NERC’s part and one that must be remedied in the GEH Forum. NAESB should not devalue a LDC’s</w:t>
      </w:r>
      <w:r>
        <w:rPr>
          <w:spacing w:val="-7"/>
        </w:rPr>
        <w:t xml:space="preserve"> </w:t>
      </w:r>
      <w:r>
        <w:t>requirement</w:t>
      </w:r>
      <w:r>
        <w:rPr>
          <w:spacing w:val="-6"/>
        </w:rPr>
        <w:t xml:space="preserve"> </w:t>
      </w:r>
      <w:r>
        <w:t>to</w:t>
      </w:r>
      <w:r>
        <w:rPr>
          <w:spacing w:val="-6"/>
        </w:rPr>
        <w:t xml:space="preserve"> </w:t>
      </w:r>
      <w:r>
        <w:t>serve</w:t>
      </w:r>
      <w:r>
        <w:rPr>
          <w:spacing w:val="-6"/>
        </w:rPr>
        <w:t xml:space="preserve"> </w:t>
      </w:r>
      <w:r>
        <w:t>customers</w:t>
      </w:r>
      <w:r>
        <w:rPr>
          <w:spacing w:val="-7"/>
        </w:rPr>
        <w:t xml:space="preserve"> </w:t>
      </w:r>
      <w:r>
        <w:t>and</w:t>
      </w:r>
      <w:r>
        <w:rPr>
          <w:spacing w:val="-6"/>
        </w:rPr>
        <w:t xml:space="preserve"> </w:t>
      </w:r>
      <w:r>
        <w:t>the</w:t>
      </w:r>
      <w:r>
        <w:rPr>
          <w:spacing w:val="-6"/>
        </w:rPr>
        <w:t xml:space="preserve"> </w:t>
      </w:r>
      <w:r>
        <w:t>critical</w:t>
      </w:r>
      <w:r>
        <w:rPr>
          <w:spacing w:val="-7"/>
        </w:rPr>
        <w:t xml:space="preserve"> </w:t>
      </w:r>
      <w:r>
        <w:t>role</w:t>
      </w:r>
      <w:r>
        <w:rPr>
          <w:spacing w:val="-6"/>
        </w:rPr>
        <w:t xml:space="preserve"> </w:t>
      </w:r>
      <w:r>
        <w:t>that</w:t>
      </w:r>
      <w:r>
        <w:rPr>
          <w:spacing w:val="-7"/>
        </w:rPr>
        <w:t xml:space="preserve"> </w:t>
      </w:r>
      <w:r>
        <w:t>commercial</w:t>
      </w:r>
      <w:r>
        <w:rPr>
          <w:spacing w:val="-7"/>
        </w:rPr>
        <w:t xml:space="preserve"> </w:t>
      </w:r>
      <w:r>
        <w:t>and</w:t>
      </w:r>
      <w:r>
        <w:rPr>
          <w:spacing w:val="-6"/>
        </w:rPr>
        <w:t xml:space="preserve"> </w:t>
      </w:r>
      <w:r>
        <w:t>industrial</w:t>
      </w:r>
      <w:r>
        <w:rPr>
          <w:spacing w:val="-7"/>
        </w:rPr>
        <w:t xml:space="preserve"> </w:t>
      </w:r>
      <w:r>
        <w:t>users</w:t>
      </w:r>
      <w:r>
        <w:rPr>
          <w:spacing w:val="-6"/>
        </w:rPr>
        <w:t xml:space="preserve"> </w:t>
      </w:r>
      <w:r>
        <w:t>of natural gas provide to those in</w:t>
      </w:r>
      <w:r>
        <w:rPr>
          <w:spacing w:val="-6"/>
        </w:rPr>
        <w:t xml:space="preserve"> </w:t>
      </w:r>
      <w:r>
        <w:t>need.</w:t>
      </w:r>
    </w:p>
    <w:p w14:paraId="20100251" w14:textId="77777777" w:rsidR="00EF767C" w:rsidRDefault="00EF767C">
      <w:pPr>
        <w:pStyle w:val="BodyText"/>
        <w:rPr>
          <w:sz w:val="20"/>
        </w:rPr>
      </w:pPr>
    </w:p>
    <w:p w14:paraId="2135940D" w14:textId="77777777" w:rsidR="00EF767C" w:rsidRDefault="00EF767C">
      <w:pPr>
        <w:pStyle w:val="BodyText"/>
        <w:rPr>
          <w:sz w:val="20"/>
        </w:rPr>
      </w:pPr>
    </w:p>
    <w:p w14:paraId="1F7D7A29" w14:textId="77777777" w:rsidR="00EF767C" w:rsidRDefault="00EF767C">
      <w:pPr>
        <w:pStyle w:val="BodyText"/>
        <w:rPr>
          <w:sz w:val="20"/>
        </w:rPr>
      </w:pPr>
    </w:p>
    <w:p w14:paraId="2BC43CA8" w14:textId="77777777" w:rsidR="00EF767C" w:rsidRDefault="00EF767C">
      <w:pPr>
        <w:pStyle w:val="BodyText"/>
        <w:rPr>
          <w:sz w:val="20"/>
        </w:rPr>
      </w:pPr>
    </w:p>
    <w:p w14:paraId="2257B0A1" w14:textId="77777777" w:rsidR="00EF767C" w:rsidRDefault="00EF767C">
      <w:pPr>
        <w:pStyle w:val="BodyText"/>
        <w:rPr>
          <w:sz w:val="20"/>
        </w:rPr>
      </w:pPr>
    </w:p>
    <w:p w14:paraId="191FE1CA" w14:textId="77777777" w:rsidR="00EF767C" w:rsidRDefault="00EF767C">
      <w:pPr>
        <w:pStyle w:val="BodyText"/>
        <w:rPr>
          <w:sz w:val="20"/>
        </w:rPr>
      </w:pPr>
    </w:p>
    <w:p w14:paraId="7725B8ED" w14:textId="77777777" w:rsidR="00EF767C" w:rsidRDefault="007A3FFC">
      <w:pPr>
        <w:pStyle w:val="BodyText"/>
        <w:spacing w:before="9"/>
        <w:rPr>
          <w:sz w:val="22"/>
        </w:rPr>
      </w:pPr>
      <w:r>
        <w:pict w14:anchorId="091494D8">
          <v:line id="_x0000_s1227" style="position:absolute;z-index:251662336;mso-wrap-distance-left:0;mso-wrap-distance-right:0;mso-position-horizontal-relative:page" from="1in,15.35pt" to="3in,15.35pt" strokeweight=".54pt">
            <w10:wrap type="topAndBottom" anchorx="page"/>
          </v:line>
        </w:pict>
      </w:r>
    </w:p>
    <w:p w14:paraId="7D34654A" w14:textId="77777777" w:rsidR="00EF767C" w:rsidRDefault="00EF767C">
      <w:pPr>
        <w:pStyle w:val="BodyText"/>
        <w:spacing w:before="8"/>
        <w:rPr>
          <w:sz w:val="12"/>
        </w:rPr>
      </w:pPr>
    </w:p>
    <w:p w14:paraId="5E1EB833" w14:textId="77777777" w:rsidR="00EF767C" w:rsidRDefault="00EF767C">
      <w:pPr>
        <w:spacing w:before="94"/>
        <w:ind w:left="120" w:right="242"/>
      </w:pPr>
      <w:r>
        <w:rPr>
          <w:position w:val="7"/>
          <w:sz w:val="13"/>
        </w:rPr>
        <w:t xml:space="preserve">11 </w:t>
      </w:r>
      <w:r>
        <w:rPr>
          <w:i/>
        </w:rPr>
        <w:t>Pipeline Service Obligations and Revisions to Regulations Governing Self-Implementing Transportation; and Regulation of Natural Gas Pipelines After Partial Wellhead Decontrol</w:t>
      </w:r>
      <w:r>
        <w:t>, Order No. 636</w:t>
      </w:r>
      <w:r>
        <w:rPr>
          <w:b/>
        </w:rPr>
        <w:t xml:space="preserve">, </w:t>
      </w:r>
      <w:r>
        <w:t xml:space="preserve">FERC Stats. &amp; Regs. ¶ 30,939, at 393, </w:t>
      </w:r>
      <w:r>
        <w:rPr>
          <w:i/>
        </w:rPr>
        <w:t>order on reh’g</w:t>
      </w:r>
      <w:r>
        <w:t xml:space="preserve">, Order No. 636-A, FERC Stats. &amp; Regs. ¶ 30,950, </w:t>
      </w:r>
      <w:r>
        <w:rPr>
          <w:i/>
        </w:rPr>
        <w:t>order on reh’g</w:t>
      </w:r>
      <w:r>
        <w:t>, Order No. 636</w:t>
      </w:r>
      <w:r>
        <w:rPr>
          <w:b/>
        </w:rPr>
        <w:t>-</w:t>
      </w:r>
      <w:r>
        <w:t xml:space="preserve">B, 61 FERC ¶ 61,272 (1992), </w:t>
      </w:r>
      <w:r>
        <w:rPr>
          <w:i/>
        </w:rPr>
        <w:t>order on reh’g</w:t>
      </w:r>
      <w:r>
        <w:t>, 62 FERC ¶ 61,007 (1993), a</w:t>
      </w:r>
      <w:r>
        <w:rPr>
          <w:i/>
        </w:rPr>
        <w:t>ff’d in part and remanded in part sub nom. United Dist. Cos. v. FERC</w:t>
      </w:r>
      <w:r>
        <w:t xml:space="preserve">, 88 F.3d 1105 (D.C. Cir. 1996), </w:t>
      </w:r>
      <w:r>
        <w:rPr>
          <w:i/>
        </w:rPr>
        <w:t>order on remand</w:t>
      </w:r>
      <w:r>
        <w:t>, Order No. 636-C, 78 FERC ¶ 61,186 (1997).</w:t>
      </w:r>
    </w:p>
    <w:p w14:paraId="5B8D6128" w14:textId="77777777" w:rsidR="00EF767C" w:rsidRDefault="00EF767C">
      <w:pPr>
        <w:spacing w:line="230" w:lineRule="exact"/>
        <w:ind w:left="120"/>
      </w:pPr>
      <w:r>
        <w:rPr>
          <w:position w:val="7"/>
          <w:sz w:val="13"/>
        </w:rPr>
        <w:t xml:space="preserve">12 </w:t>
      </w:r>
      <w:r>
        <w:rPr>
          <w:i/>
        </w:rPr>
        <w:t>See, e.g</w:t>
      </w:r>
      <w:r>
        <w:t>., Order No. 636-A at 30,555.</w:t>
      </w:r>
    </w:p>
    <w:p w14:paraId="0FFA9514" w14:textId="77777777" w:rsidR="00BF45BA" w:rsidRDefault="00BF45BA" w:rsidP="00BF45BA">
      <w:pPr>
        <w:pStyle w:val="Heading1"/>
        <w:tabs>
          <w:tab w:val="left" w:pos="799"/>
          <w:tab w:val="left" w:pos="800"/>
        </w:tabs>
        <w:spacing w:before="60"/>
        <w:ind w:left="800" w:firstLine="0"/>
        <w:jc w:val="right"/>
      </w:pPr>
    </w:p>
    <w:p w14:paraId="7EB7C746" w14:textId="77777777" w:rsidR="00BF45BA" w:rsidRDefault="00BF45BA" w:rsidP="00BF45BA">
      <w:pPr>
        <w:pStyle w:val="Heading1"/>
        <w:tabs>
          <w:tab w:val="left" w:pos="799"/>
          <w:tab w:val="left" w:pos="800"/>
        </w:tabs>
        <w:spacing w:before="60"/>
        <w:ind w:left="800" w:firstLine="0"/>
        <w:jc w:val="right"/>
      </w:pPr>
    </w:p>
    <w:p w14:paraId="130790E5" w14:textId="77777777" w:rsidR="00BF45BA" w:rsidRDefault="00BF45BA" w:rsidP="00BF45BA">
      <w:pPr>
        <w:pStyle w:val="Heading1"/>
        <w:tabs>
          <w:tab w:val="left" w:pos="799"/>
          <w:tab w:val="left" w:pos="800"/>
        </w:tabs>
        <w:spacing w:before="60"/>
        <w:ind w:left="800" w:firstLine="0"/>
        <w:jc w:val="right"/>
      </w:pPr>
    </w:p>
    <w:p w14:paraId="5E4E52EF" w14:textId="6B64BF30" w:rsidR="00EF767C" w:rsidRDefault="00EF767C" w:rsidP="00EF767C">
      <w:pPr>
        <w:pStyle w:val="Heading1"/>
        <w:numPr>
          <w:ilvl w:val="0"/>
          <w:numId w:val="41"/>
        </w:numPr>
        <w:tabs>
          <w:tab w:val="left" w:pos="799"/>
          <w:tab w:val="left" w:pos="800"/>
        </w:tabs>
        <w:spacing w:before="60"/>
        <w:ind w:left="800" w:hanging="700"/>
        <w:jc w:val="left"/>
      </w:pPr>
      <w:r>
        <w:t>Conclusion</w:t>
      </w:r>
    </w:p>
    <w:p w14:paraId="7DD078A2" w14:textId="77777777" w:rsidR="00EF767C" w:rsidRDefault="00EF767C">
      <w:pPr>
        <w:pStyle w:val="BodyText"/>
        <w:spacing w:before="11"/>
        <w:rPr>
          <w:b/>
          <w:sz w:val="23"/>
        </w:rPr>
      </w:pPr>
    </w:p>
    <w:p w14:paraId="41B0C893" w14:textId="77777777" w:rsidR="00EF767C" w:rsidRDefault="00EF767C">
      <w:pPr>
        <w:pStyle w:val="BodyText"/>
        <w:ind w:left="260" w:right="115" w:firstLine="720"/>
        <w:jc w:val="both"/>
      </w:pPr>
      <w:r>
        <w:t>The</w:t>
      </w:r>
      <w:r>
        <w:rPr>
          <w:spacing w:val="-18"/>
        </w:rPr>
        <w:t xml:space="preserve"> </w:t>
      </w:r>
      <w:r>
        <w:t>American</w:t>
      </w:r>
      <w:r>
        <w:rPr>
          <w:spacing w:val="-17"/>
        </w:rPr>
        <w:t xml:space="preserve"> </w:t>
      </w:r>
      <w:r>
        <w:t>Gas</w:t>
      </w:r>
      <w:r>
        <w:rPr>
          <w:spacing w:val="-18"/>
        </w:rPr>
        <w:t xml:space="preserve"> </w:t>
      </w:r>
      <w:r>
        <w:t>Association</w:t>
      </w:r>
      <w:r>
        <w:rPr>
          <w:spacing w:val="-17"/>
        </w:rPr>
        <w:t xml:space="preserve"> </w:t>
      </w:r>
      <w:r>
        <w:t>respectfully</w:t>
      </w:r>
      <w:r>
        <w:rPr>
          <w:spacing w:val="-18"/>
        </w:rPr>
        <w:t xml:space="preserve"> </w:t>
      </w:r>
      <w:r>
        <w:t>requests</w:t>
      </w:r>
      <w:r>
        <w:rPr>
          <w:spacing w:val="-18"/>
        </w:rPr>
        <w:t xml:space="preserve"> </w:t>
      </w:r>
      <w:r>
        <w:t>that</w:t>
      </w:r>
      <w:r>
        <w:rPr>
          <w:spacing w:val="-18"/>
        </w:rPr>
        <w:t xml:space="preserve"> </w:t>
      </w:r>
      <w:r>
        <w:t>NAESB</w:t>
      </w:r>
      <w:r>
        <w:rPr>
          <w:spacing w:val="-18"/>
        </w:rPr>
        <w:t xml:space="preserve"> </w:t>
      </w:r>
      <w:r>
        <w:t>consider</w:t>
      </w:r>
      <w:r>
        <w:rPr>
          <w:spacing w:val="-18"/>
        </w:rPr>
        <w:t xml:space="preserve"> </w:t>
      </w:r>
      <w:r>
        <w:t>these</w:t>
      </w:r>
      <w:r>
        <w:rPr>
          <w:spacing w:val="-18"/>
        </w:rPr>
        <w:t xml:space="preserve"> </w:t>
      </w:r>
      <w:r>
        <w:t>comments in</w:t>
      </w:r>
      <w:r>
        <w:rPr>
          <w:spacing w:val="-7"/>
        </w:rPr>
        <w:t xml:space="preserve"> </w:t>
      </w:r>
      <w:r>
        <w:t>response</w:t>
      </w:r>
      <w:r>
        <w:rPr>
          <w:spacing w:val="-7"/>
        </w:rPr>
        <w:t xml:space="preserve"> </w:t>
      </w:r>
      <w:r>
        <w:t>to</w:t>
      </w:r>
      <w:r>
        <w:rPr>
          <w:spacing w:val="-7"/>
        </w:rPr>
        <w:t xml:space="preserve"> </w:t>
      </w:r>
      <w:r>
        <w:t>its</w:t>
      </w:r>
      <w:r>
        <w:rPr>
          <w:spacing w:val="-7"/>
        </w:rPr>
        <w:t xml:space="preserve"> </w:t>
      </w:r>
      <w:r>
        <w:t>September</w:t>
      </w:r>
      <w:r>
        <w:rPr>
          <w:spacing w:val="-7"/>
        </w:rPr>
        <w:t xml:space="preserve"> </w:t>
      </w:r>
      <w:r>
        <w:t>7</w:t>
      </w:r>
      <w:r>
        <w:rPr>
          <w:spacing w:val="-7"/>
        </w:rPr>
        <w:t xml:space="preserve"> </w:t>
      </w:r>
      <w:r>
        <w:t>Notice.</w:t>
      </w:r>
      <w:r>
        <w:rPr>
          <w:spacing w:val="48"/>
        </w:rPr>
        <w:t xml:space="preserve"> </w:t>
      </w:r>
      <w:r>
        <w:t>AGA</w:t>
      </w:r>
      <w:r>
        <w:rPr>
          <w:spacing w:val="-7"/>
        </w:rPr>
        <w:t xml:space="preserve"> </w:t>
      </w:r>
      <w:r>
        <w:t>looks</w:t>
      </w:r>
      <w:r>
        <w:rPr>
          <w:spacing w:val="-8"/>
        </w:rPr>
        <w:t xml:space="preserve"> </w:t>
      </w:r>
      <w:r>
        <w:t>forward</w:t>
      </w:r>
      <w:r>
        <w:rPr>
          <w:spacing w:val="-7"/>
        </w:rPr>
        <w:t xml:space="preserve"> </w:t>
      </w:r>
      <w:r>
        <w:t>to</w:t>
      </w:r>
      <w:r>
        <w:rPr>
          <w:spacing w:val="-7"/>
        </w:rPr>
        <w:t xml:space="preserve"> </w:t>
      </w:r>
      <w:r>
        <w:t>working</w:t>
      </w:r>
      <w:r>
        <w:rPr>
          <w:spacing w:val="-7"/>
        </w:rPr>
        <w:t xml:space="preserve"> </w:t>
      </w:r>
      <w:r>
        <w:t>with</w:t>
      </w:r>
      <w:r>
        <w:rPr>
          <w:spacing w:val="-7"/>
        </w:rPr>
        <w:t xml:space="preserve"> </w:t>
      </w:r>
      <w:r>
        <w:t>NAESB</w:t>
      </w:r>
      <w:r>
        <w:rPr>
          <w:spacing w:val="-7"/>
        </w:rPr>
        <w:t xml:space="preserve"> </w:t>
      </w:r>
      <w:r>
        <w:t>as</w:t>
      </w:r>
      <w:r>
        <w:rPr>
          <w:spacing w:val="-6"/>
        </w:rPr>
        <w:t xml:space="preserve"> </w:t>
      </w:r>
      <w:r>
        <w:t>part</w:t>
      </w:r>
      <w:r>
        <w:rPr>
          <w:spacing w:val="-7"/>
        </w:rPr>
        <w:t xml:space="preserve"> </w:t>
      </w:r>
      <w:r>
        <w:t>of</w:t>
      </w:r>
      <w:r>
        <w:rPr>
          <w:spacing w:val="-7"/>
        </w:rPr>
        <w:t xml:space="preserve"> </w:t>
      </w:r>
      <w:r>
        <w:t>the GEH</w:t>
      </w:r>
      <w:r>
        <w:rPr>
          <w:spacing w:val="-8"/>
        </w:rPr>
        <w:t xml:space="preserve"> </w:t>
      </w:r>
      <w:r>
        <w:t>Forum.</w:t>
      </w:r>
    </w:p>
    <w:p w14:paraId="360B94A2" w14:textId="77777777" w:rsidR="00EF767C" w:rsidRDefault="00EF767C">
      <w:pPr>
        <w:pStyle w:val="BodyText"/>
        <w:spacing w:before="11"/>
        <w:rPr>
          <w:sz w:val="23"/>
        </w:rPr>
      </w:pPr>
    </w:p>
    <w:p w14:paraId="7551CD89" w14:textId="77777777" w:rsidR="00EF767C" w:rsidRDefault="00EF767C">
      <w:pPr>
        <w:pStyle w:val="BodyText"/>
        <w:ind w:left="4940"/>
      </w:pPr>
      <w:r>
        <w:t>Respectfully submitted,</w:t>
      </w:r>
    </w:p>
    <w:p w14:paraId="5E46F3EF" w14:textId="77777777" w:rsidR="00EF767C" w:rsidRDefault="00EF767C">
      <w:pPr>
        <w:pStyle w:val="BodyText"/>
        <w:rPr>
          <w:sz w:val="20"/>
        </w:rPr>
      </w:pPr>
    </w:p>
    <w:p w14:paraId="6308F8B4" w14:textId="77777777" w:rsidR="00EF767C" w:rsidRDefault="007A3FFC">
      <w:pPr>
        <w:pStyle w:val="BodyText"/>
        <w:rPr>
          <w:sz w:val="14"/>
        </w:rPr>
      </w:pPr>
      <w:r>
        <w:pict w14:anchorId="759EC9CE">
          <v:group id="_x0000_s1228" style="position:absolute;margin-left:310.9pt;margin-top:10pt;width:120.5pt;height:57pt;z-index:251663360;mso-wrap-distance-left:0;mso-wrap-distance-right:0;mso-position-horizontal-relative:page" coordorigin="6218,200" coordsize="2410,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 type="#_x0000_t75" style="position:absolute;left:6396;top:200;width:2050;height:1140">
              <v:imagedata r:id="rId19" o:title=""/>
            </v:shape>
            <v:line id="_x0000_s1230" style="position:absolute" from="6223,1145" to="8623,1145" strokeweight=".48pt"/>
            <w10:wrap type="topAndBottom" anchorx="page"/>
          </v:group>
        </w:pict>
      </w:r>
    </w:p>
    <w:p w14:paraId="5CBBEA88" w14:textId="77777777" w:rsidR="00BF45BA" w:rsidRDefault="00EF767C" w:rsidP="00BF45BA">
      <w:pPr>
        <w:pStyle w:val="BodyText"/>
        <w:ind w:left="5043" w:right="1267"/>
      </w:pPr>
      <w:r>
        <w:t xml:space="preserve">Matthew J. Agen </w:t>
      </w:r>
    </w:p>
    <w:p w14:paraId="071A8158" w14:textId="77777777" w:rsidR="00BF45BA" w:rsidRDefault="00EF767C" w:rsidP="00BF45BA">
      <w:pPr>
        <w:pStyle w:val="BodyText"/>
        <w:ind w:left="5043" w:right="1267"/>
      </w:pPr>
      <w:r>
        <w:t xml:space="preserve">Assistant General Counsel American Gas Association </w:t>
      </w:r>
    </w:p>
    <w:p w14:paraId="6A3A0C45" w14:textId="3021432A" w:rsidR="00EF767C" w:rsidRDefault="00EF767C" w:rsidP="00BF45BA">
      <w:pPr>
        <w:pStyle w:val="BodyText"/>
        <w:ind w:left="5043" w:right="1267"/>
      </w:pPr>
      <w:r>
        <w:t>400 N. Capitol Street, NW Washington, DC</w:t>
      </w:r>
      <w:r>
        <w:rPr>
          <w:spacing w:val="-7"/>
        </w:rPr>
        <w:t xml:space="preserve"> </w:t>
      </w:r>
      <w:r>
        <w:t>20001</w:t>
      </w:r>
    </w:p>
    <w:p w14:paraId="4FF5AF12" w14:textId="4EBB1A0C" w:rsidR="00EF767C" w:rsidRDefault="00EF767C" w:rsidP="00BF45BA">
      <w:pPr>
        <w:pStyle w:val="BodyText"/>
        <w:ind w:left="5022" w:right="1267"/>
      </w:pPr>
      <w:r>
        <w:t>202-824</w:t>
      </w:r>
      <w:r w:rsidR="00BF45BA">
        <w:t xml:space="preserve"> </w:t>
      </w:r>
      <w:r>
        <w:t>7090</w:t>
      </w:r>
    </w:p>
    <w:p w14:paraId="1F4A36FC" w14:textId="77777777" w:rsidR="00EF767C" w:rsidRDefault="007A3FFC" w:rsidP="00BF45BA">
      <w:pPr>
        <w:pStyle w:val="BodyText"/>
        <w:ind w:left="5043" w:right="1267"/>
      </w:pPr>
      <w:hyperlink r:id="rId20">
        <w:r w:rsidR="00EF767C">
          <w:rPr>
            <w:color w:val="0000FF"/>
            <w:u w:val="single" w:color="0000FF"/>
          </w:rPr>
          <w:t>magen@aga.org</w:t>
        </w:r>
      </w:hyperlink>
    </w:p>
    <w:p w14:paraId="7D2C152B" w14:textId="77777777" w:rsidR="00EF767C" w:rsidRDefault="00EF767C">
      <w:pPr>
        <w:pStyle w:val="BodyText"/>
        <w:spacing w:before="1"/>
        <w:rPr>
          <w:sz w:val="16"/>
        </w:rPr>
      </w:pPr>
    </w:p>
    <w:p w14:paraId="1F351898" w14:textId="77777777" w:rsidR="00EF767C" w:rsidRDefault="00EF767C">
      <w:pPr>
        <w:pStyle w:val="BodyText"/>
        <w:spacing w:before="90"/>
        <w:ind w:left="260"/>
      </w:pPr>
      <w:r>
        <w:t>September 14, 2022</w:t>
      </w:r>
    </w:p>
    <w:p w14:paraId="04F7C691" w14:textId="5DADE5F9" w:rsidR="00EF767C" w:rsidRDefault="00EF767C" w:rsidP="00EF767C">
      <w:pPr>
        <w:ind w:firstLine="720"/>
      </w:pPr>
    </w:p>
    <w:p w14:paraId="735C66FB" w14:textId="3AE7B01B" w:rsidR="00BF45BA" w:rsidRPr="00BF45BA" w:rsidRDefault="00BF45BA" w:rsidP="00BF45BA"/>
    <w:p w14:paraId="655BDEA3" w14:textId="10790376" w:rsidR="00BF45BA" w:rsidRPr="00BF45BA" w:rsidRDefault="00BF45BA" w:rsidP="00BF45BA"/>
    <w:p w14:paraId="0D867D18" w14:textId="7B79B02C" w:rsidR="00BF45BA" w:rsidRPr="00BF45BA" w:rsidRDefault="00BF45BA" w:rsidP="00BF45BA"/>
    <w:p w14:paraId="06687981" w14:textId="710A0488" w:rsidR="00BF45BA" w:rsidRDefault="00BF45BA" w:rsidP="00BF45BA"/>
    <w:p w14:paraId="7503BEDD" w14:textId="77777777" w:rsidR="00BF45BA" w:rsidRDefault="00BF45BA" w:rsidP="00BF45BA">
      <w:pPr>
        <w:tabs>
          <w:tab w:val="left" w:pos="1755"/>
        </w:tabs>
        <w:sectPr w:rsidR="00BF45BA" w:rsidSect="00EF767C">
          <w:headerReference w:type="default" r:id="rId21"/>
          <w:footerReference w:type="default" r:id="rId22"/>
          <w:pgSz w:w="12240" w:h="15840" w:code="1"/>
          <w:pgMar w:top="432" w:right="1440" w:bottom="432" w:left="1440" w:header="432" w:footer="432" w:gutter="0"/>
          <w:cols w:space="720"/>
          <w:docGrid w:linePitch="272"/>
        </w:sectPr>
      </w:pPr>
    </w:p>
    <w:p w14:paraId="4A49ACD1" w14:textId="77777777" w:rsidR="00BF45BA" w:rsidRDefault="00BF45BA">
      <w:pPr>
        <w:pStyle w:val="BodyText"/>
        <w:ind w:left="120"/>
        <w:rPr>
          <w:sz w:val="20"/>
        </w:rPr>
      </w:pPr>
      <w:r>
        <w:rPr>
          <w:noProof/>
          <w:sz w:val="20"/>
        </w:rPr>
        <w:lastRenderedPageBreak/>
        <w:drawing>
          <wp:inline distT="0" distB="0" distL="0" distR="0" wp14:anchorId="5E8E0B1D" wp14:editId="0A4D2DEE">
            <wp:extent cx="5931824" cy="10551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5931824" cy="1055179"/>
                    </a:xfrm>
                    <a:prstGeom prst="rect">
                      <a:avLst/>
                    </a:prstGeom>
                  </pic:spPr>
                </pic:pic>
              </a:graphicData>
            </a:graphic>
          </wp:inline>
        </w:drawing>
      </w:r>
    </w:p>
    <w:p w14:paraId="0777B974" w14:textId="77777777" w:rsidR="00BF45BA" w:rsidRPr="002A211B" w:rsidRDefault="00BF45BA">
      <w:pPr>
        <w:pStyle w:val="BodyText"/>
        <w:spacing w:before="3"/>
        <w:ind w:right="116"/>
        <w:jc w:val="right"/>
        <w:rPr>
          <w:rFonts w:asciiTheme="minorHAnsi" w:hAnsiTheme="minorHAnsi"/>
          <w:sz w:val="22"/>
          <w:szCs w:val="22"/>
        </w:rPr>
      </w:pPr>
      <w:r w:rsidRPr="002A211B">
        <w:rPr>
          <w:rFonts w:asciiTheme="minorHAnsi" w:hAnsiTheme="minorHAnsi"/>
          <w:sz w:val="22"/>
          <w:szCs w:val="22"/>
        </w:rPr>
        <w:t>September 14, 2022</w:t>
      </w:r>
    </w:p>
    <w:p w14:paraId="17123D5B" w14:textId="77777777" w:rsidR="00BF45BA" w:rsidRPr="002A211B" w:rsidRDefault="00BF45BA">
      <w:pPr>
        <w:pStyle w:val="BodyText"/>
        <w:spacing w:before="3"/>
        <w:rPr>
          <w:rFonts w:asciiTheme="minorHAnsi" w:hAnsiTheme="minorHAnsi"/>
          <w:sz w:val="22"/>
          <w:szCs w:val="22"/>
        </w:rPr>
      </w:pPr>
    </w:p>
    <w:p w14:paraId="31C897F6" w14:textId="77777777" w:rsidR="00BF45BA" w:rsidRPr="002A211B" w:rsidRDefault="00BF45BA">
      <w:pPr>
        <w:pStyle w:val="BodyText"/>
        <w:spacing w:before="56"/>
        <w:ind w:left="119"/>
        <w:jc w:val="both"/>
        <w:rPr>
          <w:rFonts w:asciiTheme="minorHAnsi" w:hAnsiTheme="minorHAnsi"/>
          <w:sz w:val="22"/>
          <w:szCs w:val="22"/>
        </w:rPr>
      </w:pPr>
      <w:r w:rsidRPr="002A211B">
        <w:rPr>
          <w:rFonts w:asciiTheme="minorHAnsi" w:hAnsiTheme="minorHAnsi"/>
          <w:sz w:val="22"/>
          <w:szCs w:val="22"/>
        </w:rPr>
        <w:t>North American Energy Standards Board:</w:t>
      </w:r>
    </w:p>
    <w:p w14:paraId="777A9247" w14:textId="77777777" w:rsidR="00BF45BA" w:rsidRPr="002A211B" w:rsidRDefault="00BF45BA">
      <w:pPr>
        <w:pStyle w:val="BodyText"/>
        <w:rPr>
          <w:rFonts w:asciiTheme="minorHAnsi" w:hAnsiTheme="minorHAnsi"/>
          <w:sz w:val="22"/>
          <w:szCs w:val="22"/>
        </w:rPr>
      </w:pPr>
    </w:p>
    <w:p w14:paraId="344AACCC" w14:textId="77777777" w:rsidR="00BF45BA" w:rsidRPr="002A211B" w:rsidRDefault="00BF45BA">
      <w:pPr>
        <w:pStyle w:val="BodyText"/>
        <w:ind w:left="119" w:right="115"/>
        <w:jc w:val="both"/>
        <w:rPr>
          <w:rFonts w:asciiTheme="minorHAnsi" w:hAnsiTheme="minorHAnsi"/>
          <w:sz w:val="22"/>
          <w:szCs w:val="22"/>
        </w:rPr>
      </w:pPr>
      <w:r w:rsidRPr="002A211B">
        <w:rPr>
          <w:rFonts w:asciiTheme="minorHAnsi" w:hAnsiTheme="minorHAnsi"/>
          <w:sz w:val="22"/>
          <w:szCs w:val="22"/>
        </w:rPr>
        <w:t>The American Public Gas Association (APGA) respectfully submits these comments in response to the North</w:t>
      </w:r>
      <w:r w:rsidRPr="002A211B">
        <w:rPr>
          <w:rFonts w:asciiTheme="minorHAnsi" w:hAnsiTheme="minorHAnsi"/>
          <w:spacing w:val="-16"/>
          <w:sz w:val="22"/>
          <w:szCs w:val="22"/>
        </w:rPr>
        <w:t xml:space="preserve"> </w:t>
      </w:r>
      <w:r w:rsidRPr="002A211B">
        <w:rPr>
          <w:rFonts w:asciiTheme="minorHAnsi" w:hAnsiTheme="minorHAnsi"/>
          <w:sz w:val="22"/>
          <w:szCs w:val="22"/>
        </w:rPr>
        <w:t>American</w:t>
      </w:r>
      <w:r w:rsidRPr="002A211B">
        <w:rPr>
          <w:rFonts w:asciiTheme="minorHAnsi" w:hAnsiTheme="minorHAnsi"/>
          <w:spacing w:val="-16"/>
          <w:sz w:val="22"/>
          <w:szCs w:val="22"/>
        </w:rPr>
        <w:t xml:space="preserve"> </w:t>
      </w:r>
      <w:r w:rsidRPr="002A211B">
        <w:rPr>
          <w:rFonts w:asciiTheme="minorHAnsi" w:hAnsiTheme="minorHAnsi"/>
          <w:sz w:val="22"/>
          <w:szCs w:val="22"/>
        </w:rPr>
        <w:t>Energy</w:t>
      </w:r>
      <w:r w:rsidRPr="002A211B">
        <w:rPr>
          <w:rFonts w:asciiTheme="minorHAnsi" w:hAnsiTheme="minorHAnsi"/>
          <w:spacing w:val="-14"/>
          <w:sz w:val="22"/>
          <w:szCs w:val="22"/>
        </w:rPr>
        <w:t xml:space="preserve"> </w:t>
      </w:r>
      <w:r w:rsidRPr="002A211B">
        <w:rPr>
          <w:rFonts w:asciiTheme="minorHAnsi" w:hAnsiTheme="minorHAnsi"/>
          <w:sz w:val="22"/>
          <w:szCs w:val="22"/>
        </w:rPr>
        <w:t>Standards</w:t>
      </w:r>
      <w:r w:rsidRPr="002A211B">
        <w:rPr>
          <w:rFonts w:asciiTheme="minorHAnsi" w:hAnsiTheme="minorHAnsi"/>
          <w:spacing w:val="-15"/>
          <w:sz w:val="22"/>
          <w:szCs w:val="22"/>
        </w:rPr>
        <w:t xml:space="preserve"> </w:t>
      </w:r>
      <w:r w:rsidRPr="002A211B">
        <w:rPr>
          <w:rFonts w:asciiTheme="minorHAnsi" w:hAnsiTheme="minorHAnsi"/>
          <w:sz w:val="22"/>
          <w:szCs w:val="22"/>
        </w:rPr>
        <w:t>Board’s</w:t>
      </w:r>
      <w:r w:rsidRPr="002A211B">
        <w:rPr>
          <w:rFonts w:asciiTheme="minorHAnsi" w:hAnsiTheme="minorHAnsi"/>
          <w:spacing w:val="-15"/>
          <w:sz w:val="22"/>
          <w:szCs w:val="22"/>
        </w:rPr>
        <w:t xml:space="preserve"> </w:t>
      </w:r>
      <w:r w:rsidRPr="002A211B">
        <w:rPr>
          <w:rFonts w:asciiTheme="minorHAnsi" w:hAnsiTheme="minorHAnsi"/>
          <w:sz w:val="22"/>
          <w:szCs w:val="22"/>
        </w:rPr>
        <w:t>(NAESB)</w:t>
      </w:r>
      <w:r w:rsidRPr="002A211B">
        <w:rPr>
          <w:rFonts w:asciiTheme="minorHAnsi" w:hAnsiTheme="minorHAnsi"/>
          <w:spacing w:val="-17"/>
          <w:sz w:val="22"/>
          <w:szCs w:val="22"/>
        </w:rPr>
        <w:t xml:space="preserve"> </w:t>
      </w:r>
      <w:r w:rsidRPr="002A211B">
        <w:rPr>
          <w:rFonts w:asciiTheme="minorHAnsi" w:hAnsiTheme="minorHAnsi"/>
          <w:sz w:val="22"/>
          <w:szCs w:val="22"/>
        </w:rPr>
        <w:t>request</w:t>
      </w:r>
      <w:r w:rsidRPr="002A211B">
        <w:rPr>
          <w:rFonts w:asciiTheme="minorHAnsi" w:hAnsiTheme="minorHAnsi"/>
          <w:spacing w:val="-14"/>
          <w:sz w:val="22"/>
          <w:szCs w:val="22"/>
        </w:rPr>
        <w:t xml:space="preserve"> </w:t>
      </w:r>
      <w:r w:rsidRPr="002A211B">
        <w:rPr>
          <w:rFonts w:asciiTheme="minorHAnsi" w:hAnsiTheme="minorHAnsi"/>
          <w:sz w:val="22"/>
          <w:szCs w:val="22"/>
        </w:rPr>
        <w:t>for</w:t>
      </w:r>
      <w:r w:rsidRPr="002A211B">
        <w:rPr>
          <w:rFonts w:asciiTheme="minorHAnsi" w:hAnsiTheme="minorHAnsi"/>
          <w:spacing w:val="-17"/>
          <w:sz w:val="22"/>
          <w:szCs w:val="22"/>
        </w:rPr>
        <w:t xml:space="preserve"> </w:t>
      </w:r>
      <w:r w:rsidRPr="002A211B">
        <w:rPr>
          <w:rFonts w:asciiTheme="minorHAnsi" w:hAnsiTheme="minorHAnsi"/>
          <w:sz w:val="22"/>
          <w:szCs w:val="22"/>
        </w:rPr>
        <w:t>comments</w:t>
      </w:r>
      <w:r w:rsidRPr="002A211B">
        <w:rPr>
          <w:rFonts w:asciiTheme="minorHAnsi" w:hAnsiTheme="minorHAnsi"/>
          <w:spacing w:val="-15"/>
          <w:sz w:val="22"/>
          <w:szCs w:val="22"/>
        </w:rPr>
        <w:t xml:space="preserve"> </w:t>
      </w:r>
      <w:r w:rsidRPr="002A211B">
        <w:rPr>
          <w:rFonts w:asciiTheme="minorHAnsi" w:hAnsiTheme="minorHAnsi"/>
          <w:sz w:val="22"/>
          <w:szCs w:val="22"/>
        </w:rPr>
        <w:t>ahead</w:t>
      </w:r>
      <w:r w:rsidRPr="002A211B">
        <w:rPr>
          <w:rFonts w:asciiTheme="minorHAnsi" w:hAnsiTheme="minorHAnsi"/>
          <w:spacing w:val="-18"/>
          <w:sz w:val="22"/>
          <w:szCs w:val="22"/>
        </w:rPr>
        <w:t xml:space="preserve"> </w:t>
      </w:r>
      <w:r w:rsidRPr="002A211B">
        <w:rPr>
          <w:rFonts w:asciiTheme="minorHAnsi" w:hAnsiTheme="minorHAnsi"/>
          <w:sz w:val="22"/>
          <w:szCs w:val="22"/>
        </w:rPr>
        <w:t>of</w:t>
      </w:r>
      <w:r w:rsidRPr="002A211B">
        <w:rPr>
          <w:rFonts w:asciiTheme="minorHAnsi" w:hAnsiTheme="minorHAnsi"/>
          <w:spacing w:val="-15"/>
          <w:sz w:val="22"/>
          <w:szCs w:val="22"/>
        </w:rPr>
        <w:t xml:space="preserve"> </w:t>
      </w:r>
      <w:r w:rsidRPr="002A211B">
        <w:rPr>
          <w:rFonts w:asciiTheme="minorHAnsi" w:hAnsiTheme="minorHAnsi"/>
          <w:sz w:val="22"/>
          <w:szCs w:val="22"/>
        </w:rPr>
        <w:t>the</w:t>
      </w:r>
      <w:r w:rsidRPr="002A211B">
        <w:rPr>
          <w:rFonts w:asciiTheme="minorHAnsi" w:hAnsiTheme="minorHAnsi"/>
          <w:spacing w:val="-14"/>
          <w:sz w:val="22"/>
          <w:szCs w:val="22"/>
        </w:rPr>
        <w:t xml:space="preserve"> </w:t>
      </w:r>
      <w:r w:rsidRPr="002A211B">
        <w:rPr>
          <w:rFonts w:asciiTheme="minorHAnsi" w:hAnsiTheme="minorHAnsi"/>
          <w:sz w:val="22"/>
          <w:szCs w:val="22"/>
        </w:rPr>
        <w:t>NASEB</w:t>
      </w:r>
      <w:r w:rsidRPr="002A211B">
        <w:rPr>
          <w:rFonts w:asciiTheme="minorHAnsi" w:hAnsiTheme="minorHAnsi"/>
          <w:spacing w:val="-15"/>
          <w:sz w:val="22"/>
          <w:szCs w:val="22"/>
        </w:rPr>
        <w:t xml:space="preserve"> </w:t>
      </w:r>
      <w:r w:rsidRPr="002A211B">
        <w:rPr>
          <w:rFonts w:asciiTheme="minorHAnsi" w:hAnsiTheme="minorHAnsi"/>
          <w:sz w:val="22"/>
          <w:szCs w:val="22"/>
        </w:rPr>
        <w:t>Gas-Electric Harmonization (GEH) Forum’s September 23, 2022, meeting focused on items 3.a, 3.a.i, 3.b, and 3.b of the GEH Forum Work</w:t>
      </w:r>
      <w:r w:rsidRPr="002A211B">
        <w:rPr>
          <w:rFonts w:asciiTheme="minorHAnsi" w:hAnsiTheme="minorHAnsi"/>
          <w:spacing w:val="-7"/>
          <w:sz w:val="22"/>
          <w:szCs w:val="22"/>
        </w:rPr>
        <w:t xml:space="preserve"> </w:t>
      </w:r>
      <w:r w:rsidRPr="002A211B">
        <w:rPr>
          <w:rFonts w:asciiTheme="minorHAnsi" w:hAnsiTheme="minorHAnsi"/>
          <w:sz w:val="22"/>
          <w:szCs w:val="22"/>
        </w:rPr>
        <w:t>Plan.</w:t>
      </w:r>
    </w:p>
    <w:p w14:paraId="2FD3E374" w14:textId="77777777" w:rsidR="00BF45BA" w:rsidRPr="002A211B" w:rsidRDefault="00BF45BA">
      <w:pPr>
        <w:pStyle w:val="BodyText"/>
        <w:rPr>
          <w:rFonts w:asciiTheme="minorHAnsi" w:hAnsiTheme="minorHAnsi"/>
          <w:sz w:val="22"/>
          <w:szCs w:val="22"/>
        </w:rPr>
      </w:pPr>
    </w:p>
    <w:p w14:paraId="6EC9AEB5"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Introduction</w:t>
      </w:r>
    </w:p>
    <w:p w14:paraId="4A40403A" w14:textId="77777777" w:rsidR="00BF45BA" w:rsidRPr="002A211B" w:rsidRDefault="00BF45BA">
      <w:pPr>
        <w:pStyle w:val="BodyText"/>
        <w:rPr>
          <w:rFonts w:asciiTheme="minorHAnsi" w:hAnsiTheme="minorHAnsi"/>
          <w:b/>
          <w:sz w:val="22"/>
          <w:szCs w:val="22"/>
        </w:rPr>
      </w:pPr>
    </w:p>
    <w:p w14:paraId="1DECCF42"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APGA is the trade association representing more than 730 communities across the U.S. that own and operate their retail natural gas distribution entities. These include not-for-profit gas distribution systems owned by municipalities and other local government entities, all accountable to the citizens they serve. Public gas systems provide safe, reliable, and affordable energy to their customers and support their communities by delivering fuel to be used for cooking, clothes drying, and space and water heating, as well as for various commercial and industrial applications, including electricity generation.</w:t>
      </w:r>
    </w:p>
    <w:p w14:paraId="20D7D6D1" w14:textId="77777777" w:rsidR="00BF45BA" w:rsidRPr="002A211B" w:rsidRDefault="00BF45BA">
      <w:pPr>
        <w:pStyle w:val="BodyText"/>
        <w:rPr>
          <w:rFonts w:asciiTheme="minorHAnsi" w:hAnsiTheme="minorHAnsi"/>
          <w:sz w:val="22"/>
          <w:szCs w:val="22"/>
        </w:rPr>
      </w:pPr>
    </w:p>
    <w:p w14:paraId="1358E07A" w14:textId="77777777" w:rsidR="00BF45BA" w:rsidRPr="002A211B" w:rsidRDefault="00BF45BA">
      <w:pPr>
        <w:pStyle w:val="BodyText"/>
        <w:ind w:left="119" w:right="114"/>
        <w:jc w:val="both"/>
        <w:rPr>
          <w:rFonts w:asciiTheme="minorHAnsi" w:hAnsiTheme="minorHAnsi"/>
          <w:sz w:val="22"/>
          <w:szCs w:val="22"/>
        </w:rPr>
      </w:pPr>
      <w:r w:rsidRPr="002A211B">
        <w:rPr>
          <w:rFonts w:asciiTheme="minorHAnsi" w:hAnsiTheme="minorHAnsi"/>
          <w:sz w:val="22"/>
          <w:szCs w:val="22"/>
        </w:rPr>
        <w:t>NAESB</w:t>
      </w:r>
      <w:r w:rsidRPr="002A211B">
        <w:rPr>
          <w:rFonts w:asciiTheme="minorHAnsi" w:hAnsiTheme="minorHAnsi"/>
          <w:spacing w:val="-7"/>
          <w:sz w:val="22"/>
          <w:szCs w:val="22"/>
        </w:rPr>
        <w:t xml:space="preserve"> </w:t>
      </w:r>
      <w:r w:rsidRPr="002A211B">
        <w:rPr>
          <w:rFonts w:asciiTheme="minorHAnsi" w:hAnsiTheme="minorHAnsi"/>
          <w:sz w:val="22"/>
          <w:szCs w:val="22"/>
        </w:rPr>
        <w:t>serves</w:t>
      </w:r>
      <w:r w:rsidRPr="002A211B">
        <w:rPr>
          <w:rFonts w:asciiTheme="minorHAnsi" w:hAnsiTheme="minorHAnsi"/>
          <w:spacing w:val="-9"/>
          <w:sz w:val="22"/>
          <w:szCs w:val="22"/>
        </w:rPr>
        <w:t xml:space="preserve"> </w:t>
      </w:r>
      <w:r w:rsidRPr="002A211B">
        <w:rPr>
          <w:rFonts w:asciiTheme="minorHAnsi" w:hAnsiTheme="minorHAnsi"/>
          <w:sz w:val="22"/>
          <w:szCs w:val="22"/>
        </w:rPr>
        <w:t>as</w:t>
      </w:r>
      <w:r w:rsidRPr="002A211B">
        <w:rPr>
          <w:rFonts w:asciiTheme="minorHAnsi" w:hAnsiTheme="minorHAnsi"/>
          <w:spacing w:val="-7"/>
          <w:sz w:val="22"/>
          <w:szCs w:val="22"/>
        </w:rPr>
        <w:t xml:space="preserve"> </w:t>
      </w:r>
      <w:r w:rsidRPr="002A211B">
        <w:rPr>
          <w:rFonts w:asciiTheme="minorHAnsi" w:hAnsiTheme="minorHAnsi"/>
          <w:sz w:val="22"/>
          <w:szCs w:val="22"/>
        </w:rPr>
        <w:t>an</w:t>
      </w:r>
      <w:r w:rsidRPr="002A211B">
        <w:rPr>
          <w:rFonts w:asciiTheme="minorHAnsi" w:hAnsiTheme="minorHAnsi"/>
          <w:spacing w:val="-10"/>
          <w:sz w:val="22"/>
          <w:szCs w:val="22"/>
        </w:rPr>
        <w:t xml:space="preserve"> </w:t>
      </w:r>
      <w:r w:rsidRPr="002A211B">
        <w:rPr>
          <w:rFonts w:asciiTheme="minorHAnsi" w:hAnsiTheme="minorHAnsi"/>
          <w:sz w:val="22"/>
          <w:szCs w:val="22"/>
        </w:rPr>
        <w:t>industry</w:t>
      </w:r>
      <w:r w:rsidRPr="002A211B">
        <w:rPr>
          <w:rFonts w:asciiTheme="minorHAnsi" w:hAnsiTheme="minorHAnsi"/>
          <w:spacing w:val="-6"/>
          <w:sz w:val="22"/>
          <w:szCs w:val="22"/>
        </w:rPr>
        <w:t xml:space="preserve"> </w:t>
      </w:r>
      <w:r w:rsidRPr="002A211B">
        <w:rPr>
          <w:rFonts w:asciiTheme="minorHAnsi" w:hAnsiTheme="minorHAnsi"/>
          <w:sz w:val="22"/>
          <w:szCs w:val="22"/>
        </w:rPr>
        <w:t>forum</w:t>
      </w:r>
      <w:r w:rsidRPr="002A211B">
        <w:rPr>
          <w:rFonts w:asciiTheme="minorHAnsi" w:hAnsiTheme="minorHAnsi"/>
          <w:spacing w:val="-8"/>
          <w:sz w:val="22"/>
          <w:szCs w:val="22"/>
        </w:rPr>
        <w:t xml:space="preserve"> </w:t>
      </w:r>
      <w:r w:rsidRPr="002A211B">
        <w:rPr>
          <w:rFonts w:asciiTheme="minorHAnsi" w:hAnsiTheme="minorHAnsi"/>
          <w:sz w:val="22"/>
          <w:szCs w:val="22"/>
        </w:rPr>
        <w:t>for</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development</w:t>
      </w:r>
      <w:r w:rsidRPr="002A211B">
        <w:rPr>
          <w:rFonts w:asciiTheme="minorHAnsi" w:hAnsiTheme="minorHAnsi"/>
          <w:spacing w:val="-6"/>
          <w:sz w:val="22"/>
          <w:szCs w:val="22"/>
        </w:rPr>
        <w:t xml:space="preserve"> </w:t>
      </w:r>
      <w:r w:rsidRPr="002A211B">
        <w:rPr>
          <w:rFonts w:asciiTheme="minorHAnsi" w:hAnsiTheme="minorHAnsi"/>
          <w:sz w:val="22"/>
          <w:szCs w:val="22"/>
        </w:rPr>
        <w:t>and</w:t>
      </w:r>
      <w:r w:rsidRPr="002A211B">
        <w:rPr>
          <w:rFonts w:asciiTheme="minorHAnsi" w:hAnsiTheme="minorHAnsi"/>
          <w:spacing w:val="-7"/>
          <w:sz w:val="22"/>
          <w:szCs w:val="22"/>
        </w:rPr>
        <w:t xml:space="preserve"> </w:t>
      </w:r>
      <w:r w:rsidRPr="002A211B">
        <w:rPr>
          <w:rFonts w:asciiTheme="minorHAnsi" w:hAnsiTheme="minorHAnsi"/>
          <w:sz w:val="22"/>
          <w:szCs w:val="22"/>
        </w:rPr>
        <w:t>promotion</w:t>
      </w:r>
      <w:r w:rsidRPr="002A211B">
        <w:rPr>
          <w:rFonts w:asciiTheme="minorHAnsi" w:hAnsiTheme="minorHAnsi"/>
          <w:spacing w:val="-10"/>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standards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intend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6"/>
          <w:sz w:val="22"/>
          <w:szCs w:val="22"/>
        </w:rPr>
        <w:t xml:space="preserve"> </w:t>
      </w:r>
      <w:r w:rsidRPr="002A211B">
        <w:rPr>
          <w:rFonts w:asciiTheme="minorHAnsi" w:hAnsiTheme="minorHAnsi"/>
          <w:sz w:val="22"/>
          <w:szCs w:val="22"/>
        </w:rPr>
        <w:t>lead to a seamless marketplace for wholesale and retail natural gas and electricity. Specifically, NAESB proposes and adopts voluntary standards and model business practices designed to promote more competitive and efficient natural gas and electric service. APGA has been exceedingly engaged in NAESB GEH efforts and offers the below comments for the committee’s</w:t>
      </w:r>
      <w:r w:rsidRPr="002A211B">
        <w:rPr>
          <w:rFonts w:asciiTheme="minorHAnsi" w:hAnsiTheme="minorHAnsi"/>
          <w:spacing w:val="-30"/>
          <w:sz w:val="22"/>
          <w:szCs w:val="22"/>
        </w:rPr>
        <w:t xml:space="preserve"> </w:t>
      </w:r>
      <w:r w:rsidRPr="002A211B">
        <w:rPr>
          <w:rFonts w:asciiTheme="minorHAnsi" w:hAnsiTheme="minorHAnsi"/>
          <w:sz w:val="22"/>
          <w:szCs w:val="22"/>
        </w:rPr>
        <w:t>consideration.</w:t>
      </w:r>
    </w:p>
    <w:p w14:paraId="53A865E9" w14:textId="77777777" w:rsidR="00BF45BA" w:rsidRPr="002A211B" w:rsidRDefault="00BF45BA">
      <w:pPr>
        <w:pStyle w:val="BodyText"/>
        <w:rPr>
          <w:rFonts w:asciiTheme="minorHAnsi" w:hAnsiTheme="minorHAnsi"/>
          <w:sz w:val="22"/>
          <w:szCs w:val="22"/>
        </w:rPr>
      </w:pPr>
    </w:p>
    <w:p w14:paraId="7E5A8152"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Comments</w:t>
      </w:r>
    </w:p>
    <w:p w14:paraId="71201348" w14:textId="77777777" w:rsidR="00BF45BA" w:rsidRPr="002A211B" w:rsidRDefault="00BF45BA">
      <w:pPr>
        <w:pStyle w:val="BodyText"/>
        <w:rPr>
          <w:rFonts w:asciiTheme="minorHAnsi" w:hAnsiTheme="minorHAnsi"/>
          <w:b/>
          <w:sz w:val="22"/>
          <w:szCs w:val="22"/>
        </w:rPr>
      </w:pPr>
    </w:p>
    <w:p w14:paraId="7690B1F4"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During President’s Day weekend in February 2021, Winter Storm Uri brought extreme cold temperatures to</w:t>
      </w:r>
      <w:r w:rsidRPr="002A211B">
        <w:rPr>
          <w:rFonts w:asciiTheme="minorHAnsi" w:hAnsiTheme="minorHAnsi"/>
          <w:spacing w:val="-7"/>
          <w:sz w:val="22"/>
          <w:szCs w:val="22"/>
        </w:rPr>
        <w:t xml:space="preserve"> </w:t>
      </w:r>
      <w:r w:rsidRPr="002A211B">
        <w:rPr>
          <w:rFonts w:asciiTheme="minorHAnsi" w:hAnsiTheme="minorHAnsi"/>
          <w:sz w:val="22"/>
          <w:szCs w:val="22"/>
        </w:rPr>
        <w:t>much</w:t>
      </w:r>
      <w:r w:rsidRPr="002A211B">
        <w:rPr>
          <w:rFonts w:asciiTheme="minorHAnsi" w:hAnsiTheme="minorHAnsi"/>
          <w:spacing w:val="-8"/>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country,</w:t>
      </w:r>
      <w:r w:rsidRPr="002A211B">
        <w:rPr>
          <w:rFonts w:asciiTheme="minorHAnsi" w:hAnsiTheme="minorHAnsi"/>
          <w:spacing w:val="-5"/>
          <w:sz w:val="22"/>
          <w:szCs w:val="22"/>
        </w:rPr>
        <w:t xml:space="preserve"> </w:t>
      </w:r>
      <w:r w:rsidRPr="002A211B">
        <w:rPr>
          <w:rFonts w:asciiTheme="minorHAnsi" w:hAnsiTheme="minorHAnsi"/>
          <w:sz w:val="22"/>
          <w:szCs w:val="22"/>
        </w:rPr>
        <w:t>including</w:t>
      </w:r>
      <w:r w:rsidRPr="002A211B">
        <w:rPr>
          <w:rFonts w:asciiTheme="minorHAnsi" w:hAnsiTheme="minorHAnsi"/>
          <w:spacing w:val="-6"/>
          <w:sz w:val="22"/>
          <w:szCs w:val="22"/>
        </w:rPr>
        <w:t xml:space="preserve"> </w:t>
      </w:r>
      <w:r w:rsidRPr="002A211B">
        <w:rPr>
          <w:rFonts w:asciiTheme="minorHAnsi" w:hAnsiTheme="minorHAnsi"/>
          <w:sz w:val="22"/>
          <w:szCs w:val="22"/>
        </w:rPr>
        <w:t>areas</w:t>
      </w:r>
      <w:r w:rsidRPr="002A211B">
        <w:rPr>
          <w:rFonts w:asciiTheme="minorHAnsi" w:hAnsiTheme="minorHAnsi"/>
          <w:spacing w:val="-5"/>
          <w:sz w:val="22"/>
          <w:szCs w:val="22"/>
        </w:rPr>
        <w:t xml:space="preserve"> </w:t>
      </w:r>
      <w:r w:rsidRPr="002A211B">
        <w:rPr>
          <w:rFonts w:asciiTheme="minorHAnsi" w:hAnsiTheme="minorHAnsi"/>
          <w:sz w:val="22"/>
          <w:szCs w:val="22"/>
        </w:rPr>
        <w:t>not</w:t>
      </w:r>
      <w:r w:rsidRPr="002A211B">
        <w:rPr>
          <w:rFonts w:asciiTheme="minorHAnsi" w:hAnsiTheme="minorHAnsi"/>
          <w:spacing w:val="-7"/>
          <w:sz w:val="22"/>
          <w:szCs w:val="22"/>
        </w:rPr>
        <w:t xml:space="preserve"> </w:t>
      </w:r>
      <w:r w:rsidRPr="002A211B">
        <w:rPr>
          <w:rFonts w:asciiTheme="minorHAnsi" w:hAnsiTheme="minorHAnsi"/>
          <w:sz w:val="22"/>
          <w:szCs w:val="22"/>
        </w:rPr>
        <w:t>typically</w:t>
      </w:r>
      <w:r w:rsidRPr="002A211B">
        <w:rPr>
          <w:rFonts w:asciiTheme="minorHAnsi" w:hAnsiTheme="minorHAnsi"/>
          <w:spacing w:val="-7"/>
          <w:sz w:val="22"/>
          <w:szCs w:val="22"/>
        </w:rPr>
        <w:t xml:space="preserve"> </w:t>
      </w:r>
      <w:r w:rsidRPr="002A211B">
        <w:rPr>
          <w:rFonts w:asciiTheme="minorHAnsi" w:hAnsiTheme="minorHAnsi"/>
          <w:sz w:val="22"/>
          <w:szCs w:val="22"/>
        </w:rPr>
        <w:t>accustomed</w:t>
      </w:r>
      <w:r w:rsidRPr="002A211B">
        <w:rPr>
          <w:rFonts w:asciiTheme="minorHAnsi" w:hAnsiTheme="minorHAnsi"/>
          <w:spacing w:val="-6"/>
          <w:sz w:val="22"/>
          <w:szCs w:val="22"/>
        </w:rPr>
        <w:t xml:space="preserve"> </w:t>
      </w:r>
      <w:r w:rsidRPr="002A211B">
        <w:rPr>
          <w:rFonts w:asciiTheme="minorHAnsi" w:hAnsiTheme="minorHAnsi"/>
          <w:sz w:val="22"/>
          <w:szCs w:val="22"/>
        </w:rPr>
        <w:t>to</w:t>
      </w:r>
      <w:r w:rsidRPr="002A211B">
        <w:rPr>
          <w:rFonts w:asciiTheme="minorHAnsi" w:hAnsiTheme="minorHAnsi"/>
          <w:spacing w:val="-7"/>
          <w:sz w:val="22"/>
          <w:szCs w:val="22"/>
        </w:rPr>
        <w:t xml:space="preserve"> </w:t>
      </w:r>
      <w:r w:rsidRPr="002A211B">
        <w:rPr>
          <w:rFonts w:asciiTheme="minorHAnsi" w:hAnsiTheme="minorHAnsi"/>
          <w:sz w:val="22"/>
          <w:szCs w:val="22"/>
        </w:rPr>
        <w:t>such</w:t>
      </w:r>
      <w:r w:rsidRPr="002A211B">
        <w:rPr>
          <w:rFonts w:asciiTheme="minorHAnsi" w:hAnsiTheme="minorHAnsi"/>
          <w:spacing w:val="-7"/>
          <w:sz w:val="22"/>
          <w:szCs w:val="22"/>
        </w:rPr>
        <w:t xml:space="preserve"> </w:t>
      </w:r>
      <w:r w:rsidRPr="002A211B">
        <w:rPr>
          <w:rFonts w:asciiTheme="minorHAnsi" w:hAnsiTheme="minorHAnsi"/>
          <w:sz w:val="22"/>
          <w:szCs w:val="22"/>
        </w:rPr>
        <w:t>weather</w:t>
      </w:r>
      <w:r w:rsidRPr="002A211B">
        <w:rPr>
          <w:rFonts w:asciiTheme="minorHAnsi" w:hAnsiTheme="minorHAnsi"/>
          <w:spacing w:val="-5"/>
          <w:sz w:val="22"/>
          <w:szCs w:val="22"/>
        </w:rPr>
        <w:t xml:space="preserve"> </w:t>
      </w:r>
      <w:r w:rsidRPr="002A211B">
        <w:rPr>
          <w:rFonts w:asciiTheme="minorHAnsi" w:hAnsiTheme="minorHAnsi"/>
          <w:sz w:val="22"/>
          <w:szCs w:val="22"/>
        </w:rPr>
        <w:t>in</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south,</w:t>
      </w:r>
      <w:r w:rsidRPr="002A211B">
        <w:rPr>
          <w:rFonts w:asciiTheme="minorHAnsi" w:hAnsiTheme="minorHAnsi"/>
          <w:spacing w:val="-7"/>
          <w:sz w:val="22"/>
          <w:szCs w:val="22"/>
        </w:rPr>
        <w:t xml:space="preserve"> </w:t>
      </w:r>
      <w:r w:rsidRPr="002A211B">
        <w:rPr>
          <w:rFonts w:asciiTheme="minorHAnsi" w:hAnsiTheme="minorHAnsi"/>
          <w:sz w:val="22"/>
          <w:szCs w:val="22"/>
        </w:rPr>
        <w:t>disrupting many</w:t>
      </w:r>
      <w:r w:rsidRPr="002A211B">
        <w:rPr>
          <w:rFonts w:asciiTheme="minorHAnsi" w:hAnsiTheme="minorHAnsi"/>
          <w:spacing w:val="-9"/>
          <w:sz w:val="22"/>
          <w:szCs w:val="22"/>
        </w:rPr>
        <w:t xml:space="preserve"> </w:t>
      </w:r>
      <w:r w:rsidRPr="002A211B">
        <w:rPr>
          <w:rFonts w:asciiTheme="minorHAnsi" w:hAnsiTheme="minorHAnsi"/>
          <w:sz w:val="22"/>
          <w:szCs w:val="22"/>
        </w:rPr>
        <w:t>aspects</w:t>
      </w:r>
      <w:r w:rsidRPr="002A211B">
        <w:rPr>
          <w:rFonts w:asciiTheme="minorHAnsi" w:hAnsiTheme="minorHAnsi"/>
          <w:spacing w:val="-12"/>
          <w:sz w:val="22"/>
          <w:szCs w:val="22"/>
        </w:rPr>
        <w:t xml:space="preserve"> </w:t>
      </w:r>
      <w:r w:rsidRPr="002A211B">
        <w:rPr>
          <w:rFonts w:asciiTheme="minorHAnsi" w:hAnsiTheme="minorHAnsi"/>
          <w:sz w:val="22"/>
          <w:szCs w:val="22"/>
        </w:rPr>
        <w:t>of</w:t>
      </w:r>
      <w:r w:rsidRPr="002A211B">
        <w:rPr>
          <w:rFonts w:asciiTheme="minorHAnsi" w:hAnsiTheme="minorHAnsi"/>
          <w:spacing w:val="-8"/>
          <w:sz w:val="22"/>
          <w:szCs w:val="22"/>
        </w:rPr>
        <w:t xml:space="preserve"> </w:t>
      </w:r>
      <w:r w:rsidRPr="002A211B">
        <w:rPr>
          <w:rFonts w:asciiTheme="minorHAnsi" w:hAnsiTheme="minorHAnsi"/>
          <w:sz w:val="22"/>
          <w:szCs w:val="22"/>
        </w:rPr>
        <w:t>natural</w:t>
      </w:r>
      <w:r w:rsidRPr="002A211B">
        <w:rPr>
          <w:rFonts w:asciiTheme="minorHAnsi" w:hAnsiTheme="minorHAnsi"/>
          <w:spacing w:val="-8"/>
          <w:sz w:val="22"/>
          <w:szCs w:val="22"/>
        </w:rPr>
        <w:t xml:space="preserve"> </w:t>
      </w:r>
      <w:r w:rsidRPr="002A211B">
        <w:rPr>
          <w:rFonts w:asciiTheme="minorHAnsi" w:hAnsiTheme="minorHAnsi"/>
          <w:sz w:val="22"/>
          <w:szCs w:val="22"/>
        </w:rPr>
        <w:t>gas</w:t>
      </w:r>
      <w:r w:rsidRPr="002A211B">
        <w:rPr>
          <w:rFonts w:asciiTheme="minorHAnsi" w:hAnsiTheme="minorHAnsi"/>
          <w:spacing w:val="-8"/>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markets.</w:t>
      </w:r>
      <w:r w:rsidRPr="002A211B">
        <w:rPr>
          <w:rFonts w:asciiTheme="minorHAnsi" w:hAnsiTheme="minorHAnsi"/>
          <w:spacing w:val="30"/>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generation</w:t>
      </w:r>
      <w:r w:rsidRPr="002A211B">
        <w:rPr>
          <w:rFonts w:asciiTheme="minorHAnsi" w:hAnsiTheme="minorHAnsi"/>
          <w:spacing w:val="-11"/>
          <w:sz w:val="22"/>
          <w:szCs w:val="22"/>
        </w:rPr>
        <w:t xml:space="preserve"> </w:t>
      </w:r>
      <w:r w:rsidRPr="002A211B">
        <w:rPr>
          <w:rFonts w:asciiTheme="minorHAnsi" w:hAnsiTheme="minorHAnsi"/>
          <w:sz w:val="22"/>
          <w:szCs w:val="22"/>
        </w:rPr>
        <w:t>sources,</w:t>
      </w:r>
      <w:r w:rsidRPr="002A211B">
        <w:rPr>
          <w:rFonts w:asciiTheme="minorHAnsi" w:hAnsiTheme="minorHAnsi"/>
          <w:spacing w:val="-8"/>
          <w:sz w:val="22"/>
          <w:szCs w:val="22"/>
        </w:rPr>
        <w:t xml:space="preserve"> </w:t>
      </w:r>
      <w:r w:rsidRPr="002A211B">
        <w:rPr>
          <w:rFonts w:asciiTheme="minorHAnsi" w:hAnsiTheme="minorHAnsi"/>
          <w:sz w:val="22"/>
          <w:szCs w:val="22"/>
        </w:rPr>
        <w:t>including</w:t>
      </w:r>
      <w:r w:rsidRPr="002A211B">
        <w:rPr>
          <w:rFonts w:asciiTheme="minorHAnsi" w:hAnsiTheme="minorHAnsi"/>
          <w:spacing w:val="-8"/>
          <w:sz w:val="22"/>
          <w:szCs w:val="22"/>
        </w:rPr>
        <w:t xml:space="preserve"> </w:t>
      </w:r>
      <w:r w:rsidRPr="002A211B">
        <w:rPr>
          <w:rFonts w:asciiTheme="minorHAnsi" w:hAnsiTheme="minorHAnsi"/>
          <w:sz w:val="22"/>
          <w:szCs w:val="22"/>
        </w:rPr>
        <w:t>fuel-burning plants and wind turbines, were shuttered by both the freezing temperatures and scarce access to fuel, forcing electric curtailments and blackouts in parts of the southern United States. Some of these curtailments also resulted in loss of power to critical natural gas production facilities and compressor stations,</w:t>
      </w:r>
      <w:r w:rsidRPr="002A211B">
        <w:rPr>
          <w:rFonts w:asciiTheme="minorHAnsi" w:hAnsiTheme="minorHAnsi"/>
          <w:spacing w:val="-10"/>
          <w:sz w:val="22"/>
          <w:szCs w:val="22"/>
        </w:rPr>
        <w:t xml:space="preserve"> </w:t>
      </w:r>
      <w:r w:rsidRPr="002A211B">
        <w:rPr>
          <w:rFonts w:asciiTheme="minorHAnsi" w:hAnsiTheme="minorHAnsi"/>
          <w:sz w:val="22"/>
          <w:szCs w:val="22"/>
        </w:rPr>
        <w:t>which</w:t>
      </w:r>
      <w:r w:rsidRPr="002A211B">
        <w:rPr>
          <w:rFonts w:asciiTheme="minorHAnsi" w:hAnsiTheme="minorHAnsi"/>
          <w:spacing w:val="-11"/>
          <w:sz w:val="22"/>
          <w:szCs w:val="22"/>
        </w:rPr>
        <w:t xml:space="preserve"> </w:t>
      </w:r>
      <w:r w:rsidRPr="002A211B">
        <w:rPr>
          <w:rFonts w:asciiTheme="minorHAnsi" w:hAnsiTheme="minorHAnsi"/>
          <w:sz w:val="22"/>
          <w:szCs w:val="22"/>
        </w:rPr>
        <w:t>further</w:t>
      </w:r>
      <w:r w:rsidRPr="002A211B">
        <w:rPr>
          <w:rFonts w:asciiTheme="minorHAnsi" w:hAnsiTheme="minorHAnsi"/>
          <w:spacing w:val="-10"/>
          <w:sz w:val="22"/>
          <w:szCs w:val="22"/>
        </w:rPr>
        <w:t xml:space="preserve"> </w:t>
      </w:r>
      <w:r w:rsidRPr="002A211B">
        <w:rPr>
          <w:rFonts w:asciiTheme="minorHAnsi" w:hAnsiTheme="minorHAnsi"/>
          <w:sz w:val="22"/>
          <w:szCs w:val="22"/>
        </w:rPr>
        <w:t>strained</w:t>
      </w:r>
      <w:r w:rsidRPr="002A211B">
        <w:rPr>
          <w:rFonts w:asciiTheme="minorHAnsi" w:hAnsiTheme="minorHAnsi"/>
          <w:spacing w:val="-11"/>
          <w:sz w:val="22"/>
          <w:szCs w:val="22"/>
        </w:rPr>
        <w:t xml:space="preserve"> </w:t>
      </w:r>
      <w:r w:rsidRPr="002A211B">
        <w:rPr>
          <w:rFonts w:asciiTheme="minorHAnsi" w:hAnsiTheme="minorHAnsi"/>
          <w:sz w:val="22"/>
          <w:szCs w:val="22"/>
        </w:rPr>
        <w:t>natural</w:t>
      </w:r>
      <w:r w:rsidRPr="002A211B">
        <w:rPr>
          <w:rFonts w:asciiTheme="minorHAnsi" w:hAnsiTheme="minorHAnsi"/>
          <w:spacing w:val="-11"/>
          <w:sz w:val="22"/>
          <w:szCs w:val="22"/>
        </w:rPr>
        <w:t xml:space="preserve"> </w:t>
      </w:r>
      <w:r w:rsidRPr="002A211B">
        <w:rPr>
          <w:rFonts w:asciiTheme="minorHAnsi" w:hAnsiTheme="minorHAnsi"/>
          <w:sz w:val="22"/>
          <w:szCs w:val="22"/>
        </w:rPr>
        <w:t>gas</w:t>
      </w:r>
      <w:r w:rsidRPr="002A211B">
        <w:rPr>
          <w:rFonts w:asciiTheme="minorHAnsi" w:hAnsiTheme="minorHAnsi"/>
          <w:spacing w:val="-10"/>
          <w:sz w:val="22"/>
          <w:szCs w:val="22"/>
        </w:rPr>
        <w:t xml:space="preserve"> </w:t>
      </w:r>
      <w:r w:rsidRPr="002A211B">
        <w:rPr>
          <w:rFonts w:asciiTheme="minorHAnsi" w:hAnsiTheme="minorHAnsi"/>
          <w:sz w:val="22"/>
          <w:szCs w:val="22"/>
        </w:rPr>
        <w:t>deliveries</w:t>
      </w:r>
      <w:r w:rsidRPr="002A211B">
        <w:rPr>
          <w:rFonts w:asciiTheme="minorHAnsi" w:hAnsiTheme="minorHAnsi"/>
          <w:spacing w:val="-12"/>
          <w:sz w:val="22"/>
          <w:szCs w:val="22"/>
        </w:rPr>
        <w:t xml:space="preserve"> </w:t>
      </w:r>
      <w:r w:rsidRPr="002A211B">
        <w:rPr>
          <w:rFonts w:asciiTheme="minorHAnsi" w:hAnsiTheme="minorHAnsi"/>
          <w:sz w:val="22"/>
          <w:szCs w:val="22"/>
        </w:rPr>
        <w:t>that</w:t>
      </w:r>
      <w:r w:rsidRPr="002A211B">
        <w:rPr>
          <w:rFonts w:asciiTheme="minorHAnsi" w:hAnsiTheme="minorHAnsi"/>
          <w:spacing w:val="-9"/>
          <w:sz w:val="22"/>
          <w:szCs w:val="22"/>
        </w:rPr>
        <w:t xml:space="preserve"> </w:t>
      </w:r>
      <w:r w:rsidRPr="002A211B">
        <w:rPr>
          <w:rFonts w:asciiTheme="minorHAnsi" w:hAnsiTheme="minorHAnsi"/>
          <w:sz w:val="22"/>
          <w:szCs w:val="22"/>
        </w:rPr>
        <w:t>were</w:t>
      </w:r>
      <w:r w:rsidRPr="002A211B">
        <w:rPr>
          <w:rFonts w:asciiTheme="minorHAnsi" w:hAnsiTheme="minorHAnsi"/>
          <w:spacing w:val="-9"/>
          <w:sz w:val="22"/>
          <w:szCs w:val="22"/>
        </w:rPr>
        <w:t xml:space="preserve"> </w:t>
      </w:r>
      <w:r w:rsidRPr="002A211B">
        <w:rPr>
          <w:rFonts w:asciiTheme="minorHAnsi" w:hAnsiTheme="minorHAnsi"/>
          <w:sz w:val="22"/>
          <w:szCs w:val="22"/>
        </w:rPr>
        <w:t>already</w:t>
      </w:r>
      <w:r w:rsidRPr="002A211B">
        <w:rPr>
          <w:rFonts w:asciiTheme="minorHAnsi" w:hAnsiTheme="minorHAnsi"/>
          <w:spacing w:val="-9"/>
          <w:sz w:val="22"/>
          <w:szCs w:val="22"/>
        </w:rPr>
        <w:t xml:space="preserve"> </w:t>
      </w:r>
      <w:r w:rsidRPr="002A211B">
        <w:rPr>
          <w:rFonts w:asciiTheme="minorHAnsi" w:hAnsiTheme="minorHAnsi"/>
          <w:sz w:val="22"/>
          <w:szCs w:val="22"/>
        </w:rPr>
        <w:t>impacted</w:t>
      </w:r>
      <w:r w:rsidRPr="002A211B">
        <w:rPr>
          <w:rFonts w:asciiTheme="minorHAnsi" w:hAnsiTheme="minorHAnsi"/>
          <w:spacing w:val="-15"/>
          <w:sz w:val="22"/>
          <w:szCs w:val="22"/>
        </w:rPr>
        <w:t xml:space="preserve"> </w:t>
      </w:r>
      <w:r w:rsidRPr="002A211B">
        <w:rPr>
          <w:rFonts w:asciiTheme="minorHAnsi" w:hAnsiTheme="minorHAnsi"/>
          <w:sz w:val="22"/>
          <w:szCs w:val="22"/>
        </w:rPr>
        <w:t>by</w:t>
      </w:r>
      <w:r w:rsidRPr="002A211B">
        <w:rPr>
          <w:rFonts w:asciiTheme="minorHAnsi" w:hAnsiTheme="minorHAnsi"/>
          <w:spacing w:val="-9"/>
          <w:sz w:val="22"/>
          <w:szCs w:val="22"/>
        </w:rPr>
        <w:t xml:space="preserve"> </w:t>
      </w:r>
      <w:r w:rsidRPr="002A211B">
        <w:rPr>
          <w:rFonts w:asciiTheme="minorHAnsi" w:hAnsiTheme="minorHAnsi"/>
          <w:sz w:val="22"/>
          <w:szCs w:val="22"/>
        </w:rPr>
        <w:t>freeze</w:t>
      </w:r>
      <w:r w:rsidRPr="002A211B">
        <w:rPr>
          <w:rFonts w:asciiTheme="minorHAnsi" w:hAnsiTheme="minorHAnsi"/>
          <w:spacing w:val="-9"/>
          <w:sz w:val="22"/>
          <w:szCs w:val="22"/>
        </w:rPr>
        <w:t xml:space="preserve"> </w:t>
      </w:r>
      <w:r w:rsidRPr="002A211B">
        <w:rPr>
          <w:rFonts w:asciiTheme="minorHAnsi" w:hAnsiTheme="minorHAnsi"/>
          <w:sz w:val="22"/>
          <w:szCs w:val="22"/>
        </w:rPr>
        <w:t>offs</w:t>
      </w:r>
      <w:r w:rsidRPr="002A211B">
        <w:rPr>
          <w:rFonts w:asciiTheme="minorHAnsi" w:hAnsiTheme="minorHAnsi"/>
          <w:spacing w:val="-10"/>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other equipment failure perpetuated by the severe</w:t>
      </w:r>
      <w:r w:rsidRPr="002A211B">
        <w:rPr>
          <w:rFonts w:asciiTheme="minorHAnsi" w:hAnsiTheme="minorHAnsi"/>
          <w:spacing w:val="-22"/>
          <w:sz w:val="22"/>
          <w:szCs w:val="22"/>
        </w:rPr>
        <w:t xml:space="preserve"> </w:t>
      </w:r>
      <w:r w:rsidRPr="002A211B">
        <w:rPr>
          <w:rFonts w:asciiTheme="minorHAnsi" w:hAnsiTheme="minorHAnsi"/>
          <w:sz w:val="22"/>
          <w:szCs w:val="22"/>
        </w:rPr>
        <w:t>weather.</w:t>
      </w:r>
    </w:p>
    <w:p w14:paraId="2807E723" w14:textId="77777777" w:rsidR="00BF45BA" w:rsidRPr="002A211B" w:rsidRDefault="00BF45BA" w:rsidP="002A211B">
      <w:pPr>
        <w:pStyle w:val="BodyText"/>
        <w:rPr>
          <w:rFonts w:asciiTheme="minorHAnsi" w:hAnsiTheme="minorHAnsi"/>
          <w:sz w:val="22"/>
          <w:szCs w:val="22"/>
        </w:rPr>
      </w:pPr>
    </w:p>
    <w:p w14:paraId="523AE92E" w14:textId="714ECE6A" w:rsidR="00BF45BA" w:rsidRPr="002A211B" w:rsidRDefault="00BF45BA" w:rsidP="002A211B">
      <w:pPr>
        <w:pStyle w:val="BodyText"/>
        <w:ind w:left="118" w:right="114"/>
        <w:rPr>
          <w:rFonts w:asciiTheme="minorHAnsi" w:hAnsiTheme="minorHAnsi"/>
          <w:sz w:val="22"/>
          <w:szCs w:val="22"/>
        </w:rPr>
      </w:pPr>
      <w:r w:rsidRPr="002A211B">
        <w:rPr>
          <w:rFonts w:asciiTheme="minorHAnsi" w:hAnsiTheme="minorHAnsi"/>
          <w:sz w:val="22"/>
          <w:szCs w:val="22"/>
        </w:rPr>
        <w:t>Collectively, these circumstances created scarcity conditions that caused at least one interstate pipeline to use its human needs curtailment plan for the first time. However, actual customer curtailments for natural gas were quite limited. Few, if any, human needs customers lost service for any length of time. Still,</w:t>
      </w:r>
      <w:r w:rsidRPr="002A211B">
        <w:rPr>
          <w:rFonts w:asciiTheme="minorHAnsi" w:hAnsiTheme="minorHAnsi"/>
          <w:spacing w:val="-2"/>
          <w:sz w:val="22"/>
          <w:szCs w:val="22"/>
        </w:rPr>
        <w:t xml:space="preserve"> </w:t>
      </w:r>
      <w:r w:rsidRPr="002A211B">
        <w:rPr>
          <w:rFonts w:asciiTheme="minorHAnsi" w:hAnsiTheme="minorHAnsi"/>
          <w:sz w:val="22"/>
          <w:szCs w:val="22"/>
        </w:rPr>
        <w:t>record-setting</w:t>
      </w:r>
      <w:r w:rsidRPr="002A211B">
        <w:rPr>
          <w:rFonts w:asciiTheme="minorHAnsi" w:hAnsiTheme="minorHAnsi"/>
          <w:spacing w:val="-4"/>
          <w:sz w:val="22"/>
          <w:szCs w:val="22"/>
        </w:rPr>
        <w:t xml:space="preserve"> </w:t>
      </w:r>
      <w:r w:rsidRPr="002A211B">
        <w:rPr>
          <w:rFonts w:asciiTheme="minorHAnsi" w:hAnsiTheme="minorHAnsi"/>
          <w:sz w:val="22"/>
          <w:szCs w:val="22"/>
        </w:rPr>
        <w:t>natural</w:t>
      </w:r>
      <w:r w:rsidRPr="002A211B">
        <w:rPr>
          <w:rFonts w:asciiTheme="minorHAnsi" w:hAnsiTheme="minorHAnsi"/>
          <w:spacing w:val="-5"/>
          <w:sz w:val="22"/>
          <w:szCs w:val="22"/>
        </w:rPr>
        <w:t xml:space="preserve"> </w:t>
      </w:r>
      <w:r w:rsidRPr="002A211B">
        <w:rPr>
          <w:rFonts w:asciiTheme="minorHAnsi" w:hAnsiTheme="minorHAnsi"/>
          <w:sz w:val="22"/>
          <w:szCs w:val="22"/>
        </w:rPr>
        <w:t>gas</w:t>
      </w:r>
      <w:r w:rsidRPr="002A211B">
        <w:rPr>
          <w:rFonts w:asciiTheme="minorHAnsi" w:hAnsiTheme="minorHAnsi"/>
          <w:spacing w:val="-3"/>
          <w:sz w:val="22"/>
          <w:szCs w:val="22"/>
        </w:rPr>
        <w:t xml:space="preserve"> </w:t>
      </w:r>
      <w:r w:rsidRPr="002A211B">
        <w:rPr>
          <w:rFonts w:asciiTheme="minorHAnsi" w:hAnsiTheme="minorHAnsi"/>
          <w:sz w:val="22"/>
          <w:szCs w:val="22"/>
        </w:rPr>
        <w:t>prices</w:t>
      </w:r>
      <w:r w:rsidRPr="002A211B">
        <w:rPr>
          <w:rFonts w:asciiTheme="minorHAnsi" w:hAnsiTheme="minorHAnsi"/>
          <w:spacing w:val="-5"/>
          <w:sz w:val="22"/>
          <w:szCs w:val="22"/>
        </w:rPr>
        <w:t xml:space="preserve"> </w:t>
      </w:r>
      <w:r w:rsidRPr="002A211B">
        <w:rPr>
          <w:rFonts w:asciiTheme="minorHAnsi" w:hAnsiTheme="minorHAnsi"/>
          <w:sz w:val="22"/>
          <w:szCs w:val="22"/>
        </w:rPr>
        <w:t>spiked,</w:t>
      </w:r>
      <w:r w:rsidRPr="002A211B">
        <w:rPr>
          <w:rFonts w:asciiTheme="minorHAnsi" w:hAnsiTheme="minorHAnsi"/>
          <w:spacing w:val="-3"/>
          <w:sz w:val="22"/>
          <w:szCs w:val="22"/>
        </w:rPr>
        <w:t xml:space="preserve"> </w:t>
      </w:r>
      <w:r w:rsidRPr="002A211B">
        <w:rPr>
          <w:rFonts w:asciiTheme="minorHAnsi" w:hAnsiTheme="minorHAnsi"/>
          <w:sz w:val="22"/>
          <w:szCs w:val="22"/>
        </w:rPr>
        <w:t>impacting</w:t>
      </w:r>
      <w:r w:rsidRPr="002A211B">
        <w:rPr>
          <w:rFonts w:asciiTheme="minorHAnsi" w:hAnsiTheme="minorHAnsi"/>
          <w:spacing w:val="-4"/>
          <w:sz w:val="22"/>
          <w:szCs w:val="22"/>
        </w:rPr>
        <w:t xml:space="preserve"> </w:t>
      </w:r>
      <w:r w:rsidRPr="002A211B">
        <w:rPr>
          <w:rFonts w:asciiTheme="minorHAnsi" w:hAnsiTheme="minorHAnsi"/>
          <w:sz w:val="22"/>
          <w:szCs w:val="22"/>
        </w:rPr>
        <w:t>APGA’s</w:t>
      </w:r>
      <w:r w:rsidRPr="002A211B">
        <w:rPr>
          <w:rFonts w:asciiTheme="minorHAnsi" w:hAnsiTheme="minorHAnsi"/>
          <w:spacing w:val="-7"/>
          <w:sz w:val="22"/>
          <w:szCs w:val="22"/>
        </w:rPr>
        <w:t xml:space="preserve"> </w:t>
      </w:r>
      <w:r w:rsidRPr="002A211B">
        <w:rPr>
          <w:rFonts w:asciiTheme="minorHAnsi" w:hAnsiTheme="minorHAnsi"/>
          <w:sz w:val="22"/>
          <w:szCs w:val="22"/>
        </w:rPr>
        <w:t>members</w:t>
      </w:r>
      <w:r w:rsidRPr="002A211B">
        <w:rPr>
          <w:rFonts w:asciiTheme="minorHAnsi" w:hAnsiTheme="minorHAnsi"/>
          <w:spacing w:val="-5"/>
          <w:sz w:val="22"/>
          <w:szCs w:val="22"/>
        </w:rPr>
        <w:t xml:space="preserve"> </w:t>
      </w:r>
      <w:r w:rsidRPr="002A211B">
        <w:rPr>
          <w:rFonts w:asciiTheme="minorHAnsi" w:hAnsiTheme="minorHAnsi"/>
          <w:sz w:val="22"/>
          <w:szCs w:val="22"/>
        </w:rPr>
        <w:t>by</w:t>
      </w:r>
      <w:r w:rsidRPr="002A211B">
        <w:rPr>
          <w:rFonts w:asciiTheme="minorHAnsi" w:hAnsiTheme="minorHAnsi"/>
          <w:spacing w:val="-4"/>
          <w:sz w:val="22"/>
          <w:szCs w:val="22"/>
        </w:rPr>
        <w:t xml:space="preserve"> </w:t>
      </w:r>
      <w:r w:rsidRPr="002A211B">
        <w:rPr>
          <w:rFonts w:asciiTheme="minorHAnsi" w:hAnsiTheme="minorHAnsi"/>
          <w:sz w:val="22"/>
          <w:szCs w:val="22"/>
        </w:rPr>
        <w:t>imposing</w:t>
      </w:r>
      <w:r w:rsidRPr="002A211B">
        <w:rPr>
          <w:rFonts w:asciiTheme="minorHAnsi" w:hAnsiTheme="minorHAnsi"/>
          <w:spacing w:val="-3"/>
          <w:sz w:val="22"/>
          <w:szCs w:val="22"/>
        </w:rPr>
        <w:t xml:space="preserve"> </w:t>
      </w:r>
      <w:r w:rsidRPr="002A211B">
        <w:rPr>
          <w:rFonts w:asciiTheme="minorHAnsi" w:hAnsiTheme="minorHAnsi"/>
          <w:sz w:val="22"/>
          <w:szCs w:val="22"/>
        </w:rPr>
        <w:t>a</w:t>
      </w:r>
      <w:r w:rsidRPr="002A211B">
        <w:rPr>
          <w:rFonts w:asciiTheme="minorHAnsi" w:hAnsiTheme="minorHAnsi"/>
          <w:spacing w:val="-5"/>
          <w:sz w:val="22"/>
          <w:szCs w:val="22"/>
        </w:rPr>
        <w:t xml:space="preserve"> </w:t>
      </w:r>
      <w:r w:rsidRPr="002A211B">
        <w:rPr>
          <w:rFonts w:asciiTheme="minorHAnsi" w:hAnsiTheme="minorHAnsi"/>
          <w:sz w:val="22"/>
          <w:szCs w:val="22"/>
        </w:rPr>
        <w:t>severe</w:t>
      </w:r>
      <w:r w:rsidRPr="002A211B">
        <w:rPr>
          <w:rFonts w:asciiTheme="minorHAnsi" w:hAnsiTheme="minorHAnsi"/>
          <w:spacing w:val="-5"/>
          <w:sz w:val="22"/>
          <w:szCs w:val="22"/>
        </w:rPr>
        <w:t xml:space="preserve"> </w:t>
      </w:r>
      <w:r w:rsidRPr="002A211B">
        <w:rPr>
          <w:rFonts w:asciiTheme="minorHAnsi" w:hAnsiTheme="minorHAnsi"/>
          <w:sz w:val="22"/>
          <w:szCs w:val="22"/>
        </w:rPr>
        <w:t>economic burden on gas utilities that had no choice but to purchase natural gas fuel to keep the heat on in their communities.</w:t>
      </w:r>
      <w:r w:rsidR="002A211B" w:rsidRPr="002A211B">
        <w:rPr>
          <w:rFonts w:asciiTheme="minorHAnsi" w:hAnsiTheme="minorHAnsi"/>
          <w:sz w:val="22"/>
          <w:szCs w:val="22"/>
        </w:rPr>
        <w:t xml:space="preserve">  The price</w:t>
      </w:r>
      <w:r w:rsidRPr="002A211B">
        <w:rPr>
          <w:rFonts w:asciiTheme="minorHAnsi" w:hAnsiTheme="minorHAnsi"/>
          <w:sz w:val="22"/>
          <w:szCs w:val="22"/>
        </w:rPr>
        <w:t xml:space="preserve"> of natural gas reaching </w:t>
      </w:r>
      <w:r w:rsidR="002A211B" w:rsidRPr="002A211B">
        <w:rPr>
          <w:rFonts w:asciiTheme="minorHAnsi" w:hAnsiTheme="minorHAnsi"/>
          <w:sz w:val="22"/>
          <w:szCs w:val="22"/>
        </w:rPr>
        <w:t>unimaginable levels and</w:t>
      </w:r>
      <w:r w:rsidRPr="002A211B">
        <w:rPr>
          <w:rFonts w:asciiTheme="minorHAnsi" w:hAnsiTheme="minorHAnsi"/>
          <w:sz w:val="22"/>
          <w:szCs w:val="22"/>
        </w:rPr>
        <w:t xml:space="preserve"> fatalities occurring </w:t>
      </w:r>
      <w:r w:rsidR="002A211B" w:rsidRPr="002A211B">
        <w:rPr>
          <w:rFonts w:asciiTheme="minorHAnsi" w:hAnsiTheme="minorHAnsi"/>
          <w:sz w:val="22"/>
          <w:szCs w:val="22"/>
        </w:rPr>
        <w:t>due to</w:t>
      </w:r>
    </w:p>
    <w:p w14:paraId="39105DC8" w14:textId="77777777" w:rsidR="00BF45BA" w:rsidRPr="002A211B" w:rsidRDefault="00BF45BA">
      <w:pPr>
        <w:jc w:val="both"/>
        <w:rPr>
          <w:rFonts w:asciiTheme="minorHAnsi" w:hAnsiTheme="minorHAnsi"/>
          <w:sz w:val="22"/>
          <w:szCs w:val="22"/>
        </w:rPr>
        <w:sectPr w:rsidR="00BF45BA" w:rsidRPr="002A211B" w:rsidSect="002A211B">
          <w:footerReference w:type="default" r:id="rId24"/>
          <w:pgSz w:w="12240" w:h="15840" w:code="1"/>
          <w:pgMar w:top="432" w:right="1440" w:bottom="432" w:left="1440" w:header="432" w:footer="432" w:gutter="0"/>
          <w:pgNumType w:start="1"/>
          <w:cols w:space="720"/>
          <w:docGrid w:linePitch="272"/>
        </w:sectPr>
      </w:pPr>
    </w:p>
    <w:p w14:paraId="43EA93DA" w14:textId="77777777" w:rsidR="00BF45BA" w:rsidRPr="003C5EED" w:rsidRDefault="00BF45BA">
      <w:pPr>
        <w:pStyle w:val="BodyText"/>
        <w:spacing w:before="39"/>
        <w:ind w:left="120" w:right="116"/>
        <w:jc w:val="both"/>
        <w:rPr>
          <w:rFonts w:asciiTheme="minorHAnsi" w:hAnsiTheme="minorHAnsi"/>
          <w:sz w:val="22"/>
          <w:szCs w:val="22"/>
        </w:rPr>
      </w:pPr>
      <w:r w:rsidRPr="003C5EED">
        <w:rPr>
          <w:rFonts w:asciiTheme="minorHAnsi" w:hAnsiTheme="minorHAnsi"/>
          <w:sz w:val="22"/>
          <w:szCs w:val="22"/>
        </w:rPr>
        <w:lastRenderedPageBreak/>
        <w:t>complications from the severe weather conditions over that weekend have necessitated appropriate action to prevent another such event.</w:t>
      </w:r>
    </w:p>
    <w:p w14:paraId="1936F601" w14:textId="77777777" w:rsidR="00BF45BA" w:rsidRPr="003C5EED" w:rsidRDefault="00BF45BA">
      <w:pPr>
        <w:pStyle w:val="BodyText"/>
        <w:spacing w:before="12"/>
        <w:rPr>
          <w:rFonts w:asciiTheme="minorHAnsi" w:hAnsiTheme="minorHAnsi"/>
          <w:sz w:val="22"/>
          <w:szCs w:val="22"/>
        </w:rPr>
      </w:pPr>
    </w:p>
    <w:p w14:paraId="6C8835BD" w14:textId="65EC4A0C" w:rsidR="00BF45BA" w:rsidRPr="003C5EED" w:rsidRDefault="00BF45BA">
      <w:pPr>
        <w:pStyle w:val="BodyText"/>
        <w:ind w:left="119" w:right="113"/>
        <w:jc w:val="both"/>
        <w:rPr>
          <w:rFonts w:asciiTheme="minorHAnsi" w:hAnsiTheme="minorHAnsi"/>
          <w:sz w:val="22"/>
          <w:szCs w:val="22"/>
        </w:rPr>
      </w:pPr>
      <w:r w:rsidRPr="003C5EED">
        <w:rPr>
          <w:rFonts w:asciiTheme="minorHAnsi" w:hAnsiTheme="minorHAnsi"/>
          <w:sz w:val="22"/>
          <w:szCs w:val="22"/>
        </w:rPr>
        <w:t>In response to Winter Storm Uri, the Federal Energy Regulatory Commission (FERC) and North American Electric Reliability Corporation (NERC) initiated an investigation into the events of the weekend, culminating</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FERC/NERC</w:t>
      </w:r>
      <w:r w:rsidRPr="003C5EED">
        <w:rPr>
          <w:rFonts w:asciiTheme="minorHAnsi" w:hAnsiTheme="minorHAnsi"/>
          <w:spacing w:val="-8"/>
          <w:sz w:val="22"/>
          <w:szCs w:val="22"/>
        </w:rPr>
        <w:t xml:space="preserve"> </w:t>
      </w:r>
      <w:r w:rsidRPr="003C5EED">
        <w:rPr>
          <w:rFonts w:asciiTheme="minorHAnsi" w:hAnsiTheme="minorHAnsi"/>
          <w:sz w:val="22"/>
          <w:szCs w:val="22"/>
        </w:rPr>
        <w:t>Report</w:t>
      </w:r>
      <w:r w:rsidRPr="003C5EED">
        <w:rPr>
          <w:rFonts w:asciiTheme="minorHAnsi" w:hAnsiTheme="minorHAnsi"/>
          <w:spacing w:val="-7"/>
          <w:sz w:val="22"/>
          <w:szCs w:val="22"/>
        </w:rPr>
        <w:t xml:space="preserve"> </w:t>
      </w:r>
      <w:r w:rsidRPr="003C5EED">
        <w:rPr>
          <w:rFonts w:asciiTheme="minorHAnsi" w:hAnsiTheme="minorHAnsi"/>
          <w:sz w:val="22"/>
          <w:szCs w:val="22"/>
        </w:rPr>
        <w:t>on</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February</w:t>
      </w:r>
      <w:r w:rsidRPr="003C5EED">
        <w:rPr>
          <w:rFonts w:asciiTheme="minorHAnsi" w:hAnsiTheme="minorHAnsi"/>
          <w:spacing w:val="-12"/>
          <w:sz w:val="22"/>
          <w:szCs w:val="22"/>
        </w:rPr>
        <w:t xml:space="preserve"> </w:t>
      </w:r>
      <w:r w:rsidRPr="003C5EED">
        <w:rPr>
          <w:rFonts w:asciiTheme="minorHAnsi" w:hAnsiTheme="minorHAnsi"/>
          <w:sz w:val="22"/>
          <w:szCs w:val="22"/>
        </w:rPr>
        <w:t>2021</w:t>
      </w:r>
      <w:r w:rsidRPr="003C5EED">
        <w:rPr>
          <w:rFonts w:asciiTheme="minorHAnsi" w:hAnsiTheme="minorHAnsi"/>
          <w:spacing w:val="-7"/>
          <w:sz w:val="22"/>
          <w:szCs w:val="22"/>
        </w:rPr>
        <w:t xml:space="preserve"> </w:t>
      </w:r>
      <w:r w:rsidRPr="003C5EED">
        <w:rPr>
          <w:rFonts w:asciiTheme="minorHAnsi" w:hAnsiTheme="minorHAnsi"/>
          <w:sz w:val="22"/>
          <w:szCs w:val="22"/>
        </w:rPr>
        <w:t>Cold</w:t>
      </w:r>
      <w:r w:rsidRPr="003C5EED">
        <w:rPr>
          <w:rFonts w:asciiTheme="minorHAnsi" w:hAnsiTheme="minorHAnsi"/>
          <w:spacing w:val="-9"/>
          <w:sz w:val="22"/>
          <w:szCs w:val="22"/>
        </w:rPr>
        <w:t xml:space="preserve"> </w:t>
      </w:r>
      <w:r w:rsidRPr="003C5EED">
        <w:rPr>
          <w:rFonts w:asciiTheme="minorHAnsi" w:hAnsiTheme="minorHAnsi"/>
          <w:sz w:val="22"/>
          <w:szCs w:val="22"/>
        </w:rPr>
        <w:t>Weather</w:t>
      </w:r>
      <w:r w:rsidRPr="003C5EED">
        <w:rPr>
          <w:rFonts w:asciiTheme="minorHAnsi" w:hAnsiTheme="minorHAnsi"/>
          <w:spacing w:val="-11"/>
          <w:sz w:val="22"/>
          <w:szCs w:val="22"/>
        </w:rPr>
        <w:t xml:space="preserve"> </w:t>
      </w:r>
      <w:r w:rsidRPr="003C5EED">
        <w:rPr>
          <w:rFonts w:asciiTheme="minorHAnsi" w:hAnsiTheme="minorHAnsi"/>
          <w:sz w:val="22"/>
          <w:szCs w:val="22"/>
        </w:rPr>
        <w:t>Outages</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Texas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South Central United States that was issued on November 16, 2021.</w:t>
      </w:r>
      <w:hyperlink w:anchor="_bookmark0" w:history="1">
        <w:r w:rsidRPr="003C5EED">
          <w:rPr>
            <w:rFonts w:asciiTheme="minorHAnsi" w:hAnsiTheme="minorHAnsi"/>
            <w:position w:val="8"/>
            <w:sz w:val="22"/>
            <w:szCs w:val="22"/>
          </w:rPr>
          <w:t>1</w:t>
        </w:r>
      </w:hyperlink>
      <w:r w:rsidRPr="003C5EED">
        <w:rPr>
          <w:rFonts w:asciiTheme="minorHAnsi" w:hAnsiTheme="minorHAnsi"/>
          <w:position w:val="8"/>
          <w:sz w:val="22"/>
          <w:szCs w:val="22"/>
        </w:rPr>
        <w:t xml:space="preserve"> </w:t>
      </w:r>
      <w:r w:rsidRPr="003C5EED">
        <w:rPr>
          <w:rFonts w:asciiTheme="minorHAnsi" w:hAnsiTheme="minorHAnsi"/>
          <w:sz w:val="22"/>
          <w:szCs w:val="22"/>
        </w:rPr>
        <w:t>The report outlined several recommendations, including one that suggests “establishing a forum in which representatives of state legislatures and/or regulators with jurisdiction over natural gas infrastructure, in cooperation with FERC, NERC and the Regional Entities (which collectively oversee the reliability of the Bulk Electric System), and with input from the Balancing Authorities (which are responsible for balancing load and available generation) and natural gas infrastructure entities, identify concrete actions (consistent with the forum participants’ jurisdiction) to improve the reliability of the natural gas infrastructure system necessary to support the Bulk Electric System.”</w:t>
      </w:r>
      <w:r w:rsidRPr="003C5EED">
        <w:rPr>
          <w:rFonts w:asciiTheme="minorHAnsi" w:hAnsiTheme="minorHAnsi"/>
          <w:spacing w:val="-20"/>
          <w:sz w:val="22"/>
          <w:szCs w:val="22"/>
        </w:rPr>
        <w:t xml:space="preserve"> </w:t>
      </w:r>
      <w:hyperlink w:anchor="_bookmark1" w:history="1">
        <w:r w:rsidRPr="003C5EED">
          <w:rPr>
            <w:rFonts w:asciiTheme="minorHAnsi" w:hAnsiTheme="minorHAnsi"/>
            <w:position w:val="8"/>
            <w:sz w:val="22"/>
            <w:szCs w:val="22"/>
          </w:rPr>
          <w:t>2</w:t>
        </w:r>
      </w:hyperlink>
    </w:p>
    <w:p w14:paraId="40828866" w14:textId="77777777" w:rsidR="00BF45BA" w:rsidRPr="003C5EED" w:rsidRDefault="00BF45BA">
      <w:pPr>
        <w:pStyle w:val="BodyText"/>
        <w:spacing w:before="6"/>
        <w:rPr>
          <w:rFonts w:asciiTheme="minorHAnsi" w:hAnsiTheme="minorHAnsi"/>
          <w:sz w:val="22"/>
          <w:szCs w:val="22"/>
        </w:rPr>
      </w:pPr>
    </w:p>
    <w:p w14:paraId="6AB78AE4" w14:textId="77777777" w:rsidR="00BF45BA" w:rsidRPr="003C5EED" w:rsidRDefault="00BF45BA" w:rsidP="002A211B">
      <w:pPr>
        <w:pStyle w:val="BodyText"/>
        <w:spacing w:before="1"/>
        <w:ind w:left="120" w:right="113" w:hanging="7"/>
        <w:jc w:val="both"/>
        <w:rPr>
          <w:rFonts w:asciiTheme="minorHAnsi" w:hAnsiTheme="minorHAnsi"/>
          <w:sz w:val="22"/>
          <w:szCs w:val="22"/>
        </w:rPr>
      </w:pPr>
      <w:r w:rsidRPr="003C5EED">
        <w:rPr>
          <w:rFonts w:asciiTheme="minorHAnsi" w:hAnsiTheme="minorHAnsi"/>
          <w:sz w:val="22"/>
          <w:szCs w:val="22"/>
        </w:rPr>
        <w:t>On July 25, 2022, FERC and NERC leadership sent a letter asking NAESB to convene such a forum,</w:t>
      </w:r>
      <w:hyperlink w:anchor="_bookmark2" w:history="1">
        <w:r w:rsidRPr="003C5EED">
          <w:rPr>
            <w:rFonts w:asciiTheme="minorHAnsi" w:hAnsiTheme="minorHAnsi"/>
            <w:position w:val="8"/>
            <w:sz w:val="22"/>
            <w:szCs w:val="22"/>
          </w:rPr>
          <w:t>3</w:t>
        </w:r>
      </w:hyperlink>
      <w:r w:rsidRPr="003C5EED">
        <w:rPr>
          <w:rFonts w:asciiTheme="minorHAnsi" w:hAnsiTheme="minorHAnsi"/>
          <w:position w:val="8"/>
          <w:sz w:val="22"/>
          <w:szCs w:val="22"/>
        </w:rPr>
        <w:t xml:space="preserve"> </w:t>
      </w:r>
      <w:r w:rsidRPr="003C5EED">
        <w:rPr>
          <w:rFonts w:asciiTheme="minorHAnsi" w:hAnsiTheme="minorHAnsi"/>
          <w:sz w:val="22"/>
          <w:szCs w:val="22"/>
        </w:rPr>
        <w:t xml:space="preserve">in response to which NAESB agreed to host the GEH Forum. NAESB held an initial meeting on August </w:t>
      </w:r>
      <w:r w:rsidRPr="003C5EED">
        <w:rPr>
          <w:rFonts w:asciiTheme="minorHAnsi" w:hAnsiTheme="minorHAnsi"/>
          <w:spacing w:val="-2"/>
          <w:sz w:val="22"/>
          <w:szCs w:val="22"/>
        </w:rPr>
        <w:t xml:space="preserve">30, </w:t>
      </w:r>
      <w:r w:rsidRPr="003C5EED">
        <w:rPr>
          <w:rFonts w:asciiTheme="minorHAnsi" w:hAnsiTheme="minorHAnsi"/>
          <w:sz w:val="22"/>
          <w:szCs w:val="22"/>
        </w:rPr>
        <w:t>2022, and has subsequently scheduled several additional meetings. On September 7, 2022, NAESB provided</w:t>
      </w:r>
      <w:r w:rsidRPr="003C5EED">
        <w:rPr>
          <w:rFonts w:asciiTheme="minorHAnsi" w:hAnsiTheme="minorHAnsi"/>
          <w:spacing w:val="-4"/>
          <w:sz w:val="22"/>
          <w:szCs w:val="22"/>
        </w:rPr>
        <w:t xml:space="preserve"> </w:t>
      </w:r>
      <w:r w:rsidRPr="003C5EED">
        <w:rPr>
          <w:rFonts w:asciiTheme="minorHAnsi" w:hAnsiTheme="minorHAnsi"/>
          <w:sz w:val="22"/>
          <w:szCs w:val="22"/>
        </w:rPr>
        <w:t>notice</w:t>
      </w:r>
      <w:r w:rsidRPr="003C5EED">
        <w:rPr>
          <w:rFonts w:asciiTheme="minorHAnsi" w:hAnsiTheme="minorHAnsi"/>
          <w:spacing w:val="-3"/>
          <w:sz w:val="22"/>
          <w:szCs w:val="22"/>
        </w:rPr>
        <w:t xml:space="preserve"> </w:t>
      </w:r>
      <w:r w:rsidRPr="003C5EED">
        <w:rPr>
          <w:rFonts w:asciiTheme="minorHAnsi" w:hAnsiTheme="minorHAnsi"/>
          <w:sz w:val="22"/>
          <w:szCs w:val="22"/>
        </w:rPr>
        <w:t>of</w:t>
      </w:r>
      <w:r w:rsidRPr="003C5EED">
        <w:rPr>
          <w:rFonts w:asciiTheme="minorHAnsi" w:hAnsiTheme="minorHAnsi"/>
          <w:spacing w:val="-3"/>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requested</w:t>
      </w:r>
      <w:r w:rsidRPr="003C5EED">
        <w:rPr>
          <w:rFonts w:asciiTheme="minorHAnsi" w:hAnsiTheme="minorHAnsi"/>
          <w:spacing w:val="-4"/>
          <w:sz w:val="22"/>
          <w:szCs w:val="22"/>
        </w:rPr>
        <w:t xml:space="preserve"> </w:t>
      </w:r>
      <w:r w:rsidRPr="003C5EED">
        <w:rPr>
          <w:rFonts w:asciiTheme="minorHAnsi" w:hAnsiTheme="minorHAnsi"/>
          <w:sz w:val="22"/>
          <w:szCs w:val="22"/>
        </w:rPr>
        <w:t>comments</w:t>
      </w:r>
      <w:r w:rsidRPr="003C5EED">
        <w:rPr>
          <w:rFonts w:asciiTheme="minorHAnsi" w:hAnsiTheme="minorHAnsi"/>
          <w:spacing w:val="-6"/>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agenda</w:t>
      </w:r>
      <w:r w:rsidRPr="003C5EED">
        <w:rPr>
          <w:rFonts w:asciiTheme="minorHAnsi" w:hAnsiTheme="minorHAnsi"/>
          <w:spacing w:val="-1"/>
          <w:sz w:val="22"/>
          <w:szCs w:val="22"/>
        </w:rPr>
        <w:t xml:space="preserve"> </w:t>
      </w:r>
      <w:r w:rsidRPr="003C5EED">
        <w:rPr>
          <w:rFonts w:asciiTheme="minorHAnsi" w:hAnsiTheme="minorHAnsi"/>
          <w:sz w:val="22"/>
          <w:szCs w:val="22"/>
        </w:rPr>
        <w:t>for</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second</w:t>
      </w:r>
      <w:r w:rsidRPr="003C5EED">
        <w:rPr>
          <w:rFonts w:asciiTheme="minorHAnsi" w:hAnsiTheme="minorHAnsi"/>
          <w:spacing w:val="-2"/>
          <w:sz w:val="22"/>
          <w:szCs w:val="22"/>
        </w:rPr>
        <w:t xml:space="preserve"> </w:t>
      </w:r>
      <w:r w:rsidRPr="003C5EED">
        <w:rPr>
          <w:rFonts w:asciiTheme="minorHAnsi" w:hAnsiTheme="minorHAnsi"/>
          <w:sz w:val="22"/>
          <w:szCs w:val="22"/>
        </w:rPr>
        <w:t>forum</w:t>
      </w:r>
      <w:r w:rsidRPr="003C5EED">
        <w:rPr>
          <w:rFonts w:asciiTheme="minorHAnsi" w:hAnsiTheme="minorHAnsi"/>
          <w:spacing w:val="-2"/>
          <w:sz w:val="22"/>
          <w:szCs w:val="22"/>
        </w:rPr>
        <w:t xml:space="preserve"> </w:t>
      </w:r>
      <w:r w:rsidRPr="003C5EED">
        <w:rPr>
          <w:rFonts w:asciiTheme="minorHAnsi" w:hAnsiTheme="minorHAnsi"/>
          <w:sz w:val="22"/>
          <w:szCs w:val="22"/>
        </w:rPr>
        <w:t>meeting</w:t>
      </w:r>
      <w:r w:rsidRPr="003C5EED">
        <w:rPr>
          <w:rFonts w:asciiTheme="minorHAnsi" w:hAnsiTheme="minorHAnsi"/>
          <w:spacing w:val="-4"/>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September 23, 2022, which will focus discussion on items from the GEH Forum Work Plan. While each agenda item raises</w:t>
      </w:r>
      <w:r w:rsidRPr="003C5EED">
        <w:rPr>
          <w:rFonts w:asciiTheme="minorHAnsi" w:hAnsiTheme="minorHAnsi"/>
          <w:spacing w:val="-2"/>
          <w:sz w:val="22"/>
          <w:szCs w:val="22"/>
        </w:rPr>
        <w:t xml:space="preserve"> </w:t>
      </w:r>
      <w:r w:rsidRPr="003C5EED">
        <w:rPr>
          <w:rFonts w:asciiTheme="minorHAnsi" w:hAnsiTheme="minorHAnsi"/>
          <w:sz w:val="22"/>
          <w:szCs w:val="22"/>
        </w:rPr>
        <w:t>important</w:t>
      </w:r>
      <w:r w:rsidRPr="003C5EED">
        <w:rPr>
          <w:rFonts w:asciiTheme="minorHAnsi" w:hAnsiTheme="minorHAnsi"/>
          <w:spacing w:val="-4"/>
          <w:sz w:val="22"/>
          <w:szCs w:val="22"/>
        </w:rPr>
        <w:t xml:space="preserve"> </w:t>
      </w:r>
      <w:r w:rsidRPr="003C5EED">
        <w:rPr>
          <w:rFonts w:asciiTheme="minorHAnsi" w:hAnsiTheme="minorHAnsi"/>
          <w:sz w:val="22"/>
          <w:szCs w:val="22"/>
        </w:rPr>
        <w:t>issues</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4"/>
          <w:sz w:val="22"/>
          <w:szCs w:val="22"/>
        </w:rPr>
        <w:t xml:space="preserve"> </w:t>
      </w:r>
      <w:r w:rsidRPr="003C5EED">
        <w:rPr>
          <w:rFonts w:asciiTheme="minorHAnsi" w:hAnsiTheme="minorHAnsi"/>
          <w:sz w:val="22"/>
          <w:szCs w:val="22"/>
        </w:rPr>
        <w:t>the</w:t>
      </w:r>
      <w:r w:rsidRPr="003C5EED">
        <w:rPr>
          <w:rFonts w:asciiTheme="minorHAnsi" w:hAnsiTheme="minorHAnsi"/>
          <w:spacing w:val="-1"/>
          <w:sz w:val="22"/>
          <w:szCs w:val="22"/>
        </w:rPr>
        <w:t xml:space="preserve"> </w:t>
      </w:r>
      <w:r w:rsidRPr="003C5EED">
        <w:rPr>
          <w:rFonts w:asciiTheme="minorHAnsi" w:hAnsiTheme="minorHAnsi"/>
          <w:sz w:val="22"/>
          <w:szCs w:val="22"/>
        </w:rPr>
        <w:t>GEH</w:t>
      </w:r>
      <w:r w:rsidRPr="003C5EED">
        <w:rPr>
          <w:rFonts w:asciiTheme="minorHAnsi" w:hAnsiTheme="minorHAnsi"/>
          <w:spacing w:val="-3"/>
          <w:sz w:val="22"/>
          <w:szCs w:val="22"/>
        </w:rPr>
        <w:t xml:space="preserve"> </w:t>
      </w:r>
      <w:r w:rsidRPr="003C5EED">
        <w:rPr>
          <w:rFonts w:asciiTheme="minorHAnsi" w:hAnsiTheme="minorHAnsi"/>
          <w:sz w:val="22"/>
          <w:szCs w:val="22"/>
        </w:rPr>
        <w:t>Forum</w:t>
      </w:r>
      <w:r w:rsidRPr="003C5EED">
        <w:rPr>
          <w:rFonts w:asciiTheme="minorHAnsi" w:hAnsiTheme="minorHAnsi"/>
          <w:spacing w:val="-3"/>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consider,</w:t>
      </w:r>
      <w:r w:rsidRPr="003C5EED">
        <w:rPr>
          <w:rFonts w:asciiTheme="minorHAnsi" w:hAnsiTheme="minorHAnsi"/>
          <w:spacing w:val="-2"/>
          <w:sz w:val="22"/>
          <w:szCs w:val="22"/>
        </w:rPr>
        <w:t xml:space="preserve"> </w:t>
      </w:r>
      <w:r w:rsidRPr="003C5EED">
        <w:rPr>
          <w:rFonts w:asciiTheme="minorHAnsi" w:hAnsiTheme="minorHAnsi"/>
          <w:sz w:val="22"/>
          <w:szCs w:val="22"/>
        </w:rPr>
        <w:t>APGA</w:t>
      </w:r>
      <w:r w:rsidRPr="003C5EED">
        <w:rPr>
          <w:rFonts w:asciiTheme="minorHAnsi" w:hAnsiTheme="minorHAnsi"/>
          <w:spacing w:val="-2"/>
          <w:sz w:val="22"/>
          <w:szCs w:val="22"/>
        </w:rPr>
        <w:t xml:space="preserve"> </w:t>
      </w:r>
      <w:r w:rsidRPr="003C5EED">
        <w:rPr>
          <w:rFonts w:asciiTheme="minorHAnsi" w:hAnsiTheme="minorHAnsi"/>
          <w:sz w:val="22"/>
          <w:szCs w:val="22"/>
        </w:rPr>
        <w:t>is</w:t>
      </w:r>
      <w:r w:rsidRPr="003C5EED">
        <w:rPr>
          <w:rFonts w:asciiTheme="minorHAnsi" w:hAnsiTheme="minorHAnsi"/>
          <w:spacing w:val="-7"/>
          <w:sz w:val="22"/>
          <w:szCs w:val="22"/>
        </w:rPr>
        <w:t xml:space="preserve"> </w:t>
      </w:r>
      <w:r w:rsidRPr="003C5EED">
        <w:rPr>
          <w:rFonts w:asciiTheme="minorHAnsi" w:hAnsiTheme="minorHAnsi"/>
          <w:sz w:val="22"/>
          <w:szCs w:val="22"/>
        </w:rPr>
        <w:t>most</w:t>
      </w:r>
      <w:r w:rsidRPr="003C5EED">
        <w:rPr>
          <w:rFonts w:asciiTheme="minorHAnsi" w:hAnsiTheme="minorHAnsi"/>
          <w:spacing w:val="-4"/>
          <w:sz w:val="22"/>
          <w:szCs w:val="22"/>
        </w:rPr>
        <w:t xml:space="preserve"> </w:t>
      </w:r>
      <w:r w:rsidRPr="003C5EED">
        <w:rPr>
          <w:rFonts w:asciiTheme="minorHAnsi" w:hAnsiTheme="minorHAnsi"/>
          <w:sz w:val="22"/>
          <w:szCs w:val="22"/>
        </w:rPr>
        <w:t>concerned</w:t>
      </w:r>
      <w:r w:rsidRPr="003C5EED">
        <w:rPr>
          <w:rFonts w:asciiTheme="minorHAnsi" w:hAnsiTheme="minorHAnsi"/>
          <w:spacing w:val="-5"/>
          <w:sz w:val="22"/>
          <w:szCs w:val="22"/>
        </w:rPr>
        <w:t xml:space="preserve"> </w:t>
      </w:r>
      <w:r w:rsidRPr="003C5EED">
        <w:rPr>
          <w:rFonts w:asciiTheme="minorHAnsi" w:hAnsiTheme="minorHAnsi"/>
          <w:sz w:val="22"/>
          <w:szCs w:val="22"/>
        </w:rPr>
        <w:t>with</w:t>
      </w:r>
      <w:r w:rsidRPr="003C5EED">
        <w:rPr>
          <w:rFonts w:asciiTheme="minorHAnsi" w:hAnsiTheme="minorHAnsi"/>
          <w:spacing w:val="-5"/>
          <w:sz w:val="22"/>
          <w:szCs w:val="22"/>
        </w:rPr>
        <w:t xml:space="preserve"> </w:t>
      </w:r>
      <w:r w:rsidRPr="003C5EED">
        <w:rPr>
          <w:rFonts w:asciiTheme="minorHAnsi" w:hAnsiTheme="minorHAnsi"/>
          <w:sz w:val="22"/>
          <w:szCs w:val="22"/>
        </w:rPr>
        <w:t>Work</w:t>
      </w:r>
      <w:r w:rsidRPr="003C5EED">
        <w:rPr>
          <w:rFonts w:asciiTheme="minorHAnsi" w:hAnsiTheme="minorHAnsi"/>
          <w:spacing w:val="-4"/>
          <w:sz w:val="22"/>
          <w:szCs w:val="22"/>
        </w:rPr>
        <w:t xml:space="preserve"> </w:t>
      </w:r>
      <w:r w:rsidRPr="003C5EED">
        <w:rPr>
          <w:rFonts w:asciiTheme="minorHAnsi" w:hAnsiTheme="minorHAnsi"/>
          <w:sz w:val="22"/>
          <w:szCs w:val="22"/>
        </w:rPr>
        <w:t>Plan</w:t>
      </w:r>
      <w:r w:rsidRPr="003C5EED">
        <w:rPr>
          <w:rFonts w:asciiTheme="minorHAnsi" w:hAnsiTheme="minorHAnsi"/>
          <w:spacing w:val="-3"/>
          <w:sz w:val="22"/>
          <w:szCs w:val="22"/>
        </w:rPr>
        <w:t xml:space="preserve"> </w:t>
      </w:r>
      <w:r w:rsidRPr="003C5EED">
        <w:rPr>
          <w:rFonts w:asciiTheme="minorHAnsi" w:hAnsiTheme="minorHAnsi"/>
          <w:sz w:val="22"/>
          <w:szCs w:val="22"/>
        </w:rPr>
        <w:t>Item</w:t>
      </w:r>
      <w:r w:rsidRPr="003C5EED">
        <w:rPr>
          <w:rFonts w:asciiTheme="minorHAnsi" w:hAnsiTheme="minorHAnsi"/>
          <w:spacing w:val="-2"/>
          <w:sz w:val="22"/>
          <w:szCs w:val="22"/>
        </w:rPr>
        <w:t xml:space="preserve"> </w:t>
      </w:r>
      <w:r w:rsidRPr="003C5EED">
        <w:rPr>
          <w:rFonts w:asciiTheme="minorHAnsi" w:hAnsiTheme="minorHAnsi"/>
          <w:sz w:val="22"/>
          <w:szCs w:val="22"/>
        </w:rPr>
        <w:t>3.c:</w:t>
      </w:r>
    </w:p>
    <w:p w14:paraId="1E5844DE" w14:textId="77777777" w:rsidR="00BF45BA" w:rsidRPr="003C5EED" w:rsidRDefault="00BF45BA">
      <w:pPr>
        <w:pStyle w:val="BodyText"/>
        <w:rPr>
          <w:rFonts w:asciiTheme="minorHAnsi" w:hAnsiTheme="minorHAnsi"/>
          <w:sz w:val="22"/>
          <w:szCs w:val="22"/>
        </w:rPr>
      </w:pPr>
    </w:p>
    <w:p w14:paraId="3B56ABAD" w14:textId="77777777" w:rsidR="00BF45BA" w:rsidRPr="003C5EED" w:rsidRDefault="00BF45BA">
      <w:pPr>
        <w:pStyle w:val="BodyText"/>
        <w:ind w:left="840" w:right="833"/>
        <w:jc w:val="both"/>
        <w:rPr>
          <w:rFonts w:asciiTheme="minorHAnsi" w:hAnsiTheme="minorHAnsi"/>
          <w:sz w:val="22"/>
          <w:szCs w:val="22"/>
        </w:rPr>
      </w:pPr>
      <w:r w:rsidRPr="003C5EED">
        <w:rPr>
          <w:rFonts w:asciiTheme="minorHAnsi" w:hAnsiTheme="minorHAnsi"/>
          <w:sz w:val="22"/>
          <w:szCs w:val="22"/>
        </w:rPr>
        <w:t>Which</w:t>
      </w:r>
      <w:r w:rsidRPr="003C5EED">
        <w:rPr>
          <w:rFonts w:asciiTheme="minorHAnsi" w:hAnsiTheme="minorHAnsi"/>
          <w:spacing w:val="-3"/>
          <w:sz w:val="22"/>
          <w:szCs w:val="22"/>
        </w:rPr>
        <w:t xml:space="preserve"> </w:t>
      </w:r>
      <w:r w:rsidRPr="003C5EED">
        <w:rPr>
          <w:rFonts w:asciiTheme="minorHAnsi" w:hAnsiTheme="minorHAnsi"/>
          <w:sz w:val="22"/>
          <w:szCs w:val="22"/>
        </w:rPr>
        <w:t>entity</w:t>
      </w:r>
      <w:r w:rsidRPr="003C5EED">
        <w:rPr>
          <w:rFonts w:asciiTheme="minorHAnsi" w:hAnsiTheme="minorHAnsi"/>
          <w:spacing w:val="-3"/>
          <w:sz w:val="22"/>
          <w:szCs w:val="22"/>
        </w:rPr>
        <w:t xml:space="preserve"> </w:t>
      </w:r>
      <w:r w:rsidRPr="003C5EED">
        <w:rPr>
          <w:rFonts w:asciiTheme="minorHAnsi" w:hAnsiTheme="minorHAnsi"/>
          <w:sz w:val="22"/>
          <w:szCs w:val="22"/>
        </w:rPr>
        <w:t>has</w:t>
      </w:r>
      <w:r w:rsidRPr="003C5EED">
        <w:rPr>
          <w:rFonts w:asciiTheme="minorHAnsi" w:hAnsiTheme="minorHAnsi"/>
          <w:spacing w:val="-4"/>
          <w:sz w:val="22"/>
          <w:szCs w:val="22"/>
        </w:rPr>
        <w:t xml:space="preserve"> </w:t>
      </w:r>
      <w:r w:rsidRPr="003C5EED">
        <w:rPr>
          <w:rFonts w:asciiTheme="minorHAnsi" w:hAnsiTheme="minorHAnsi"/>
          <w:sz w:val="22"/>
          <w:szCs w:val="22"/>
        </w:rPr>
        <w:t>authority,</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3"/>
          <w:sz w:val="22"/>
          <w:szCs w:val="22"/>
        </w:rPr>
        <w:t xml:space="preserve"> </w:t>
      </w:r>
      <w:r w:rsidRPr="003C5EED">
        <w:rPr>
          <w:rFonts w:asciiTheme="minorHAnsi" w:hAnsiTheme="minorHAnsi"/>
          <w:sz w:val="22"/>
          <w:szCs w:val="22"/>
        </w:rPr>
        <w:t>under</w:t>
      </w:r>
      <w:r w:rsidRPr="003C5EED">
        <w:rPr>
          <w:rFonts w:asciiTheme="minorHAnsi" w:hAnsiTheme="minorHAnsi"/>
          <w:spacing w:val="-4"/>
          <w:sz w:val="22"/>
          <w:szCs w:val="22"/>
        </w:rPr>
        <w:t xml:space="preserve"> </w:t>
      </w:r>
      <w:r w:rsidRPr="003C5EED">
        <w:rPr>
          <w:rFonts w:asciiTheme="minorHAnsi" w:hAnsiTheme="minorHAnsi"/>
          <w:sz w:val="22"/>
          <w:szCs w:val="22"/>
        </w:rPr>
        <w:t>what</w:t>
      </w:r>
      <w:r w:rsidRPr="003C5EED">
        <w:rPr>
          <w:rFonts w:asciiTheme="minorHAnsi" w:hAnsiTheme="minorHAnsi"/>
          <w:spacing w:val="-4"/>
          <w:sz w:val="22"/>
          <w:szCs w:val="22"/>
        </w:rPr>
        <w:t xml:space="preserve"> </w:t>
      </w:r>
      <w:r w:rsidRPr="003C5EED">
        <w:rPr>
          <w:rFonts w:asciiTheme="minorHAnsi" w:hAnsiTheme="minorHAnsi"/>
          <w:sz w:val="22"/>
          <w:szCs w:val="22"/>
        </w:rPr>
        <w:t>circumstances,</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take</w:t>
      </w:r>
      <w:r w:rsidRPr="003C5EED">
        <w:rPr>
          <w:rFonts w:asciiTheme="minorHAnsi" w:hAnsiTheme="minorHAnsi"/>
          <w:spacing w:val="-4"/>
          <w:sz w:val="22"/>
          <w:szCs w:val="22"/>
        </w:rPr>
        <w:t xml:space="preserve"> </w:t>
      </w:r>
      <w:r w:rsidRPr="003C5EED">
        <w:rPr>
          <w:rFonts w:asciiTheme="minorHAnsi" w:hAnsiTheme="minorHAnsi"/>
          <w:sz w:val="22"/>
          <w:szCs w:val="22"/>
        </w:rPr>
        <w:t>emergency</w:t>
      </w:r>
      <w:r w:rsidRPr="003C5EED">
        <w:rPr>
          <w:rFonts w:asciiTheme="minorHAnsi" w:hAnsiTheme="minorHAnsi"/>
          <w:spacing w:val="-3"/>
          <w:sz w:val="22"/>
          <w:szCs w:val="22"/>
        </w:rPr>
        <w:t xml:space="preserve"> </w:t>
      </w:r>
      <w:r w:rsidRPr="003C5EED">
        <w:rPr>
          <w:rFonts w:asciiTheme="minorHAnsi" w:hAnsiTheme="minorHAnsi"/>
          <w:sz w:val="22"/>
          <w:szCs w:val="22"/>
        </w:rPr>
        <w:t>actions</w:t>
      </w:r>
      <w:r w:rsidRPr="003C5EED">
        <w:rPr>
          <w:rFonts w:asciiTheme="minorHAnsi" w:hAnsiTheme="minorHAnsi"/>
          <w:spacing w:val="-4"/>
          <w:sz w:val="22"/>
          <w:szCs w:val="22"/>
        </w:rPr>
        <w:t xml:space="preserve"> </w:t>
      </w:r>
      <w:r w:rsidRPr="003C5EED">
        <w:rPr>
          <w:rFonts w:asciiTheme="minorHAnsi" w:hAnsiTheme="minorHAnsi"/>
          <w:sz w:val="22"/>
          <w:szCs w:val="22"/>
        </w:rPr>
        <w:t>to give critical electric generating units pipeline transportation priority second only to residential heating load, during cold weather events in which natural gas supply and transportation is limited but demand is</w:t>
      </w:r>
      <w:r w:rsidRPr="003C5EED">
        <w:rPr>
          <w:rFonts w:asciiTheme="minorHAnsi" w:hAnsiTheme="minorHAnsi"/>
          <w:spacing w:val="-17"/>
          <w:sz w:val="22"/>
          <w:szCs w:val="22"/>
        </w:rPr>
        <w:t xml:space="preserve"> </w:t>
      </w:r>
      <w:r w:rsidRPr="003C5EED">
        <w:rPr>
          <w:rFonts w:asciiTheme="minorHAnsi" w:hAnsiTheme="minorHAnsi"/>
          <w:sz w:val="22"/>
          <w:szCs w:val="22"/>
        </w:rPr>
        <w:t>high.</w:t>
      </w:r>
    </w:p>
    <w:p w14:paraId="0704DA14" w14:textId="77777777" w:rsidR="00BF45BA" w:rsidRPr="003C5EED" w:rsidRDefault="00BF45BA">
      <w:pPr>
        <w:pStyle w:val="BodyText"/>
        <w:spacing w:before="12"/>
        <w:rPr>
          <w:rFonts w:asciiTheme="minorHAnsi" w:hAnsiTheme="minorHAnsi"/>
          <w:sz w:val="22"/>
          <w:szCs w:val="22"/>
        </w:rPr>
      </w:pPr>
    </w:p>
    <w:p w14:paraId="602ED6A7" w14:textId="77777777" w:rsidR="00BF45BA" w:rsidRPr="003C5EED" w:rsidRDefault="00BF45BA">
      <w:pPr>
        <w:pStyle w:val="BodyText"/>
        <w:ind w:left="119" w:right="114"/>
        <w:jc w:val="both"/>
        <w:rPr>
          <w:rFonts w:asciiTheme="minorHAnsi" w:hAnsiTheme="minorHAnsi"/>
          <w:sz w:val="22"/>
          <w:szCs w:val="22"/>
        </w:rPr>
      </w:pPr>
      <w:r w:rsidRPr="003C5EED">
        <w:rPr>
          <w:rFonts w:asciiTheme="minorHAnsi" w:hAnsiTheme="minorHAnsi"/>
          <w:sz w:val="22"/>
          <w:szCs w:val="22"/>
        </w:rPr>
        <w:t>Reliability and affordability are critical to public gas utilities, as well as the natural gas and power sectors more</w:t>
      </w:r>
      <w:r w:rsidRPr="003C5EED">
        <w:rPr>
          <w:rFonts w:asciiTheme="minorHAnsi" w:hAnsiTheme="minorHAnsi"/>
          <w:spacing w:val="-12"/>
          <w:sz w:val="22"/>
          <w:szCs w:val="22"/>
        </w:rPr>
        <w:t xml:space="preserve"> </w:t>
      </w:r>
      <w:r w:rsidRPr="003C5EED">
        <w:rPr>
          <w:rFonts w:asciiTheme="minorHAnsi" w:hAnsiTheme="minorHAnsi"/>
          <w:sz w:val="22"/>
          <w:szCs w:val="22"/>
        </w:rPr>
        <w:t>broadly.</w:t>
      </w:r>
      <w:r w:rsidRPr="003C5EED">
        <w:rPr>
          <w:rFonts w:asciiTheme="minorHAnsi" w:hAnsiTheme="minorHAnsi"/>
          <w:spacing w:val="23"/>
          <w:sz w:val="22"/>
          <w:szCs w:val="22"/>
        </w:rPr>
        <w:t xml:space="preserve"> </w:t>
      </w:r>
      <w:r w:rsidRPr="003C5EED">
        <w:rPr>
          <w:rFonts w:asciiTheme="minorHAnsi" w:hAnsiTheme="minorHAnsi"/>
          <w:sz w:val="22"/>
          <w:szCs w:val="22"/>
        </w:rPr>
        <w:t>Accordingly,</w:t>
      </w:r>
      <w:r w:rsidRPr="003C5EED">
        <w:rPr>
          <w:rFonts w:asciiTheme="minorHAnsi" w:hAnsiTheme="minorHAnsi"/>
          <w:spacing w:val="-15"/>
          <w:sz w:val="22"/>
          <w:szCs w:val="22"/>
        </w:rPr>
        <w:t xml:space="preserve"> </w:t>
      </w:r>
      <w:r w:rsidRPr="003C5EED">
        <w:rPr>
          <w:rFonts w:asciiTheme="minorHAnsi" w:hAnsiTheme="minorHAnsi"/>
          <w:sz w:val="22"/>
          <w:szCs w:val="22"/>
        </w:rPr>
        <w:t>APGA</w:t>
      </w:r>
      <w:r w:rsidRPr="003C5EED">
        <w:rPr>
          <w:rFonts w:asciiTheme="minorHAnsi" w:hAnsiTheme="minorHAnsi"/>
          <w:spacing w:val="-15"/>
          <w:sz w:val="22"/>
          <w:szCs w:val="22"/>
        </w:rPr>
        <w:t xml:space="preserve"> </w:t>
      </w:r>
      <w:r w:rsidRPr="003C5EED">
        <w:rPr>
          <w:rFonts w:asciiTheme="minorHAnsi" w:hAnsiTheme="minorHAnsi"/>
          <w:sz w:val="22"/>
          <w:szCs w:val="22"/>
        </w:rPr>
        <w:t>members</w:t>
      </w:r>
      <w:r w:rsidRPr="003C5EED">
        <w:rPr>
          <w:rFonts w:asciiTheme="minorHAnsi" w:hAnsiTheme="minorHAnsi"/>
          <w:spacing w:val="-12"/>
          <w:sz w:val="22"/>
          <w:szCs w:val="22"/>
        </w:rPr>
        <w:t xml:space="preserve"> </w:t>
      </w:r>
      <w:r w:rsidRPr="003C5EED">
        <w:rPr>
          <w:rFonts w:asciiTheme="minorHAnsi" w:hAnsiTheme="minorHAnsi"/>
          <w:sz w:val="22"/>
          <w:szCs w:val="22"/>
        </w:rPr>
        <w:t>have</w:t>
      </w:r>
      <w:r w:rsidRPr="003C5EED">
        <w:rPr>
          <w:rFonts w:asciiTheme="minorHAnsi" w:hAnsiTheme="minorHAnsi"/>
          <w:spacing w:val="-12"/>
          <w:sz w:val="22"/>
          <w:szCs w:val="22"/>
        </w:rPr>
        <w:t xml:space="preserve"> </w:t>
      </w:r>
      <w:r w:rsidRPr="003C5EED">
        <w:rPr>
          <w:rFonts w:asciiTheme="minorHAnsi" w:hAnsiTheme="minorHAnsi"/>
          <w:sz w:val="22"/>
          <w:szCs w:val="22"/>
        </w:rPr>
        <w:t>invested</w:t>
      </w:r>
      <w:r w:rsidRPr="003C5EED">
        <w:rPr>
          <w:rFonts w:asciiTheme="minorHAnsi" w:hAnsiTheme="minorHAnsi"/>
          <w:spacing w:val="-13"/>
          <w:sz w:val="22"/>
          <w:szCs w:val="22"/>
        </w:rPr>
        <w:t xml:space="preserve"> </w:t>
      </w:r>
      <w:r w:rsidRPr="003C5EED">
        <w:rPr>
          <w:rFonts w:asciiTheme="minorHAnsi" w:hAnsiTheme="minorHAnsi"/>
          <w:sz w:val="22"/>
          <w:szCs w:val="22"/>
        </w:rPr>
        <w:t>significant</w:t>
      </w:r>
      <w:r w:rsidRPr="003C5EED">
        <w:rPr>
          <w:rFonts w:asciiTheme="minorHAnsi" w:hAnsiTheme="minorHAnsi"/>
          <w:spacing w:val="-12"/>
          <w:sz w:val="22"/>
          <w:szCs w:val="22"/>
        </w:rPr>
        <w:t xml:space="preserve"> </w:t>
      </w:r>
      <w:r w:rsidRPr="003C5EED">
        <w:rPr>
          <w:rFonts w:asciiTheme="minorHAnsi" w:hAnsiTheme="minorHAnsi"/>
          <w:sz w:val="22"/>
          <w:szCs w:val="22"/>
        </w:rPr>
        <w:t>resources</w:t>
      </w:r>
      <w:r w:rsidRPr="003C5EED">
        <w:rPr>
          <w:rFonts w:asciiTheme="minorHAnsi" w:hAnsiTheme="minorHAnsi"/>
          <w:spacing w:val="-15"/>
          <w:sz w:val="22"/>
          <w:szCs w:val="22"/>
        </w:rPr>
        <w:t xml:space="preserve"> </w:t>
      </w:r>
      <w:r w:rsidRPr="003C5EED">
        <w:rPr>
          <w:rFonts w:asciiTheme="minorHAnsi" w:hAnsiTheme="minorHAnsi"/>
          <w:sz w:val="22"/>
          <w:szCs w:val="22"/>
        </w:rPr>
        <w:t>into</w:t>
      </w:r>
      <w:r w:rsidRPr="003C5EED">
        <w:rPr>
          <w:rFonts w:asciiTheme="minorHAnsi" w:hAnsiTheme="minorHAnsi"/>
          <w:spacing w:val="-11"/>
          <w:sz w:val="22"/>
          <w:szCs w:val="22"/>
        </w:rPr>
        <w:t xml:space="preserve"> </w:t>
      </w:r>
      <w:r w:rsidRPr="003C5EED">
        <w:rPr>
          <w:rFonts w:asciiTheme="minorHAnsi" w:hAnsiTheme="minorHAnsi"/>
          <w:sz w:val="22"/>
          <w:szCs w:val="22"/>
        </w:rPr>
        <w:t>infrastructure,</w:t>
      </w:r>
      <w:r w:rsidRPr="003C5EED">
        <w:rPr>
          <w:rFonts w:asciiTheme="minorHAnsi" w:hAnsiTheme="minorHAnsi"/>
          <w:spacing w:val="-15"/>
          <w:sz w:val="22"/>
          <w:szCs w:val="22"/>
        </w:rPr>
        <w:t xml:space="preserve"> </w:t>
      </w:r>
      <w:r w:rsidRPr="003C5EED">
        <w:rPr>
          <w:rFonts w:asciiTheme="minorHAnsi" w:hAnsiTheme="minorHAnsi"/>
          <w:sz w:val="22"/>
          <w:szCs w:val="22"/>
        </w:rPr>
        <w:t>as</w:t>
      </w:r>
      <w:r w:rsidRPr="003C5EED">
        <w:rPr>
          <w:rFonts w:asciiTheme="minorHAnsi" w:hAnsiTheme="minorHAnsi"/>
          <w:spacing w:val="-15"/>
          <w:sz w:val="22"/>
          <w:szCs w:val="22"/>
        </w:rPr>
        <w:t xml:space="preserve"> </w:t>
      </w:r>
      <w:r w:rsidRPr="003C5EED">
        <w:rPr>
          <w:rFonts w:asciiTheme="minorHAnsi" w:hAnsiTheme="minorHAnsi"/>
          <w:sz w:val="22"/>
          <w:szCs w:val="22"/>
        </w:rPr>
        <w:t>well as</w:t>
      </w:r>
      <w:r w:rsidRPr="003C5EED">
        <w:rPr>
          <w:rFonts w:asciiTheme="minorHAnsi" w:hAnsiTheme="minorHAnsi"/>
          <w:spacing w:val="-10"/>
          <w:sz w:val="22"/>
          <w:szCs w:val="22"/>
        </w:rPr>
        <w:t xml:space="preserve"> </w:t>
      </w:r>
      <w:r w:rsidRPr="003C5EED">
        <w:rPr>
          <w:rFonts w:asciiTheme="minorHAnsi" w:hAnsiTheme="minorHAnsi"/>
          <w:sz w:val="22"/>
          <w:szCs w:val="22"/>
        </w:rPr>
        <w:t>fuel</w:t>
      </w:r>
      <w:r w:rsidRPr="003C5EED">
        <w:rPr>
          <w:rFonts w:asciiTheme="minorHAnsi" w:hAnsiTheme="minorHAnsi"/>
          <w:spacing w:val="-10"/>
          <w:sz w:val="22"/>
          <w:szCs w:val="22"/>
        </w:rPr>
        <w:t xml:space="preserve"> </w:t>
      </w:r>
      <w:r w:rsidRPr="003C5EED">
        <w:rPr>
          <w:rFonts w:asciiTheme="minorHAnsi" w:hAnsiTheme="minorHAnsi"/>
          <w:sz w:val="22"/>
          <w:szCs w:val="22"/>
        </w:rPr>
        <w:t>procurement,</w:t>
      </w:r>
      <w:r w:rsidRPr="003C5EED">
        <w:rPr>
          <w:rFonts w:asciiTheme="minorHAnsi" w:hAnsiTheme="minorHAnsi"/>
          <w:spacing w:val="-10"/>
          <w:sz w:val="22"/>
          <w:szCs w:val="22"/>
        </w:rPr>
        <w:t xml:space="preserve"> </w:t>
      </w:r>
      <w:r w:rsidRPr="003C5EED">
        <w:rPr>
          <w:rFonts w:asciiTheme="minorHAnsi" w:hAnsiTheme="minorHAnsi"/>
          <w:sz w:val="22"/>
          <w:szCs w:val="22"/>
        </w:rPr>
        <w:t>and</w:t>
      </w:r>
      <w:r w:rsidRPr="003C5EED">
        <w:rPr>
          <w:rFonts w:asciiTheme="minorHAnsi" w:hAnsiTheme="minorHAnsi"/>
          <w:spacing w:val="-10"/>
          <w:sz w:val="22"/>
          <w:szCs w:val="22"/>
        </w:rPr>
        <w:t xml:space="preserve"> </w:t>
      </w:r>
      <w:r w:rsidRPr="003C5EED">
        <w:rPr>
          <w:rFonts w:asciiTheme="minorHAnsi" w:hAnsiTheme="minorHAnsi"/>
          <w:sz w:val="22"/>
          <w:szCs w:val="22"/>
        </w:rPr>
        <w:t>are</w:t>
      </w:r>
      <w:r w:rsidRPr="003C5EED">
        <w:rPr>
          <w:rFonts w:asciiTheme="minorHAnsi" w:hAnsiTheme="minorHAnsi"/>
          <w:spacing w:val="-9"/>
          <w:sz w:val="22"/>
          <w:szCs w:val="22"/>
        </w:rPr>
        <w:t xml:space="preserve"> </w:t>
      </w:r>
      <w:r w:rsidRPr="003C5EED">
        <w:rPr>
          <w:rFonts w:asciiTheme="minorHAnsi" w:hAnsiTheme="minorHAnsi"/>
          <w:sz w:val="22"/>
          <w:szCs w:val="22"/>
        </w:rPr>
        <w:t>committed</w:t>
      </w:r>
      <w:r w:rsidRPr="003C5EED">
        <w:rPr>
          <w:rFonts w:asciiTheme="minorHAnsi" w:hAnsiTheme="minorHAnsi"/>
          <w:spacing w:val="-12"/>
          <w:sz w:val="22"/>
          <w:szCs w:val="22"/>
        </w:rPr>
        <w:t xml:space="preserve"> </w:t>
      </w:r>
      <w:r w:rsidRPr="003C5EED">
        <w:rPr>
          <w:rFonts w:asciiTheme="minorHAnsi" w:hAnsiTheme="minorHAnsi"/>
          <w:sz w:val="22"/>
          <w:szCs w:val="22"/>
        </w:rPr>
        <w:t>to</w:t>
      </w:r>
      <w:r w:rsidRPr="003C5EED">
        <w:rPr>
          <w:rFonts w:asciiTheme="minorHAnsi" w:hAnsiTheme="minorHAnsi"/>
          <w:spacing w:val="-10"/>
          <w:sz w:val="22"/>
          <w:szCs w:val="22"/>
        </w:rPr>
        <w:t xml:space="preserve"> </w:t>
      </w:r>
      <w:r w:rsidRPr="003C5EED">
        <w:rPr>
          <w:rFonts w:asciiTheme="minorHAnsi" w:hAnsiTheme="minorHAnsi"/>
          <w:sz w:val="22"/>
          <w:szCs w:val="22"/>
        </w:rPr>
        <w:t>working</w:t>
      </w:r>
      <w:r w:rsidRPr="003C5EED">
        <w:rPr>
          <w:rFonts w:asciiTheme="minorHAnsi" w:hAnsiTheme="minorHAnsi"/>
          <w:spacing w:val="-12"/>
          <w:sz w:val="22"/>
          <w:szCs w:val="22"/>
        </w:rPr>
        <w:t xml:space="preserve"> </w:t>
      </w:r>
      <w:r w:rsidRPr="003C5EED">
        <w:rPr>
          <w:rFonts w:asciiTheme="minorHAnsi" w:hAnsiTheme="minorHAnsi"/>
          <w:sz w:val="22"/>
          <w:szCs w:val="22"/>
        </w:rPr>
        <w:t>with</w:t>
      </w:r>
      <w:r w:rsidRPr="003C5EED">
        <w:rPr>
          <w:rFonts w:asciiTheme="minorHAnsi" w:hAnsiTheme="minorHAnsi"/>
          <w:spacing w:val="-10"/>
          <w:sz w:val="22"/>
          <w:szCs w:val="22"/>
        </w:rPr>
        <w:t xml:space="preserve"> </w:t>
      </w:r>
      <w:r w:rsidRPr="003C5EED">
        <w:rPr>
          <w:rFonts w:asciiTheme="minorHAnsi" w:hAnsiTheme="minorHAnsi"/>
          <w:sz w:val="22"/>
          <w:szCs w:val="22"/>
        </w:rPr>
        <w:t>stakeholders</w:t>
      </w:r>
      <w:r w:rsidRPr="003C5EED">
        <w:rPr>
          <w:rFonts w:asciiTheme="minorHAnsi" w:hAnsiTheme="minorHAnsi"/>
          <w:spacing w:val="-11"/>
          <w:sz w:val="22"/>
          <w:szCs w:val="22"/>
        </w:rPr>
        <w:t xml:space="preserve"> </w:t>
      </w:r>
      <w:r w:rsidRPr="003C5EED">
        <w:rPr>
          <w:rFonts w:asciiTheme="minorHAnsi" w:hAnsiTheme="minorHAnsi"/>
          <w:sz w:val="22"/>
          <w:szCs w:val="22"/>
        </w:rPr>
        <w:t>to</w:t>
      </w:r>
      <w:r w:rsidRPr="003C5EED">
        <w:rPr>
          <w:rFonts w:asciiTheme="minorHAnsi" w:hAnsiTheme="minorHAnsi"/>
          <w:spacing w:val="-9"/>
          <w:sz w:val="22"/>
          <w:szCs w:val="22"/>
        </w:rPr>
        <w:t xml:space="preserve"> </w:t>
      </w:r>
      <w:r w:rsidRPr="003C5EED">
        <w:rPr>
          <w:rFonts w:asciiTheme="minorHAnsi" w:hAnsiTheme="minorHAnsi"/>
          <w:sz w:val="22"/>
          <w:szCs w:val="22"/>
        </w:rPr>
        <w:t>further</w:t>
      </w:r>
      <w:r w:rsidRPr="003C5EED">
        <w:rPr>
          <w:rFonts w:asciiTheme="minorHAnsi" w:hAnsiTheme="minorHAnsi"/>
          <w:spacing w:val="-10"/>
          <w:sz w:val="22"/>
          <w:szCs w:val="22"/>
        </w:rPr>
        <w:t xml:space="preserve"> </w:t>
      </w:r>
      <w:r w:rsidRPr="003C5EED">
        <w:rPr>
          <w:rFonts w:asciiTheme="minorHAnsi" w:hAnsiTheme="minorHAnsi"/>
          <w:sz w:val="22"/>
          <w:szCs w:val="22"/>
        </w:rPr>
        <w:t>these</w:t>
      </w:r>
      <w:r w:rsidRPr="003C5EED">
        <w:rPr>
          <w:rFonts w:asciiTheme="minorHAnsi" w:hAnsiTheme="minorHAnsi"/>
          <w:spacing w:val="-11"/>
          <w:sz w:val="22"/>
          <w:szCs w:val="22"/>
        </w:rPr>
        <w:t xml:space="preserve"> </w:t>
      </w:r>
      <w:r w:rsidRPr="003C5EED">
        <w:rPr>
          <w:rFonts w:asciiTheme="minorHAnsi" w:hAnsiTheme="minorHAnsi"/>
          <w:sz w:val="22"/>
          <w:szCs w:val="22"/>
        </w:rPr>
        <w:t>efforts.</w:t>
      </w:r>
      <w:r w:rsidRPr="003C5EED">
        <w:rPr>
          <w:rFonts w:asciiTheme="minorHAnsi" w:hAnsiTheme="minorHAnsi"/>
          <w:spacing w:val="29"/>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 xml:space="preserve">policies make the electric grid more reliant on intermittent resources, natural gas will have an important role to play as a generation balancing fuel at times when the sun is not shining and the wind is not blowing. At the same time, natural gas will continue to play an effective and critical role through direct use, as </w:t>
      </w:r>
      <w:r w:rsidRPr="003C5EED">
        <w:rPr>
          <w:rFonts w:asciiTheme="minorHAnsi" w:hAnsiTheme="minorHAnsi"/>
          <w:spacing w:val="-3"/>
          <w:sz w:val="22"/>
          <w:szCs w:val="22"/>
        </w:rPr>
        <w:t xml:space="preserve">the </w:t>
      </w:r>
      <w:r w:rsidRPr="003C5EED">
        <w:rPr>
          <w:rFonts w:asciiTheme="minorHAnsi" w:hAnsiTheme="minorHAnsi"/>
          <w:sz w:val="22"/>
          <w:szCs w:val="22"/>
        </w:rPr>
        <w:t>production and delivery of natural gas into homes and buildings is three times more efficient than grid- delivered electricity.</w:t>
      </w:r>
      <w:hyperlink w:anchor="_bookmark3" w:history="1">
        <w:r w:rsidRPr="003C5EED">
          <w:rPr>
            <w:rFonts w:asciiTheme="minorHAnsi" w:hAnsiTheme="minorHAnsi"/>
            <w:position w:val="8"/>
            <w:sz w:val="22"/>
            <w:szCs w:val="22"/>
          </w:rPr>
          <w:t>4</w:t>
        </w:r>
      </w:hyperlink>
      <w:r w:rsidRPr="003C5EED">
        <w:rPr>
          <w:rFonts w:asciiTheme="minorHAnsi" w:hAnsiTheme="minorHAnsi"/>
          <w:position w:val="8"/>
          <w:sz w:val="22"/>
          <w:szCs w:val="22"/>
        </w:rPr>
        <w:t xml:space="preserve"> </w:t>
      </w:r>
      <w:r w:rsidRPr="003C5EED">
        <w:rPr>
          <w:rFonts w:asciiTheme="minorHAnsi" w:hAnsiTheme="minorHAnsi"/>
          <w:sz w:val="22"/>
          <w:szCs w:val="22"/>
        </w:rPr>
        <w:t>Due to the developing role of natural gas as a quickly dispatchable fuel to meet electric generation needs while still meeting traditional direct use needs, a central disconnect currently exists between the gas and power markets - something the GEH Forum has been created to</w:t>
      </w:r>
      <w:r w:rsidRPr="003C5EED">
        <w:rPr>
          <w:rFonts w:asciiTheme="minorHAnsi" w:hAnsiTheme="minorHAnsi"/>
          <w:spacing w:val="-31"/>
          <w:sz w:val="22"/>
          <w:szCs w:val="22"/>
        </w:rPr>
        <w:t xml:space="preserve"> </w:t>
      </w:r>
      <w:r w:rsidRPr="003C5EED">
        <w:rPr>
          <w:rFonts w:asciiTheme="minorHAnsi" w:hAnsiTheme="minorHAnsi"/>
          <w:sz w:val="22"/>
          <w:szCs w:val="22"/>
        </w:rPr>
        <w:t>address.</w:t>
      </w:r>
    </w:p>
    <w:p w14:paraId="7FEDB701" w14:textId="77777777" w:rsidR="00BF45BA" w:rsidRPr="003C5EED" w:rsidRDefault="00BF45BA">
      <w:pPr>
        <w:pStyle w:val="BodyText"/>
        <w:rPr>
          <w:rFonts w:asciiTheme="minorHAnsi" w:hAnsiTheme="minorHAnsi"/>
          <w:sz w:val="22"/>
          <w:szCs w:val="22"/>
        </w:rPr>
      </w:pPr>
    </w:p>
    <w:p w14:paraId="5D92A89B" w14:textId="77777777" w:rsidR="00BF45BA" w:rsidRPr="003C5EED" w:rsidRDefault="00BF45BA">
      <w:pPr>
        <w:pStyle w:val="BodyText"/>
        <w:ind w:left="119" w:right="116"/>
        <w:jc w:val="both"/>
        <w:rPr>
          <w:rFonts w:asciiTheme="minorHAnsi" w:hAnsiTheme="minorHAnsi"/>
          <w:sz w:val="22"/>
          <w:szCs w:val="22"/>
        </w:rPr>
      </w:pPr>
      <w:r w:rsidRPr="003C5EED">
        <w:rPr>
          <w:rFonts w:asciiTheme="minorHAnsi" w:hAnsiTheme="minorHAnsi"/>
          <w:sz w:val="22"/>
          <w:szCs w:val="22"/>
        </w:rPr>
        <w:t>APGA,</w:t>
      </w:r>
      <w:r w:rsidRPr="003C5EED">
        <w:rPr>
          <w:rFonts w:asciiTheme="minorHAnsi" w:hAnsiTheme="minorHAnsi"/>
          <w:spacing w:val="-14"/>
          <w:sz w:val="22"/>
          <w:szCs w:val="22"/>
        </w:rPr>
        <w:t xml:space="preserve"> </w:t>
      </w:r>
      <w:r w:rsidRPr="003C5EED">
        <w:rPr>
          <w:rFonts w:asciiTheme="minorHAnsi" w:hAnsiTheme="minorHAnsi"/>
          <w:sz w:val="22"/>
          <w:szCs w:val="22"/>
        </w:rPr>
        <w:t>however,</w:t>
      </w:r>
      <w:r w:rsidRPr="003C5EED">
        <w:rPr>
          <w:rFonts w:asciiTheme="minorHAnsi" w:hAnsiTheme="minorHAnsi"/>
          <w:spacing w:val="-14"/>
          <w:sz w:val="22"/>
          <w:szCs w:val="22"/>
        </w:rPr>
        <w:t xml:space="preserve"> </w:t>
      </w:r>
      <w:r w:rsidRPr="003C5EED">
        <w:rPr>
          <w:rFonts w:asciiTheme="minorHAnsi" w:hAnsiTheme="minorHAnsi"/>
          <w:sz w:val="22"/>
          <w:szCs w:val="22"/>
        </w:rPr>
        <w:t>is</w:t>
      </w:r>
      <w:r w:rsidRPr="003C5EED">
        <w:rPr>
          <w:rFonts w:asciiTheme="minorHAnsi" w:hAnsiTheme="minorHAnsi"/>
          <w:spacing w:val="-14"/>
          <w:sz w:val="22"/>
          <w:szCs w:val="22"/>
        </w:rPr>
        <w:t xml:space="preserve"> </w:t>
      </w:r>
      <w:r w:rsidRPr="003C5EED">
        <w:rPr>
          <w:rFonts w:asciiTheme="minorHAnsi" w:hAnsiTheme="minorHAnsi"/>
          <w:sz w:val="22"/>
          <w:szCs w:val="22"/>
        </w:rPr>
        <w:t>concerned</w:t>
      </w:r>
      <w:r w:rsidRPr="003C5EED">
        <w:rPr>
          <w:rFonts w:asciiTheme="minorHAnsi" w:hAnsiTheme="minorHAnsi"/>
          <w:spacing w:val="-15"/>
          <w:sz w:val="22"/>
          <w:szCs w:val="22"/>
        </w:rPr>
        <w:t xml:space="preserve"> </w:t>
      </w:r>
      <w:r w:rsidRPr="003C5EED">
        <w:rPr>
          <w:rFonts w:asciiTheme="minorHAnsi" w:hAnsiTheme="minorHAnsi"/>
          <w:sz w:val="22"/>
          <w:szCs w:val="22"/>
        </w:rPr>
        <w:t>that</w:t>
      </w:r>
      <w:r w:rsidRPr="003C5EED">
        <w:rPr>
          <w:rFonts w:asciiTheme="minorHAnsi" w:hAnsiTheme="minorHAnsi"/>
          <w:spacing w:val="-13"/>
          <w:sz w:val="22"/>
          <w:szCs w:val="22"/>
        </w:rPr>
        <w:t xml:space="preserve"> </w:t>
      </w:r>
      <w:r w:rsidRPr="003C5EED">
        <w:rPr>
          <w:rFonts w:asciiTheme="minorHAnsi" w:hAnsiTheme="minorHAnsi"/>
          <w:sz w:val="22"/>
          <w:szCs w:val="22"/>
        </w:rPr>
        <w:t>Question</w:t>
      </w:r>
      <w:r w:rsidRPr="003C5EED">
        <w:rPr>
          <w:rFonts w:asciiTheme="minorHAnsi" w:hAnsiTheme="minorHAnsi"/>
          <w:spacing w:val="-17"/>
          <w:sz w:val="22"/>
          <w:szCs w:val="22"/>
        </w:rPr>
        <w:t xml:space="preserve"> </w:t>
      </w:r>
      <w:r w:rsidRPr="003C5EED">
        <w:rPr>
          <w:rFonts w:asciiTheme="minorHAnsi" w:hAnsiTheme="minorHAnsi"/>
          <w:sz w:val="22"/>
          <w:szCs w:val="22"/>
        </w:rPr>
        <w:t>3.c</w:t>
      </w:r>
      <w:r w:rsidRPr="003C5EED">
        <w:rPr>
          <w:rFonts w:asciiTheme="minorHAnsi" w:hAnsiTheme="minorHAnsi"/>
          <w:spacing w:val="-14"/>
          <w:sz w:val="22"/>
          <w:szCs w:val="22"/>
        </w:rPr>
        <w:t xml:space="preserve"> </w:t>
      </w:r>
      <w:r w:rsidRPr="003C5EED">
        <w:rPr>
          <w:rFonts w:asciiTheme="minorHAnsi" w:hAnsiTheme="minorHAnsi"/>
          <w:sz w:val="22"/>
          <w:szCs w:val="22"/>
        </w:rPr>
        <w:t>runs</w:t>
      </w:r>
      <w:r w:rsidRPr="003C5EED">
        <w:rPr>
          <w:rFonts w:asciiTheme="minorHAnsi" w:hAnsiTheme="minorHAnsi"/>
          <w:spacing w:val="-14"/>
          <w:sz w:val="22"/>
          <w:szCs w:val="22"/>
        </w:rPr>
        <w:t xml:space="preserve"> </w:t>
      </w:r>
      <w:r w:rsidRPr="003C5EED">
        <w:rPr>
          <w:rFonts w:asciiTheme="minorHAnsi" w:hAnsiTheme="minorHAnsi"/>
          <w:sz w:val="22"/>
          <w:szCs w:val="22"/>
        </w:rPr>
        <w:t>counter</w:t>
      </w:r>
      <w:r w:rsidRPr="003C5EED">
        <w:rPr>
          <w:rFonts w:asciiTheme="minorHAnsi" w:hAnsiTheme="minorHAnsi"/>
          <w:spacing w:val="-14"/>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both</w:t>
      </w:r>
      <w:r w:rsidRPr="003C5EED">
        <w:rPr>
          <w:rFonts w:asciiTheme="minorHAnsi" w:hAnsiTheme="minorHAnsi"/>
          <w:spacing w:val="-15"/>
          <w:sz w:val="22"/>
          <w:szCs w:val="22"/>
        </w:rPr>
        <w:t xml:space="preserve"> </w:t>
      </w:r>
      <w:r w:rsidRPr="003C5EED">
        <w:rPr>
          <w:rFonts w:asciiTheme="minorHAnsi" w:hAnsiTheme="minorHAnsi"/>
          <w:sz w:val="22"/>
          <w:szCs w:val="22"/>
        </w:rPr>
        <w:t>public</w:t>
      </w:r>
      <w:r w:rsidRPr="003C5EED">
        <w:rPr>
          <w:rFonts w:asciiTheme="minorHAnsi" w:hAnsiTheme="minorHAnsi"/>
          <w:spacing w:val="-14"/>
          <w:sz w:val="22"/>
          <w:szCs w:val="22"/>
        </w:rPr>
        <w:t xml:space="preserve"> </w:t>
      </w:r>
      <w:r w:rsidRPr="003C5EED">
        <w:rPr>
          <w:rFonts w:asciiTheme="minorHAnsi" w:hAnsiTheme="minorHAnsi"/>
          <w:sz w:val="22"/>
          <w:szCs w:val="22"/>
        </w:rPr>
        <w:t>gas</w:t>
      </w:r>
      <w:r w:rsidRPr="003C5EED">
        <w:rPr>
          <w:rFonts w:asciiTheme="minorHAnsi" w:hAnsiTheme="minorHAnsi"/>
          <w:spacing w:val="-14"/>
          <w:sz w:val="22"/>
          <w:szCs w:val="22"/>
        </w:rPr>
        <w:t xml:space="preserve"> </w:t>
      </w:r>
      <w:r w:rsidRPr="003C5EED">
        <w:rPr>
          <w:rFonts w:asciiTheme="minorHAnsi" w:hAnsiTheme="minorHAnsi"/>
          <w:sz w:val="22"/>
          <w:szCs w:val="22"/>
        </w:rPr>
        <w:t>utilities’</w:t>
      </w:r>
      <w:r w:rsidRPr="003C5EED">
        <w:rPr>
          <w:rFonts w:asciiTheme="minorHAnsi" w:hAnsiTheme="minorHAnsi"/>
          <w:spacing w:val="-16"/>
          <w:sz w:val="22"/>
          <w:szCs w:val="22"/>
        </w:rPr>
        <w:t xml:space="preserve"> </w:t>
      </w:r>
      <w:r w:rsidRPr="003C5EED">
        <w:rPr>
          <w:rFonts w:asciiTheme="minorHAnsi" w:hAnsiTheme="minorHAnsi"/>
          <w:sz w:val="22"/>
          <w:szCs w:val="22"/>
        </w:rPr>
        <w:t>obligation</w:t>
      </w:r>
      <w:r w:rsidRPr="003C5EED">
        <w:rPr>
          <w:rFonts w:asciiTheme="minorHAnsi" w:hAnsiTheme="minorHAnsi"/>
          <w:spacing w:val="-15"/>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serve their</w:t>
      </w:r>
      <w:r w:rsidRPr="003C5EED">
        <w:rPr>
          <w:rFonts w:asciiTheme="minorHAnsi" w:hAnsiTheme="minorHAnsi"/>
          <w:spacing w:val="-8"/>
          <w:sz w:val="22"/>
          <w:szCs w:val="22"/>
        </w:rPr>
        <w:t xml:space="preserve"> </w:t>
      </w:r>
      <w:r w:rsidRPr="003C5EED">
        <w:rPr>
          <w:rFonts w:asciiTheme="minorHAnsi" w:hAnsiTheme="minorHAnsi"/>
          <w:sz w:val="22"/>
          <w:szCs w:val="22"/>
        </w:rPr>
        <w:t>customers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underlying</w:t>
      </w:r>
      <w:r w:rsidRPr="003C5EED">
        <w:rPr>
          <w:rFonts w:asciiTheme="minorHAnsi" w:hAnsiTheme="minorHAnsi"/>
          <w:spacing w:val="-8"/>
          <w:sz w:val="22"/>
          <w:szCs w:val="22"/>
        </w:rPr>
        <w:t xml:space="preserve"> </w:t>
      </w:r>
      <w:r w:rsidRPr="003C5EED">
        <w:rPr>
          <w:rFonts w:asciiTheme="minorHAnsi" w:hAnsiTheme="minorHAnsi"/>
          <w:sz w:val="22"/>
          <w:szCs w:val="22"/>
        </w:rPr>
        <w:t>contracts</w:t>
      </w:r>
      <w:r w:rsidRPr="003C5EED">
        <w:rPr>
          <w:rFonts w:asciiTheme="minorHAnsi" w:hAnsiTheme="minorHAnsi"/>
          <w:spacing w:val="-10"/>
          <w:sz w:val="22"/>
          <w:szCs w:val="22"/>
        </w:rPr>
        <w:t xml:space="preserve"> </w:t>
      </w:r>
      <w:r w:rsidRPr="003C5EED">
        <w:rPr>
          <w:rFonts w:asciiTheme="minorHAnsi" w:hAnsiTheme="minorHAnsi"/>
          <w:sz w:val="22"/>
          <w:szCs w:val="22"/>
        </w:rPr>
        <w:t>that</w:t>
      </w:r>
      <w:r w:rsidRPr="003C5EED">
        <w:rPr>
          <w:rFonts w:asciiTheme="minorHAnsi" w:hAnsiTheme="minorHAnsi"/>
          <w:spacing w:val="-7"/>
          <w:sz w:val="22"/>
          <w:szCs w:val="22"/>
        </w:rPr>
        <w:t xml:space="preserve"> </w:t>
      </w:r>
      <w:r w:rsidRPr="003C5EED">
        <w:rPr>
          <w:rFonts w:asciiTheme="minorHAnsi" w:hAnsiTheme="minorHAnsi"/>
          <w:sz w:val="22"/>
          <w:szCs w:val="22"/>
        </w:rPr>
        <w:t>facilitate</w:t>
      </w:r>
      <w:r w:rsidRPr="003C5EED">
        <w:rPr>
          <w:rFonts w:asciiTheme="minorHAnsi" w:hAnsiTheme="minorHAnsi"/>
          <w:spacing w:val="-9"/>
          <w:sz w:val="22"/>
          <w:szCs w:val="22"/>
        </w:rPr>
        <w:t xml:space="preserve"> </w:t>
      </w:r>
      <w:r w:rsidRPr="003C5EED">
        <w:rPr>
          <w:rFonts w:asciiTheme="minorHAnsi" w:hAnsiTheme="minorHAnsi"/>
          <w:sz w:val="22"/>
          <w:szCs w:val="22"/>
        </w:rPr>
        <w:t>such</w:t>
      </w:r>
      <w:r w:rsidRPr="003C5EED">
        <w:rPr>
          <w:rFonts w:asciiTheme="minorHAnsi" w:hAnsiTheme="minorHAnsi"/>
          <w:spacing w:val="-8"/>
          <w:sz w:val="22"/>
          <w:szCs w:val="22"/>
        </w:rPr>
        <w:t xml:space="preserve"> </w:t>
      </w:r>
      <w:r w:rsidRPr="003C5EED">
        <w:rPr>
          <w:rFonts w:asciiTheme="minorHAnsi" w:hAnsiTheme="minorHAnsi"/>
          <w:sz w:val="22"/>
          <w:szCs w:val="22"/>
        </w:rPr>
        <w:t>services.</w:t>
      </w:r>
      <w:r w:rsidRPr="003C5EED">
        <w:rPr>
          <w:rFonts w:asciiTheme="minorHAnsi" w:hAnsiTheme="minorHAnsi"/>
          <w:spacing w:val="33"/>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local</w:t>
      </w:r>
      <w:r w:rsidRPr="003C5EED">
        <w:rPr>
          <w:rFonts w:asciiTheme="minorHAnsi" w:hAnsiTheme="minorHAnsi"/>
          <w:spacing w:val="-10"/>
          <w:sz w:val="22"/>
          <w:szCs w:val="22"/>
        </w:rPr>
        <w:t xml:space="preserve"> </w:t>
      </w:r>
      <w:r w:rsidRPr="003C5EED">
        <w:rPr>
          <w:rFonts w:asciiTheme="minorHAnsi" w:hAnsiTheme="minorHAnsi"/>
          <w:sz w:val="22"/>
          <w:szCs w:val="22"/>
        </w:rPr>
        <w:t>distribution</w:t>
      </w:r>
      <w:r w:rsidRPr="003C5EED">
        <w:rPr>
          <w:rFonts w:asciiTheme="minorHAnsi" w:hAnsiTheme="minorHAnsi"/>
          <w:spacing w:val="-11"/>
          <w:sz w:val="22"/>
          <w:szCs w:val="22"/>
        </w:rPr>
        <w:t xml:space="preserve"> </w:t>
      </w:r>
      <w:r w:rsidRPr="003C5EED">
        <w:rPr>
          <w:rFonts w:asciiTheme="minorHAnsi" w:hAnsiTheme="minorHAnsi"/>
          <w:sz w:val="22"/>
          <w:szCs w:val="22"/>
        </w:rPr>
        <w:t>companies (LDCs),</w:t>
      </w:r>
      <w:r w:rsidRPr="003C5EED">
        <w:rPr>
          <w:rFonts w:asciiTheme="minorHAnsi" w:hAnsiTheme="minorHAnsi"/>
          <w:spacing w:val="-4"/>
          <w:sz w:val="22"/>
          <w:szCs w:val="22"/>
        </w:rPr>
        <w:t xml:space="preserve"> </w:t>
      </w:r>
      <w:r w:rsidRPr="003C5EED">
        <w:rPr>
          <w:rFonts w:asciiTheme="minorHAnsi" w:hAnsiTheme="minorHAnsi"/>
          <w:sz w:val="22"/>
          <w:szCs w:val="22"/>
        </w:rPr>
        <w:t>APGA</w:t>
      </w:r>
      <w:r w:rsidRPr="003C5EED">
        <w:rPr>
          <w:rFonts w:asciiTheme="minorHAnsi" w:hAnsiTheme="minorHAnsi"/>
          <w:spacing w:val="-7"/>
          <w:sz w:val="22"/>
          <w:szCs w:val="22"/>
        </w:rPr>
        <w:t xml:space="preserve"> </w:t>
      </w:r>
      <w:r w:rsidRPr="003C5EED">
        <w:rPr>
          <w:rFonts w:asciiTheme="minorHAnsi" w:hAnsiTheme="minorHAnsi"/>
          <w:sz w:val="22"/>
          <w:szCs w:val="22"/>
        </w:rPr>
        <w:t>members</w:t>
      </w:r>
      <w:r w:rsidRPr="003C5EED">
        <w:rPr>
          <w:rFonts w:asciiTheme="minorHAnsi" w:hAnsiTheme="minorHAnsi"/>
          <w:spacing w:val="-4"/>
          <w:sz w:val="22"/>
          <w:szCs w:val="22"/>
        </w:rPr>
        <w:t xml:space="preserve"> </w:t>
      </w:r>
      <w:r w:rsidRPr="003C5EED">
        <w:rPr>
          <w:rFonts w:asciiTheme="minorHAnsi" w:hAnsiTheme="minorHAnsi"/>
          <w:sz w:val="22"/>
          <w:szCs w:val="22"/>
        </w:rPr>
        <w:t>are</w:t>
      </w:r>
      <w:r w:rsidRPr="003C5EED">
        <w:rPr>
          <w:rFonts w:asciiTheme="minorHAnsi" w:hAnsiTheme="minorHAnsi"/>
          <w:spacing w:val="-4"/>
          <w:sz w:val="22"/>
          <w:szCs w:val="22"/>
        </w:rPr>
        <w:t xml:space="preserve"> </w:t>
      </w:r>
      <w:r w:rsidRPr="003C5EED">
        <w:rPr>
          <w:rFonts w:asciiTheme="minorHAnsi" w:hAnsiTheme="minorHAnsi"/>
          <w:sz w:val="22"/>
          <w:szCs w:val="22"/>
        </w:rPr>
        <w:t>responsible</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6"/>
          <w:sz w:val="22"/>
          <w:szCs w:val="22"/>
        </w:rPr>
        <w:t xml:space="preserve"> </w:t>
      </w:r>
      <w:r w:rsidRPr="003C5EED">
        <w:rPr>
          <w:rFonts w:asciiTheme="minorHAnsi" w:hAnsiTheme="minorHAnsi"/>
          <w:sz w:val="22"/>
          <w:szCs w:val="22"/>
        </w:rPr>
        <w:t>maintaining</w:t>
      </w:r>
      <w:r w:rsidRPr="003C5EED">
        <w:rPr>
          <w:rFonts w:asciiTheme="minorHAnsi" w:hAnsiTheme="minorHAnsi"/>
          <w:spacing w:val="-2"/>
          <w:sz w:val="22"/>
          <w:szCs w:val="22"/>
        </w:rPr>
        <w:t xml:space="preserve"> </w:t>
      </w:r>
      <w:r w:rsidRPr="003C5EED">
        <w:rPr>
          <w:rFonts w:asciiTheme="minorHAnsi" w:hAnsiTheme="minorHAnsi"/>
          <w:sz w:val="22"/>
          <w:szCs w:val="22"/>
        </w:rPr>
        <w:t>safe</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reliable</w:t>
      </w:r>
      <w:r w:rsidRPr="003C5EED">
        <w:rPr>
          <w:rFonts w:asciiTheme="minorHAnsi" w:hAnsiTheme="minorHAnsi"/>
          <w:spacing w:val="-4"/>
          <w:sz w:val="22"/>
          <w:szCs w:val="22"/>
        </w:rPr>
        <w:t xml:space="preserve"> </w:t>
      </w:r>
      <w:r w:rsidRPr="003C5EED">
        <w:rPr>
          <w:rFonts w:asciiTheme="minorHAnsi" w:hAnsiTheme="minorHAnsi"/>
          <w:sz w:val="22"/>
          <w:szCs w:val="22"/>
        </w:rPr>
        <w:t>service</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customers</w:t>
      </w:r>
      <w:r w:rsidRPr="003C5EED">
        <w:rPr>
          <w:rFonts w:asciiTheme="minorHAnsi" w:hAnsiTheme="minorHAnsi"/>
          <w:spacing w:val="-4"/>
          <w:sz w:val="22"/>
          <w:szCs w:val="22"/>
        </w:rPr>
        <w:t xml:space="preserve"> </w:t>
      </w:r>
      <w:r w:rsidRPr="003C5EED">
        <w:rPr>
          <w:rFonts w:asciiTheme="minorHAnsi" w:hAnsiTheme="minorHAnsi"/>
          <w:sz w:val="22"/>
          <w:szCs w:val="22"/>
        </w:rPr>
        <w:t>in</w:t>
      </w:r>
      <w:r w:rsidRPr="003C5EED">
        <w:rPr>
          <w:rFonts w:asciiTheme="minorHAnsi" w:hAnsiTheme="minorHAnsi"/>
          <w:spacing w:val="-5"/>
          <w:sz w:val="22"/>
          <w:szCs w:val="22"/>
        </w:rPr>
        <w:t xml:space="preserve"> </w:t>
      </w:r>
      <w:r w:rsidRPr="003C5EED">
        <w:rPr>
          <w:rFonts w:asciiTheme="minorHAnsi" w:hAnsiTheme="minorHAnsi"/>
          <w:sz w:val="22"/>
          <w:szCs w:val="22"/>
        </w:rPr>
        <w:t xml:space="preserve">their communities, which include residential, commercial, and industrial end-users.  To ensure availability  </w:t>
      </w:r>
      <w:r w:rsidRPr="003C5EED">
        <w:rPr>
          <w:rFonts w:asciiTheme="minorHAnsi" w:hAnsiTheme="minorHAnsi"/>
          <w:spacing w:val="31"/>
          <w:sz w:val="22"/>
          <w:szCs w:val="22"/>
        </w:rPr>
        <w:t xml:space="preserve"> </w:t>
      </w:r>
      <w:r w:rsidRPr="003C5EED">
        <w:rPr>
          <w:rFonts w:asciiTheme="minorHAnsi" w:hAnsiTheme="minorHAnsi"/>
          <w:sz w:val="22"/>
          <w:szCs w:val="22"/>
        </w:rPr>
        <w:t>of</w:t>
      </w:r>
    </w:p>
    <w:p w14:paraId="5E5B3D44" w14:textId="77777777" w:rsidR="00BF45BA" w:rsidRDefault="007A3FFC">
      <w:pPr>
        <w:pStyle w:val="BodyText"/>
        <w:rPr>
          <w:sz w:val="25"/>
        </w:rPr>
      </w:pPr>
      <w:r>
        <w:rPr>
          <w:sz w:val="22"/>
        </w:rPr>
        <w:pict w14:anchorId="16976D52">
          <v:line id="_x0000_s1250" style="position:absolute;z-index:251666432;mso-wrap-distance-left:0;mso-wrap-distance-right:0;mso-position-horizontal-relative:page" from="1in,17.6pt" to="3in,17.6pt" strokeweight=".72pt">
            <w10:wrap type="topAndBottom" anchorx="page"/>
          </v:line>
        </w:pict>
      </w:r>
    </w:p>
    <w:p w14:paraId="6D4A3650" w14:textId="77777777" w:rsidR="00BF45BA" w:rsidRPr="002A211B" w:rsidRDefault="00BF45BA">
      <w:pPr>
        <w:spacing w:before="69"/>
        <w:ind w:left="120" w:right="280"/>
        <w:rPr>
          <w:rFonts w:asciiTheme="minorHAnsi" w:hAnsiTheme="minorHAnsi"/>
        </w:rPr>
      </w:pPr>
      <w:bookmarkStart w:id="6" w:name="_bookmark0"/>
      <w:bookmarkEnd w:id="6"/>
      <w:r w:rsidRPr="002A211B">
        <w:rPr>
          <w:rFonts w:asciiTheme="minorHAnsi" w:hAnsiTheme="minorHAnsi"/>
          <w:position w:val="7"/>
          <w:sz w:val="13"/>
        </w:rPr>
        <w:t xml:space="preserve">1 </w:t>
      </w:r>
      <w:r w:rsidRPr="002A211B">
        <w:rPr>
          <w:rFonts w:asciiTheme="minorHAnsi" w:hAnsiTheme="minorHAnsi"/>
        </w:rPr>
        <w:t xml:space="preserve">Available at </w:t>
      </w:r>
      <w:hyperlink r:id="rId25">
        <w:r w:rsidRPr="002A211B">
          <w:rPr>
            <w:rFonts w:asciiTheme="minorHAnsi" w:hAnsiTheme="minorHAnsi"/>
            <w:color w:val="0562C1"/>
            <w:u w:val="single" w:color="0562C1"/>
          </w:rPr>
          <w:t>https://www.ferc.gov/media/february-2021-cold-weather-outages-texas-and-south-central-united-</w:t>
        </w:r>
      </w:hyperlink>
      <w:r w:rsidRPr="002A211B">
        <w:rPr>
          <w:rFonts w:asciiTheme="minorHAnsi" w:hAnsiTheme="minorHAnsi"/>
          <w:color w:val="0562C1"/>
          <w:u w:val="single" w:color="0562C1"/>
        </w:rPr>
        <w:t xml:space="preserve"> </w:t>
      </w:r>
      <w:hyperlink r:id="rId26">
        <w:r w:rsidRPr="002A211B">
          <w:rPr>
            <w:rFonts w:asciiTheme="minorHAnsi" w:hAnsiTheme="minorHAnsi"/>
            <w:color w:val="0562C1"/>
            <w:u w:val="single" w:color="0562C1"/>
          </w:rPr>
          <w:t>states-ferc-nerc-and</w:t>
        </w:r>
        <w:r w:rsidRPr="002A211B">
          <w:rPr>
            <w:rFonts w:asciiTheme="minorHAnsi" w:hAnsiTheme="minorHAnsi"/>
          </w:rPr>
          <w:t>.</w:t>
        </w:r>
      </w:hyperlink>
    </w:p>
    <w:p w14:paraId="53128862" w14:textId="77777777" w:rsidR="00BF45BA" w:rsidRPr="002A211B" w:rsidRDefault="00BF45BA">
      <w:pPr>
        <w:spacing w:line="242" w:lineRule="exact"/>
        <w:ind w:left="120"/>
        <w:rPr>
          <w:rFonts w:asciiTheme="minorHAnsi" w:hAnsiTheme="minorHAnsi"/>
        </w:rPr>
      </w:pPr>
      <w:bookmarkStart w:id="7" w:name="_bookmark1"/>
      <w:bookmarkEnd w:id="7"/>
      <w:r w:rsidRPr="002A211B">
        <w:rPr>
          <w:rFonts w:asciiTheme="minorHAnsi" w:hAnsiTheme="minorHAnsi"/>
          <w:position w:val="7"/>
          <w:sz w:val="13"/>
        </w:rPr>
        <w:t xml:space="preserve">2 </w:t>
      </w:r>
      <w:r w:rsidRPr="002A211B">
        <w:rPr>
          <w:rFonts w:asciiTheme="minorHAnsi" w:hAnsiTheme="minorHAnsi"/>
          <w:i/>
        </w:rPr>
        <w:t xml:space="preserve">Id. </w:t>
      </w:r>
      <w:r w:rsidRPr="002A211B">
        <w:rPr>
          <w:rFonts w:asciiTheme="minorHAnsi" w:hAnsiTheme="minorHAnsi"/>
        </w:rPr>
        <w:t>at 196.</w:t>
      </w:r>
    </w:p>
    <w:p w14:paraId="0906F20B" w14:textId="77777777" w:rsidR="00BF45BA" w:rsidRPr="002A211B" w:rsidRDefault="00BF45BA">
      <w:pPr>
        <w:spacing w:line="244" w:lineRule="exact"/>
        <w:ind w:left="120"/>
        <w:rPr>
          <w:rFonts w:asciiTheme="minorHAnsi" w:hAnsiTheme="minorHAnsi"/>
        </w:rPr>
      </w:pPr>
      <w:bookmarkStart w:id="8" w:name="_bookmark2"/>
      <w:bookmarkEnd w:id="8"/>
      <w:r w:rsidRPr="002A211B">
        <w:rPr>
          <w:rFonts w:asciiTheme="minorHAnsi" w:hAnsiTheme="minorHAnsi"/>
          <w:w w:val="95"/>
          <w:position w:val="7"/>
          <w:sz w:val="13"/>
        </w:rPr>
        <w:t xml:space="preserve">3        </w:t>
      </w:r>
      <w:hyperlink r:id="rId27">
        <w:r w:rsidRPr="002A211B">
          <w:rPr>
            <w:rFonts w:asciiTheme="minorHAnsi" w:hAnsiTheme="minorHAnsi"/>
            <w:color w:val="0562C1"/>
            <w:w w:val="95"/>
            <w:u w:val="single" w:color="0562C1"/>
          </w:rPr>
          <w:t>https://www.ferc.gov/media/joint-ferc-nerc-letter-naesb</w:t>
        </w:r>
        <w:r w:rsidRPr="002A211B">
          <w:rPr>
            <w:rFonts w:asciiTheme="minorHAnsi" w:hAnsiTheme="minorHAnsi"/>
            <w:w w:val="95"/>
          </w:rPr>
          <w:t>.</w:t>
        </w:r>
      </w:hyperlink>
    </w:p>
    <w:p w14:paraId="6A804CB0" w14:textId="77777777" w:rsidR="00BF45BA" w:rsidRPr="002A211B" w:rsidRDefault="00BF45BA">
      <w:pPr>
        <w:spacing w:line="246" w:lineRule="exact"/>
        <w:ind w:left="120"/>
        <w:rPr>
          <w:rFonts w:asciiTheme="minorHAnsi" w:hAnsiTheme="minorHAnsi"/>
        </w:rPr>
      </w:pPr>
      <w:bookmarkStart w:id="9" w:name="_bookmark3"/>
      <w:bookmarkEnd w:id="9"/>
      <w:r w:rsidRPr="002A211B">
        <w:rPr>
          <w:rFonts w:asciiTheme="minorHAnsi" w:hAnsiTheme="minorHAnsi"/>
          <w:w w:val="95"/>
          <w:position w:val="7"/>
          <w:sz w:val="13"/>
        </w:rPr>
        <w:t xml:space="preserve">4     </w:t>
      </w:r>
      <w:hyperlink r:id="rId28">
        <w:r w:rsidRPr="002A211B">
          <w:rPr>
            <w:rFonts w:asciiTheme="minorHAnsi" w:hAnsiTheme="minorHAnsi"/>
            <w:color w:val="0562C1"/>
            <w:w w:val="95"/>
            <w:u w:val="single" w:color="0562C1"/>
          </w:rPr>
          <w:t>https://playbook.aga.org/reliable</w:t>
        </w:r>
        <w:r w:rsidRPr="002A211B">
          <w:rPr>
            <w:rFonts w:asciiTheme="minorHAnsi" w:hAnsiTheme="minorHAnsi"/>
            <w:w w:val="95"/>
          </w:rPr>
          <w:t>.</w:t>
        </w:r>
      </w:hyperlink>
    </w:p>
    <w:p w14:paraId="570ADAB9" w14:textId="77777777" w:rsidR="00BF45BA" w:rsidRDefault="00BF45BA">
      <w:pPr>
        <w:spacing w:line="246" w:lineRule="exact"/>
        <w:sectPr w:rsidR="00BF45BA" w:rsidSect="002A211B">
          <w:pgSz w:w="12240" w:h="15840"/>
          <w:pgMar w:top="1400" w:right="1320" w:bottom="700" w:left="1320" w:header="0" w:footer="510" w:gutter="0"/>
          <w:pgNumType w:start="2"/>
          <w:cols w:space="720"/>
        </w:sectPr>
      </w:pPr>
    </w:p>
    <w:p w14:paraId="5675BC6E" w14:textId="77777777" w:rsidR="00BF45BA" w:rsidRPr="002A211B" w:rsidRDefault="00BF45BA">
      <w:pPr>
        <w:pStyle w:val="BodyText"/>
        <w:spacing w:before="39"/>
        <w:ind w:left="119" w:right="116"/>
        <w:jc w:val="both"/>
        <w:rPr>
          <w:rFonts w:asciiTheme="minorHAnsi" w:hAnsiTheme="minorHAnsi"/>
          <w:sz w:val="22"/>
          <w:szCs w:val="22"/>
        </w:rPr>
      </w:pPr>
      <w:r w:rsidRPr="002A211B">
        <w:rPr>
          <w:rFonts w:asciiTheme="minorHAnsi" w:hAnsiTheme="minorHAnsi"/>
          <w:sz w:val="22"/>
          <w:szCs w:val="22"/>
        </w:rPr>
        <w:lastRenderedPageBreak/>
        <w:t>fuel for delivery, public gas utilities and other LDCs have developed robust fuel procurement procedures to ensure long-term supply can be met for their customers. Such planning takes into account anticipated peak loads based on weather and a number of other conditions. Significant deviation is likely to result in costs that will ultimately be borne by the end consumers.</w:t>
      </w:r>
    </w:p>
    <w:p w14:paraId="7DCA9DE6" w14:textId="77777777" w:rsidR="00BF45BA" w:rsidRPr="002A211B" w:rsidRDefault="00BF45BA">
      <w:pPr>
        <w:pStyle w:val="BodyText"/>
        <w:spacing w:before="10"/>
        <w:rPr>
          <w:rFonts w:asciiTheme="minorHAnsi" w:hAnsiTheme="minorHAnsi"/>
          <w:sz w:val="22"/>
          <w:szCs w:val="22"/>
        </w:rPr>
      </w:pPr>
    </w:p>
    <w:p w14:paraId="61188DDE"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Any type of pipeline prioritization should remain squarely in FERC’s jurisdiction, through its approved tariffs and non-discrimination policy. Furthermore, APGA is not aware of any overarching entity that has authority to abrogate contractual agreements. In fact, granting such authority could undermine goals of ensuring</w:t>
      </w:r>
      <w:r w:rsidRPr="002A211B">
        <w:rPr>
          <w:rFonts w:asciiTheme="minorHAnsi" w:hAnsiTheme="minorHAnsi"/>
          <w:spacing w:val="-14"/>
          <w:sz w:val="22"/>
          <w:szCs w:val="22"/>
        </w:rPr>
        <w:t xml:space="preserve"> </w:t>
      </w:r>
      <w:r w:rsidRPr="002A211B">
        <w:rPr>
          <w:rFonts w:asciiTheme="minorHAnsi" w:hAnsiTheme="minorHAnsi"/>
          <w:sz w:val="22"/>
          <w:szCs w:val="22"/>
        </w:rPr>
        <w:t>electric</w:t>
      </w:r>
      <w:r w:rsidRPr="002A211B">
        <w:rPr>
          <w:rFonts w:asciiTheme="minorHAnsi" w:hAnsiTheme="minorHAnsi"/>
          <w:spacing w:val="-13"/>
          <w:sz w:val="22"/>
          <w:szCs w:val="22"/>
        </w:rPr>
        <w:t xml:space="preserve"> </w:t>
      </w:r>
      <w:r w:rsidRPr="002A211B">
        <w:rPr>
          <w:rFonts w:asciiTheme="minorHAnsi" w:hAnsiTheme="minorHAnsi"/>
          <w:sz w:val="22"/>
          <w:szCs w:val="22"/>
        </w:rPr>
        <w:t>generation</w:t>
      </w:r>
      <w:r w:rsidRPr="002A211B">
        <w:rPr>
          <w:rFonts w:asciiTheme="minorHAnsi" w:hAnsiTheme="minorHAnsi"/>
          <w:spacing w:val="-14"/>
          <w:sz w:val="22"/>
          <w:szCs w:val="22"/>
        </w:rPr>
        <w:t xml:space="preserve"> </w:t>
      </w:r>
      <w:r w:rsidRPr="002A211B">
        <w:rPr>
          <w:rFonts w:asciiTheme="minorHAnsi" w:hAnsiTheme="minorHAnsi"/>
          <w:sz w:val="22"/>
          <w:szCs w:val="22"/>
        </w:rPr>
        <w:t>plants</w:t>
      </w:r>
      <w:r w:rsidRPr="002A211B">
        <w:rPr>
          <w:rFonts w:asciiTheme="minorHAnsi" w:hAnsiTheme="minorHAnsi"/>
          <w:spacing w:val="-13"/>
          <w:sz w:val="22"/>
          <w:szCs w:val="22"/>
        </w:rPr>
        <w:t xml:space="preserve"> </w:t>
      </w:r>
      <w:r w:rsidRPr="002A211B">
        <w:rPr>
          <w:rFonts w:asciiTheme="minorHAnsi" w:hAnsiTheme="minorHAnsi"/>
          <w:sz w:val="22"/>
          <w:szCs w:val="22"/>
        </w:rPr>
        <w:t>are</w:t>
      </w:r>
      <w:r w:rsidRPr="002A211B">
        <w:rPr>
          <w:rFonts w:asciiTheme="minorHAnsi" w:hAnsiTheme="minorHAnsi"/>
          <w:spacing w:val="-15"/>
          <w:sz w:val="22"/>
          <w:szCs w:val="22"/>
        </w:rPr>
        <w:t xml:space="preserve"> </w:t>
      </w:r>
      <w:r w:rsidRPr="002A211B">
        <w:rPr>
          <w:rFonts w:asciiTheme="minorHAnsi" w:hAnsiTheme="minorHAnsi"/>
          <w:sz w:val="22"/>
          <w:szCs w:val="22"/>
        </w:rPr>
        <w:t>sufficiently</w:t>
      </w:r>
      <w:r w:rsidRPr="002A211B">
        <w:rPr>
          <w:rFonts w:asciiTheme="minorHAnsi" w:hAnsiTheme="minorHAnsi"/>
          <w:spacing w:val="-13"/>
          <w:sz w:val="22"/>
          <w:szCs w:val="22"/>
        </w:rPr>
        <w:t xml:space="preserve"> </w:t>
      </w:r>
      <w:r w:rsidRPr="002A211B">
        <w:rPr>
          <w:rFonts w:asciiTheme="minorHAnsi" w:hAnsiTheme="minorHAnsi"/>
          <w:sz w:val="22"/>
          <w:szCs w:val="22"/>
        </w:rPr>
        <w:t>incentivized</w:t>
      </w:r>
      <w:r w:rsidRPr="002A211B">
        <w:rPr>
          <w:rFonts w:asciiTheme="minorHAnsi" w:hAnsiTheme="minorHAnsi"/>
          <w:spacing w:val="-17"/>
          <w:sz w:val="22"/>
          <w:szCs w:val="22"/>
        </w:rPr>
        <w:t xml:space="preserve"> </w:t>
      </w:r>
      <w:r w:rsidRPr="002A211B">
        <w:rPr>
          <w:rFonts w:asciiTheme="minorHAnsi" w:hAnsiTheme="minorHAnsi"/>
          <w:sz w:val="22"/>
          <w:szCs w:val="22"/>
        </w:rPr>
        <w:t>to</w:t>
      </w:r>
      <w:r w:rsidRPr="002A211B">
        <w:rPr>
          <w:rFonts w:asciiTheme="minorHAnsi" w:hAnsiTheme="minorHAnsi"/>
          <w:spacing w:val="-14"/>
          <w:sz w:val="22"/>
          <w:szCs w:val="22"/>
        </w:rPr>
        <w:t xml:space="preserve"> </w:t>
      </w:r>
      <w:r w:rsidRPr="002A211B">
        <w:rPr>
          <w:rFonts w:asciiTheme="minorHAnsi" w:hAnsiTheme="minorHAnsi"/>
          <w:sz w:val="22"/>
          <w:szCs w:val="22"/>
        </w:rPr>
        <w:t>proactively</w:t>
      </w:r>
      <w:r w:rsidRPr="002A211B">
        <w:rPr>
          <w:rFonts w:asciiTheme="minorHAnsi" w:hAnsiTheme="minorHAnsi"/>
          <w:spacing w:val="-15"/>
          <w:sz w:val="22"/>
          <w:szCs w:val="22"/>
        </w:rPr>
        <w:t xml:space="preserve"> </w:t>
      </w:r>
      <w:r w:rsidRPr="002A211B">
        <w:rPr>
          <w:rFonts w:asciiTheme="minorHAnsi" w:hAnsiTheme="minorHAnsi"/>
          <w:sz w:val="22"/>
          <w:szCs w:val="22"/>
        </w:rPr>
        <w:t>procure</w:t>
      </w:r>
      <w:r w:rsidRPr="002A211B">
        <w:rPr>
          <w:rFonts w:asciiTheme="minorHAnsi" w:hAnsiTheme="minorHAnsi"/>
          <w:spacing w:val="-13"/>
          <w:sz w:val="22"/>
          <w:szCs w:val="22"/>
        </w:rPr>
        <w:t xml:space="preserve"> </w:t>
      </w:r>
      <w:r w:rsidRPr="002A211B">
        <w:rPr>
          <w:rFonts w:asciiTheme="minorHAnsi" w:hAnsiTheme="minorHAnsi"/>
          <w:sz w:val="22"/>
          <w:szCs w:val="22"/>
        </w:rPr>
        <w:t>adequate</w:t>
      </w:r>
      <w:r w:rsidRPr="002A211B">
        <w:rPr>
          <w:rFonts w:asciiTheme="minorHAnsi" w:hAnsiTheme="minorHAnsi"/>
          <w:spacing w:val="-13"/>
          <w:sz w:val="22"/>
          <w:szCs w:val="22"/>
        </w:rPr>
        <w:t xml:space="preserve"> </w:t>
      </w:r>
      <w:r w:rsidRPr="002A211B">
        <w:rPr>
          <w:rFonts w:asciiTheme="minorHAnsi" w:hAnsiTheme="minorHAnsi"/>
          <w:sz w:val="22"/>
          <w:szCs w:val="22"/>
        </w:rPr>
        <w:t>quantities of fuel in preparation for emergency situations. To ensure necessary supply for their customers, APGA members</w:t>
      </w:r>
      <w:r w:rsidRPr="002A211B">
        <w:rPr>
          <w:rFonts w:asciiTheme="minorHAnsi" w:hAnsiTheme="minorHAnsi"/>
          <w:spacing w:val="-6"/>
          <w:sz w:val="22"/>
          <w:szCs w:val="22"/>
        </w:rPr>
        <w:t xml:space="preserve"> </w:t>
      </w:r>
      <w:r w:rsidRPr="002A211B">
        <w:rPr>
          <w:rFonts w:asciiTheme="minorHAnsi" w:hAnsiTheme="minorHAnsi"/>
          <w:sz w:val="22"/>
          <w:szCs w:val="22"/>
        </w:rPr>
        <w:t>purchase</w:t>
      </w:r>
      <w:r w:rsidRPr="002A211B">
        <w:rPr>
          <w:rFonts w:asciiTheme="minorHAnsi" w:hAnsiTheme="minorHAnsi"/>
          <w:spacing w:val="-6"/>
          <w:sz w:val="22"/>
          <w:szCs w:val="22"/>
        </w:rPr>
        <w:t xml:space="preserve"> </w:t>
      </w:r>
      <w:r w:rsidRPr="002A211B">
        <w:rPr>
          <w:rFonts w:asciiTheme="minorHAnsi" w:hAnsiTheme="minorHAnsi"/>
          <w:sz w:val="22"/>
          <w:szCs w:val="22"/>
        </w:rPr>
        <w:t>gas</w:t>
      </w:r>
      <w:r w:rsidRPr="002A211B">
        <w:rPr>
          <w:rFonts w:asciiTheme="minorHAnsi" w:hAnsiTheme="minorHAnsi"/>
          <w:spacing w:val="-7"/>
          <w:sz w:val="22"/>
          <w:szCs w:val="22"/>
        </w:rPr>
        <w:t xml:space="preserve"> </w:t>
      </w:r>
      <w:r w:rsidRPr="002A211B">
        <w:rPr>
          <w:rFonts w:asciiTheme="minorHAnsi" w:hAnsiTheme="minorHAnsi"/>
          <w:sz w:val="22"/>
          <w:szCs w:val="22"/>
        </w:rPr>
        <w:t>under</w:t>
      </w:r>
      <w:r w:rsidRPr="002A211B">
        <w:rPr>
          <w:rFonts w:asciiTheme="minorHAnsi" w:hAnsiTheme="minorHAnsi"/>
          <w:spacing w:val="-7"/>
          <w:sz w:val="22"/>
          <w:szCs w:val="22"/>
        </w:rPr>
        <w:t xml:space="preserve"> </w:t>
      </w:r>
      <w:r w:rsidRPr="002A211B">
        <w:rPr>
          <w:rFonts w:asciiTheme="minorHAnsi" w:hAnsiTheme="minorHAnsi"/>
          <w:sz w:val="22"/>
          <w:szCs w:val="22"/>
        </w:rPr>
        <w:t>firm</w:t>
      </w:r>
      <w:r w:rsidRPr="002A211B">
        <w:rPr>
          <w:rFonts w:asciiTheme="minorHAnsi" w:hAnsiTheme="minorHAnsi"/>
          <w:spacing w:val="-5"/>
          <w:sz w:val="22"/>
          <w:szCs w:val="22"/>
        </w:rPr>
        <w:t xml:space="preserve"> </w:t>
      </w:r>
      <w:r w:rsidRPr="002A211B">
        <w:rPr>
          <w:rFonts w:asciiTheme="minorHAnsi" w:hAnsiTheme="minorHAnsi"/>
          <w:sz w:val="22"/>
          <w:szCs w:val="22"/>
        </w:rPr>
        <w:t>contracts,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are</w:t>
      </w:r>
      <w:r w:rsidRPr="002A211B">
        <w:rPr>
          <w:rFonts w:asciiTheme="minorHAnsi" w:hAnsiTheme="minorHAnsi"/>
          <w:spacing w:val="-8"/>
          <w:sz w:val="22"/>
          <w:szCs w:val="22"/>
        </w:rPr>
        <w:t xml:space="preserve"> </w:t>
      </w:r>
      <w:r w:rsidRPr="002A211B">
        <w:rPr>
          <w:rFonts w:asciiTheme="minorHAnsi" w:hAnsiTheme="minorHAnsi"/>
          <w:sz w:val="22"/>
          <w:szCs w:val="22"/>
        </w:rPr>
        <w:t>intended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5"/>
          <w:sz w:val="22"/>
          <w:szCs w:val="22"/>
        </w:rPr>
        <w:t xml:space="preserve"> </w:t>
      </w:r>
      <w:r w:rsidRPr="002A211B">
        <w:rPr>
          <w:rFonts w:asciiTheme="minorHAnsi" w:hAnsiTheme="minorHAnsi"/>
          <w:sz w:val="22"/>
          <w:szCs w:val="22"/>
        </w:rPr>
        <w:t>guarantee</w:t>
      </w:r>
      <w:r w:rsidRPr="002A211B">
        <w:rPr>
          <w:rFonts w:asciiTheme="minorHAnsi" w:hAnsiTheme="minorHAnsi"/>
          <w:spacing w:val="-6"/>
          <w:sz w:val="22"/>
          <w:szCs w:val="22"/>
        </w:rPr>
        <w:t xml:space="preserve"> </w:t>
      </w:r>
      <w:r w:rsidRPr="002A211B">
        <w:rPr>
          <w:rFonts w:asciiTheme="minorHAnsi" w:hAnsiTheme="minorHAnsi"/>
          <w:sz w:val="22"/>
          <w:szCs w:val="22"/>
        </w:rPr>
        <w:t>delivery</w:t>
      </w:r>
      <w:r w:rsidRPr="002A211B">
        <w:rPr>
          <w:rFonts w:asciiTheme="minorHAnsi" w:hAnsiTheme="minorHAnsi"/>
          <w:spacing w:val="-6"/>
          <w:sz w:val="22"/>
          <w:szCs w:val="22"/>
        </w:rPr>
        <w:t xml:space="preserve"> </w:t>
      </w:r>
      <w:r w:rsidRPr="002A211B">
        <w:rPr>
          <w:rFonts w:asciiTheme="minorHAnsi" w:hAnsiTheme="minorHAnsi"/>
          <w:sz w:val="22"/>
          <w:szCs w:val="22"/>
        </w:rPr>
        <w:t>in</w:t>
      </w:r>
      <w:r w:rsidRPr="002A211B">
        <w:rPr>
          <w:rFonts w:asciiTheme="minorHAnsi" w:hAnsiTheme="minorHAnsi"/>
          <w:spacing w:val="-7"/>
          <w:sz w:val="22"/>
          <w:szCs w:val="22"/>
        </w:rPr>
        <w:t xml:space="preserve"> </w:t>
      </w:r>
      <w:r w:rsidRPr="002A211B">
        <w:rPr>
          <w:rFonts w:asciiTheme="minorHAnsi" w:hAnsiTheme="minorHAnsi"/>
          <w:sz w:val="22"/>
          <w:szCs w:val="22"/>
        </w:rPr>
        <w:t>all</w:t>
      </w:r>
      <w:r w:rsidRPr="002A211B">
        <w:rPr>
          <w:rFonts w:asciiTheme="minorHAnsi" w:hAnsiTheme="minorHAnsi"/>
          <w:spacing w:val="-7"/>
          <w:sz w:val="22"/>
          <w:szCs w:val="22"/>
        </w:rPr>
        <w:t xml:space="preserve"> </w:t>
      </w:r>
      <w:r w:rsidRPr="002A211B">
        <w:rPr>
          <w:rFonts w:asciiTheme="minorHAnsi" w:hAnsiTheme="minorHAnsi"/>
          <w:sz w:val="22"/>
          <w:szCs w:val="22"/>
        </w:rPr>
        <w:t>but</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most extreme instances and are priced accordingly. Redirecting contractually obtained natural gas supply and capacity away from public gas utilities will place a significant burden on their communities that rely on the fuel for a number of end uses and should be</w:t>
      </w:r>
      <w:r w:rsidRPr="002A211B">
        <w:rPr>
          <w:rFonts w:asciiTheme="minorHAnsi" w:hAnsiTheme="minorHAnsi"/>
          <w:spacing w:val="-16"/>
          <w:sz w:val="22"/>
          <w:szCs w:val="22"/>
        </w:rPr>
        <w:t xml:space="preserve"> </w:t>
      </w:r>
      <w:r w:rsidRPr="002A211B">
        <w:rPr>
          <w:rFonts w:asciiTheme="minorHAnsi" w:hAnsiTheme="minorHAnsi"/>
          <w:sz w:val="22"/>
          <w:szCs w:val="22"/>
        </w:rPr>
        <w:t>avoided.</w:t>
      </w:r>
    </w:p>
    <w:p w14:paraId="06076DAC" w14:textId="77777777" w:rsidR="00BF45BA" w:rsidRPr="002A211B" w:rsidRDefault="00BF45BA">
      <w:pPr>
        <w:pStyle w:val="BodyText"/>
        <w:spacing w:before="10"/>
        <w:rPr>
          <w:rFonts w:asciiTheme="minorHAnsi" w:hAnsiTheme="minorHAnsi"/>
          <w:sz w:val="22"/>
          <w:szCs w:val="22"/>
        </w:rPr>
      </w:pPr>
    </w:p>
    <w:p w14:paraId="660701CD"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Instead of redirecting natural gas away from public gas utilities and other LDCs that have expended significant resources to meet their customers’ needs, the GEH Forum should explore other ways to incentivize ensuring that necessary amounts of fuel can be procured ahead of emergency situations. Potential solutions could include the development of additional infrastructure or new market structures. APGA looks forward to exploring such options through discussions with other participants in the GEH Forum.</w:t>
      </w:r>
    </w:p>
    <w:p w14:paraId="35DCF6A8" w14:textId="77777777" w:rsidR="00BF45BA" w:rsidRPr="002A211B" w:rsidRDefault="00BF45BA">
      <w:pPr>
        <w:pStyle w:val="BodyText"/>
        <w:spacing w:before="12"/>
        <w:rPr>
          <w:rFonts w:asciiTheme="minorHAnsi" w:hAnsiTheme="minorHAnsi"/>
          <w:sz w:val="22"/>
          <w:szCs w:val="22"/>
        </w:rPr>
      </w:pPr>
    </w:p>
    <w:p w14:paraId="78EF550F"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Finally, since Winter Storm Uri, many legislators, regulators, and private entities have taken action to improve the resilience and reliability of both the natural gas and power sectors. Accordingly, it is important for NAESB and participants of the GEH Forum to understand this new landscape of requirements and voluntary actions before taking actions that may be duplicative or counterproductive.</w:t>
      </w:r>
    </w:p>
    <w:p w14:paraId="109F0BF9" w14:textId="77777777" w:rsidR="00BF45BA" w:rsidRPr="002A211B" w:rsidRDefault="00BF45BA">
      <w:pPr>
        <w:pStyle w:val="BodyText"/>
        <w:rPr>
          <w:rFonts w:asciiTheme="minorHAnsi" w:hAnsiTheme="minorHAnsi"/>
          <w:sz w:val="22"/>
          <w:szCs w:val="22"/>
        </w:rPr>
      </w:pPr>
    </w:p>
    <w:p w14:paraId="409B1C1C" w14:textId="77777777" w:rsidR="00BF45BA" w:rsidRPr="002A211B" w:rsidRDefault="00BF45BA" w:rsidP="002A211B">
      <w:pPr>
        <w:pStyle w:val="BodyText"/>
        <w:ind w:left="4567" w:right="4470"/>
        <w:jc w:val="center"/>
        <w:rPr>
          <w:rFonts w:asciiTheme="minorHAnsi" w:hAnsiTheme="minorHAnsi"/>
          <w:sz w:val="22"/>
          <w:szCs w:val="22"/>
        </w:rPr>
      </w:pPr>
      <w:r w:rsidRPr="002A211B">
        <w:rPr>
          <w:rFonts w:asciiTheme="minorHAnsi" w:hAnsiTheme="minorHAnsi"/>
          <w:sz w:val="22"/>
          <w:szCs w:val="22"/>
        </w:rPr>
        <w:t>* * *</w:t>
      </w:r>
    </w:p>
    <w:p w14:paraId="1992310C" w14:textId="77777777" w:rsidR="00BF45BA" w:rsidRPr="002A211B" w:rsidRDefault="00BF45BA">
      <w:pPr>
        <w:pStyle w:val="BodyText"/>
        <w:rPr>
          <w:rFonts w:asciiTheme="minorHAnsi" w:hAnsiTheme="minorHAnsi"/>
          <w:sz w:val="22"/>
          <w:szCs w:val="22"/>
        </w:rPr>
      </w:pPr>
    </w:p>
    <w:p w14:paraId="187048CB" w14:textId="77777777" w:rsidR="00BF45BA" w:rsidRPr="002A211B" w:rsidRDefault="00BF45BA">
      <w:pPr>
        <w:pStyle w:val="BodyText"/>
        <w:ind w:left="120" w:right="115"/>
        <w:jc w:val="both"/>
        <w:rPr>
          <w:rFonts w:asciiTheme="minorHAnsi" w:hAnsiTheme="minorHAnsi"/>
          <w:sz w:val="22"/>
          <w:szCs w:val="22"/>
        </w:rPr>
      </w:pPr>
      <w:r w:rsidRPr="002A211B">
        <w:rPr>
          <w:rFonts w:asciiTheme="minorHAnsi" w:hAnsiTheme="minorHAnsi"/>
          <w:sz w:val="22"/>
          <w:szCs w:val="22"/>
        </w:rPr>
        <w:t>Thank you for your review and consideration of these comments in response to NAESB’s September 7, 2022 notice. APGA and its members look forward to further engaging with NAESB and the GEH Forum moving forward. If you have any questions regarding this submission, please do not hesitate to contact me.</w:t>
      </w:r>
    </w:p>
    <w:p w14:paraId="26A54666" w14:textId="77777777" w:rsidR="00BF45BA" w:rsidRPr="002A211B" w:rsidRDefault="00BF45BA">
      <w:pPr>
        <w:pStyle w:val="BodyText"/>
        <w:spacing w:before="10"/>
        <w:rPr>
          <w:rFonts w:asciiTheme="minorHAnsi" w:hAnsiTheme="minorHAnsi"/>
          <w:sz w:val="21"/>
        </w:rPr>
      </w:pPr>
    </w:p>
    <w:p w14:paraId="2D8A88CE" w14:textId="77777777" w:rsidR="00BF45BA" w:rsidRPr="002A211B" w:rsidRDefault="00BF45BA">
      <w:pPr>
        <w:pStyle w:val="BodyText"/>
        <w:ind w:left="840"/>
        <w:rPr>
          <w:rFonts w:asciiTheme="minorHAnsi" w:hAnsiTheme="minorHAnsi"/>
          <w:sz w:val="22"/>
          <w:szCs w:val="22"/>
        </w:rPr>
      </w:pPr>
      <w:r w:rsidRPr="002A211B">
        <w:rPr>
          <w:rFonts w:asciiTheme="minorHAnsi" w:hAnsiTheme="minorHAnsi"/>
          <w:noProof/>
          <w:sz w:val="22"/>
          <w:szCs w:val="22"/>
        </w:rPr>
        <w:drawing>
          <wp:anchor distT="0" distB="0" distL="0" distR="0" simplePos="0" relativeHeight="251665408" behindDoc="1" locked="0" layoutInCell="1" allowOverlap="1" wp14:anchorId="4DE7C77F" wp14:editId="4FDD2A47">
            <wp:simplePos x="0" y="0"/>
            <wp:positionH relativeFrom="page">
              <wp:posOffset>1285239</wp:posOffset>
            </wp:positionH>
            <wp:positionV relativeFrom="paragraph">
              <wp:posOffset>178855</wp:posOffset>
            </wp:positionV>
            <wp:extent cx="1367155" cy="4940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9" cstate="print"/>
                    <a:stretch>
                      <a:fillRect/>
                    </a:stretch>
                  </pic:blipFill>
                  <pic:spPr>
                    <a:xfrm>
                      <a:off x="0" y="0"/>
                      <a:ext cx="1367155" cy="494017"/>
                    </a:xfrm>
                    <a:prstGeom prst="rect">
                      <a:avLst/>
                    </a:prstGeom>
                  </pic:spPr>
                </pic:pic>
              </a:graphicData>
            </a:graphic>
          </wp:anchor>
        </w:drawing>
      </w:r>
      <w:r w:rsidRPr="002A211B">
        <w:rPr>
          <w:rFonts w:asciiTheme="minorHAnsi" w:hAnsiTheme="minorHAnsi"/>
          <w:sz w:val="22"/>
          <w:szCs w:val="22"/>
        </w:rPr>
        <w:t>Respectfully submitted,</w:t>
      </w:r>
    </w:p>
    <w:p w14:paraId="36AF00D5" w14:textId="77777777" w:rsidR="00BF45BA" w:rsidRPr="002A211B" w:rsidRDefault="00BF45BA">
      <w:pPr>
        <w:pStyle w:val="BodyText"/>
        <w:rPr>
          <w:rFonts w:asciiTheme="minorHAnsi" w:hAnsiTheme="minorHAnsi"/>
        </w:rPr>
      </w:pPr>
    </w:p>
    <w:p w14:paraId="72BFB57B" w14:textId="77777777" w:rsidR="00BF45BA" w:rsidRPr="002A211B" w:rsidRDefault="00BF45BA">
      <w:pPr>
        <w:pStyle w:val="BodyText"/>
        <w:rPr>
          <w:rFonts w:asciiTheme="minorHAnsi" w:hAnsiTheme="minorHAnsi"/>
        </w:rPr>
      </w:pPr>
    </w:p>
    <w:p w14:paraId="3B8B313A" w14:textId="77777777" w:rsidR="002A211B"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 xml:space="preserve">David Schryver </w:t>
      </w:r>
    </w:p>
    <w:p w14:paraId="3FA2222D" w14:textId="20E991CD" w:rsidR="00BF45BA"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President &amp; CEO</w:t>
      </w:r>
    </w:p>
    <w:p w14:paraId="4A05E0CE" w14:textId="77777777" w:rsidR="00BF45BA" w:rsidRPr="002A211B" w:rsidRDefault="00BF45BA" w:rsidP="002A211B">
      <w:pPr>
        <w:pStyle w:val="BodyText"/>
        <w:ind w:left="840" w:right="5100"/>
        <w:rPr>
          <w:rFonts w:asciiTheme="minorHAnsi" w:hAnsiTheme="minorHAnsi"/>
          <w:sz w:val="22"/>
          <w:szCs w:val="22"/>
        </w:rPr>
      </w:pPr>
      <w:r w:rsidRPr="002A211B">
        <w:rPr>
          <w:rFonts w:asciiTheme="minorHAnsi" w:hAnsiTheme="minorHAnsi"/>
          <w:sz w:val="22"/>
          <w:szCs w:val="22"/>
        </w:rPr>
        <w:t>American Public Gas Association</w:t>
      </w:r>
    </w:p>
    <w:p w14:paraId="285CB7DD" w14:textId="1D6CE116" w:rsidR="00BF45BA" w:rsidRPr="00BF45BA" w:rsidRDefault="00BF45BA" w:rsidP="00BF45BA">
      <w:pPr>
        <w:tabs>
          <w:tab w:val="left" w:pos="1755"/>
        </w:tabs>
      </w:pPr>
    </w:p>
    <w:sectPr w:rsidR="00BF45BA" w:rsidRPr="00BF45BA">
      <w:pgSz w:w="12240" w:h="15840"/>
      <w:pgMar w:top="1400" w:right="1320" w:bottom="700" w:left="132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986A" w14:textId="77777777" w:rsidR="007A3FFC" w:rsidRDefault="007A3FFC">
      <w:r>
        <w:separator/>
      </w:r>
    </w:p>
  </w:endnote>
  <w:endnote w:type="continuationSeparator" w:id="0">
    <w:p w14:paraId="461385BA" w14:textId="77777777" w:rsidR="007A3FFC" w:rsidRDefault="007A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4AB3EF38"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E636E3">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E36B" w14:textId="1F413E5D" w:rsidR="00BF45BA" w:rsidRPr="00BF45BA" w:rsidRDefault="00BF45BA" w:rsidP="00BF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9155" w14:textId="77777777" w:rsidR="00EF767C" w:rsidRDefault="007A3FFC">
    <w:pPr>
      <w:pStyle w:val="BodyText"/>
      <w:spacing w:line="14" w:lineRule="auto"/>
      <w:rPr>
        <w:sz w:val="20"/>
      </w:rPr>
    </w:pPr>
    <w:r>
      <w:pict w14:anchorId="52FD505E">
        <v:shapetype id="_x0000_t202" coordsize="21600,21600" o:spt="202" path="m,l,21600r21600,l21600,xe">
          <v:stroke joinstyle="miter"/>
          <v:path gradientshapeok="t" o:connecttype="rect"/>
        </v:shapetype>
        <v:shape id="_x0000_s2054" type="#_x0000_t202" style="position:absolute;margin-left:532pt;margin-top:729.8pt;width:10pt;height:15.3pt;z-index:-251654144;mso-position-horizontal-relative:page;mso-position-vertical-relative:page" filled="f" stroked="f">
          <v:textbox inset="0,0,0,0">
            <w:txbxContent>
              <w:p w14:paraId="5B00F51F" w14:textId="77777777" w:rsidR="00EF767C" w:rsidRDefault="00EF767C">
                <w:pPr>
                  <w:pStyle w:val="BodyText"/>
                  <w:spacing w:before="10"/>
                  <w:ind w:left="40"/>
                </w:pPr>
                <w:r>
                  <w:fldChar w:fldCharType="begin"/>
                </w:r>
                <w:r>
                  <w:instrText xml:space="preserve"> PAGE </w:instrText>
                </w:r>
                <w:r>
                  <w:fldChar w:fldCharType="separate"/>
                </w:r>
                <w:r>
                  <w:t>2</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C1B5E" w14:textId="77777777" w:rsidR="002A211B" w:rsidRDefault="002A211B" w:rsidP="002A211B">
    <w:pPr>
      <w:pStyle w:val="BodyText"/>
      <w:spacing w:before="10"/>
      <w:ind w:left="40"/>
      <w:jc w:val="right"/>
    </w:pPr>
    <w:r>
      <w:fldChar w:fldCharType="begin"/>
    </w:r>
    <w:r>
      <w:instrText xml:space="preserve"> PAGE </w:instrText>
    </w:r>
    <w:r>
      <w:fldChar w:fldCharType="separate"/>
    </w:r>
    <w:r>
      <w:t>4</w:t>
    </w:r>
    <w:r>
      <w:fldChar w:fldCharType="end"/>
    </w:r>
  </w:p>
  <w:p w14:paraId="39E61F12" w14:textId="4C42BE4B" w:rsidR="00EF767C" w:rsidRPr="00EF767C" w:rsidRDefault="00EF767C" w:rsidP="002A211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2543" w14:textId="77777777" w:rsidR="00BF45BA" w:rsidRDefault="007A3FFC">
    <w:pPr>
      <w:pStyle w:val="BodyText"/>
      <w:spacing w:line="14" w:lineRule="auto"/>
      <w:rPr>
        <w:sz w:val="20"/>
      </w:rPr>
    </w:pPr>
    <w:r>
      <w:rPr>
        <w:sz w:val="22"/>
      </w:rPr>
      <w:pict w14:anchorId="72ABC925">
        <v:shapetype id="_x0000_t202" coordsize="21600,21600" o:spt="202" path="m,l,21600r21600,l21600,xe">
          <v:stroke joinstyle="miter"/>
          <v:path gradientshapeok="t" o:connecttype="rect"/>
        </v:shapetype>
        <v:shape id="_x0000_s2055" type="#_x0000_t202" style="position:absolute;margin-left:322.6pt;margin-top:755.5pt;width:9.6pt;height:13.05pt;z-index:-251652096;mso-position-horizontal-relative:page;mso-position-vertical-relative:page" filled="f" stroked="f">
          <v:textbox inset="0,0,0,0">
            <w:txbxContent>
              <w:p w14:paraId="43508B19" w14:textId="7D82B41F" w:rsidR="00BF45BA" w:rsidRDefault="00BF45BA">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4AB59" w14:textId="77777777" w:rsidR="007A3FFC" w:rsidRDefault="007A3FFC">
      <w:r>
        <w:separator/>
      </w:r>
    </w:p>
  </w:footnote>
  <w:footnote w:type="continuationSeparator" w:id="0">
    <w:p w14:paraId="0F7AD325" w14:textId="77777777" w:rsidR="007A3FFC" w:rsidRDefault="007A3FFC">
      <w:r>
        <w:continuationSeparator/>
      </w:r>
    </w:p>
  </w:footnote>
  <w:footnote w:id="1">
    <w:p w14:paraId="06E11727" w14:textId="0DE0036C" w:rsidR="00B27E6D" w:rsidRDefault="00B27E6D">
      <w:pPr>
        <w:pStyle w:val="FootnoteText"/>
      </w:pPr>
      <w:r>
        <w:rPr>
          <w:rStyle w:val="FootnoteReference"/>
        </w:rPr>
        <w:footnoteRef/>
      </w:r>
      <w:r>
        <w:t xml:space="preserve"> </w:t>
      </w:r>
      <w:r w:rsidRPr="00B27E6D">
        <w:t xml:space="preserve">Very little analysis has been performed to analyze (1) whether, during peak conditions, existing gas infrastructure can adequately accommodate the anticipated steeper and more frequent ramping requirements of gas generators, without impacting gas industry operations and service to other shippers (and ultimately retail customers), and (2) how the electric industry could rely on pipeline flexibility to accommodate hourly flows beyond what the tariff provides, which is not always available, for their own electric reliability.  </w:t>
      </w:r>
    </w:p>
  </w:footnote>
  <w:footnote w:id="2">
    <w:p w14:paraId="1240CCA6" w14:textId="393A7EC1" w:rsidR="00B27E6D" w:rsidRDefault="00B27E6D">
      <w:pPr>
        <w:pStyle w:val="FootnoteText"/>
      </w:pPr>
      <w:r>
        <w:rPr>
          <w:rStyle w:val="FootnoteReference"/>
        </w:rPr>
        <w:footnoteRef/>
      </w:r>
      <w:r>
        <w:t xml:space="preserve"> </w:t>
      </w:r>
      <w:r w:rsidRPr="00B27E6D">
        <w:t>Federal Energy Regulatory Commission et al., FERC – NERC - Regional Entity Staff Report: The February 2021 Cold Weather Outages in Texas and the South- Central United States (FERC, November 2021):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Pb46PjkAQAAswMAAA4AAAAAAAAAAAAAAAAALgIAAGRycy9lMm9Eb2MueG1sUEsBAi0A&#10;FAAGAAgAAAAhAInlcUncAAAABQEAAA8AAAAAAAAAAAAAAAAAPgQAAGRycy9kb3ducmV2LnhtbFBL&#10;BQYAAAAABAAEAPMAAABH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62C5" w14:textId="77777777" w:rsidR="00EF767C" w:rsidRPr="00EF767C" w:rsidRDefault="00EF767C" w:rsidP="00EF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C0E7" w14:textId="77777777" w:rsidR="00EF767C" w:rsidRPr="00EF767C" w:rsidRDefault="00EF767C" w:rsidP="00EF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4F5D"/>
    <w:rsid w:val="000375D4"/>
    <w:rsid w:val="000443C9"/>
    <w:rsid w:val="0006209A"/>
    <w:rsid w:val="000630F5"/>
    <w:rsid w:val="00081E2B"/>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26988"/>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A3FFC"/>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36E3"/>
    <w:rsid w:val="00E67555"/>
    <w:rsid w:val="00E8037D"/>
    <w:rsid w:val="00E846CF"/>
    <w:rsid w:val="00E8705A"/>
    <w:rsid w:val="00EA4772"/>
    <w:rsid w:val="00EB1FEA"/>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13" Type="http://schemas.openxmlformats.org/officeDocument/2006/relationships/hyperlink" Target="http://www.ferc.gov/news-events/news/final-report-february-2021-freeze-underscores-winterization-" TargetMode="External"/><Relationship Id="rId18" Type="http://schemas.openxmlformats.org/officeDocument/2006/relationships/footer" Target="footer3.xml"/><Relationship Id="rId26" Type="http://schemas.openxmlformats.org/officeDocument/2006/relationships/hyperlink" Target="https://www.ferc.gov/media/february-2021-cold-weather-outages-texas-and-south-central-united-states-ferc-nerc-and"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erc.gov/news-events/news/final-report-february-2021-freeze-underscores-winterization-" TargetMode="External"/><Relationship Id="rId17" Type="http://schemas.openxmlformats.org/officeDocument/2006/relationships/footer" Target="footer2.xml"/><Relationship Id="rId25" Type="http://schemas.openxmlformats.org/officeDocument/2006/relationships/hyperlink" Target="https://www.ferc.gov/media/february-2021-cold-weather-outages-texas-and-south-central-united-states-ferc-nerc-and"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magen@aga.org"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aga.org/" TargetMode="External"/><Relationship Id="rId23" Type="http://schemas.openxmlformats.org/officeDocument/2006/relationships/image" Target="media/image4.jpeg"/><Relationship Id="rId28" Type="http://schemas.openxmlformats.org/officeDocument/2006/relationships/hyperlink" Target="https://playbook.aga.org/reliable"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gen@aga.org" TargetMode="External"/><Relationship Id="rId22" Type="http://schemas.openxmlformats.org/officeDocument/2006/relationships/footer" Target="footer4.xml"/><Relationship Id="rId27" Type="http://schemas.openxmlformats.org/officeDocument/2006/relationships/hyperlink" Target="https://www.ferc.gov/media/joint-ferc-nerc-letter-naesb"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415C-503B-4362-96F0-6D34C060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2022-09-15T19:58:00Z</dcterms:created>
  <dcterms:modified xsi:type="dcterms:W3CDTF">2022-09-16T20:00:00Z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