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4F572885" w:rsidR="003A1C1A" w:rsidRDefault="003A1C1A" w:rsidP="00942A99">
            <w:pPr>
              <w:jc w:val="center"/>
            </w:pPr>
            <w:r>
              <w:rPr>
                <w:rFonts w:ascii="Times New Roman" w:hAnsi="Times New Roman" w:cs="Times New Roman"/>
                <w:b/>
                <w:bCs/>
              </w:rPr>
              <w:t xml:space="preserve">Chat Transcript from the </w:t>
            </w:r>
            <w:r w:rsidR="007728A9">
              <w:rPr>
                <w:rFonts w:ascii="Times New Roman" w:hAnsi="Times New Roman" w:cs="Times New Roman"/>
                <w:b/>
                <w:bCs/>
              </w:rPr>
              <w:t>June</w:t>
            </w:r>
            <w:r w:rsidR="0004648E">
              <w:rPr>
                <w:rFonts w:ascii="Times New Roman" w:hAnsi="Times New Roman" w:cs="Times New Roman"/>
                <w:b/>
                <w:bCs/>
              </w:rPr>
              <w:t xml:space="preserve"> 1</w:t>
            </w:r>
            <w:r w:rsidR="007728A9">
              <w:rPr>
                <w:rFonts w:ascii="Times New Roman" w:hAnsi="Times New Roman" w:cs="Times New Roman"/>
                <w:b/>
                <w:bCs/>
              </w:rPr>
              <w:t>6</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342921" w14:paraId="56D7678C" w14:textId="77777777" w:rsidTr="004F6967">
        <w:tc>
          <w:tcPr>
            <w:tcW w:w="1075" w:type="dxa"/>
          </w:tcPr>
          <w:p w14:paraId="531B8CFF" w14:textId="0D1EF74B"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9:13a</w:t>
            </w:r>
            <w:r w:rsidR="005473C2">
              <w:rPr>
                <w:rFonts w:ascii="Times New Roman" w:hAnsi="Times New Roman" w:cs="Times New Roman"/>
                <w:sz w:val="20"/>
                <w:szCs w:val="20"/>
              </w:rPr>
              <w:t>m</w:t>
            </w:r>
          </w:p>
        </w:tc>
        <w:tc>
          <w:tcPr>
            <w:tcW w:w="1170" w:type="dxa"/>
          </w:tcPr>
          <w:p w14:paraId="62FCEB93" w14:textId="1090AFB7"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1BE6578C" w14:textId="012C929E"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Richard Delaney</w:t>
            </w:r>
          </w:p>
        </w:tc>
        <w:tc>
          <w:tcPr>
            <w:tcW w:w="5485" w:type="dxa"/>
          </w:tcPr>
          <w:p w14:paraId="04D61B5C" w14:textId="10E86C4E" w:rsidR="00D86616" w:rsidRPr="00342921" w:rsidRDefault="007728A9" w:rsidP="00D86616">
            <w:pPr>
              <w:rPr>
                <w:rFonts w:ascii="Times New Roman" w:hAnsi="Times New Roman" w:cs="Times New Roman"/>
                <w:sz w:val="20"/>
                <w:szCs w:val="20"/>
              </w:rPr>
            </w:pPr>
            <w:r>
              <w:rPr>
                <w:rFonts w:ascii="Times New Roman" w:hAnsi="Times New Roman" w:cs="Times New Roman"/>
                <w:sz w:val="20"/>
                <w:szCs w:val="20"/>
              </w:rPr>
              <w:t>Is there a link to the FERC meeting/announcement?</w:t>
            </w:r>
          </w:p>
          <w:p w14:paraId="6EB953F9" w14:textId="1978F269" w:rsidR="00E5448F" w:rsidRPr="00342921" w:rsidRDefault="00E5448F" w:rsidP="003A1C1A">
            <w:pPr>
              <w:rPr>
                <w:rFonts w:ascii="Times New Roman" w:hAnsi="Times New Roman" w:cs="Times New Roman"/>
                <w:sz w:val="20"/>
                <w:szCs w:val="20"/>
              </w:rPr>
            </w:pPr>
          </w:p>
        </w:tc>
      </w:tr>
      <w:tr w:rsidR="003A1C1A" w:rsidRPr="00342921" w14:paraId="6EB1A793" w14:textId="77777777" w:rsidTr="004F6967">
        <w:tc>
          <w:tcPr>
            <w:tcW w:w="1075" w:type="dxa"/>
          </w:tcPr>
          <w:p w14:paraId="20AC5BE0" w14:textId="79D02225"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9:18a</w:t>
            </w:r>
            <w:r w:rsidR="005473C2">
              <w:rPr>
                <w:rFonts w:ascii="Times New Roman" w:hAnsi="Times New Roman" w:cs="Times New Roman"/>
                <w:sz w:val="20"/>
                <w:szCs w:val="20"/>
              </w:rPr>
              <w:t>m</w:t>
            </w:r>
          </w:p>
        </w:tc>
        <w:tc>
          <w:tcPr>
            <w:tcW w:w="1170" w:type="dxa"/>
          </w:tcPr>
          <w:p w14:paraId="0F4D5713" w14:textId="765CC3D7"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5123E4F" w14:textId="79CF4607"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7ED1E56" w14:textId="17877BD5" w:rsidR="00E5448F"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Before we get too far down specific discussion, should we expect to see a revised draft report -- which will then be voted on?  And based on comments over the next two meetings?</w:t>
            </w:r>
          </w:p>
        </w:tc>
      </w:tr>
      <w:tr w:rsidR="003A1C1A" w:rsidRPr="00342921" w14:paraId="7769AA4F" w14:textId="77777777" w:rsidTr="004F6967">
        <w:tc>
          <w:tcPr>
            <w:tcW w:w="1075" w:type="dxa"/>
          </w:tcPr>
          <w:p w14:paraId="3076A68B" w14:textId="48160D5F"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w:t>
            </w:r>
            <w:r w:rsidR="00D86616" w:rsidRPr="00342921">
              <w:rPr>
                <w:rFonts w:ascii="Times New Roman" w:hAnsi="Times New Roman" w:cs="Times New Roman"/>
                <w:sz w:val="20"/>
                <w:szCs w:val="20"/>
              </w:rPr>
              <w:t>:</w:t>
            </w:r>
            <w:r>
              <w:rPr>
                <w:rFonts w:ascii="Times New Roman" w:hAnsi="Times New Roman" w:cs="Times New Roman"/>
                <w:sz w:val="20"/>
                <w:szCs w:val="20"/>
              </w:rPr>
              <w:t>18a</w:t>
            </w:r>
            <w:r w:rsidR="005473C2">
              <w:rPr>
                <w:rFonts w:ascii="Times New Roman" w:hAnsi="Times New Roman" w:cs="Times New Roman"/>
                <w:sz w:val="20"/>
                <w:szCs w:val="20"/>
              </w:rPr>
              <w:t>m</w:t>
            </w:r>
          </w:p>
        </w:tc>
        <w:tc>
          <w:tcPr>
            <w:tcW w:w="1170" w:type="dxa"/>
          </w:tcPr>
          <w:p w14:paraId="52DFEAF3" w14:textId="5092D988"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73455EEA" w14:textId="2677FFF8"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475733C3" w14:textId="6BE4CF47" w:rsidR="00E5448F"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https://www.ferc.gov/news-events/events/pjm-capacity-market-forum-06152023</w:t>
            </w:r>
          </w:p>
        </w:tc>
      </w:tr>
      <w:tr w:rsidR="003A1C1A" w:rsidRPr="00342921" w14:paraId="61ED0852" w14:textId="77777777" w:rsidTr="004F6967">
        <w:tc>
          <w:tcPr>
            <w:tcW w:w="1075" w:type="dxa"/>
          </w:tcPr>
          <w:p w14:paraId="2BB79D2D" w14:textId="0995C62A"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w:t>
            </w:r>
            <w:r w:rsidR="00D86616" w:rsidRPr="00342921">
              <w:rPr>
                <w:rFonts w:ascii="Times New Roman" w:hAnsi="Times New Roman" w:cs="Times New Roman"/>
                <w:sz w:val="20"/>
                <w:szCs w:val="20"/>
              </w:rPr>
              <w:t>:</w:t>
            </w:r>
            <w:r>
              <w:rPr>
                <w:rFonts w:ascii="Times New Roman" w:hAnsi="Times New Roman" w:cs="Times New Roman"/>
                <w:sz w:val="20"/>
                <w:szCs w:val="20"/>
              </w:rPr>
              <w:t>2</w:t>
            </w:r>
            <w:r w:rsidR="00D86616" w:rsidRPr="00342921">
              <w:rPr>
                <w:rFonts w:ascii="Times New Roman" w:hAnsi="Times New Roman" w:cs="Times New Roman"/>
                <w:sz w:val="20"/>
                <w:szCs w:val="20"/>
              </w:rPr>
              <w:t>5</w:t>
            </w:r>
            <w:r>
              <w:rPr>
                <w:rFonts w:ascii="Times New Roman" w:hAnsi="Times New Roman" w:cs="Times New Roman"/>
                <w:sz w:val="20"/>
                <w:szCs w:val="20"/>
              </w:rPr>
              <w:t>a</w:t>
            </w:r>
            <w:r w:rsidR="005473C2">
              <w:rPr>
                <w:rFonts w:ascii="Times New Roman" w:hAnsi="Times New Roman" w:cs="Times New Roman"/>
                <w:sz w:val="20"/>
                <w:szCs w:val="20"/>
              </w:rPr>
              <w:t>m</w:t>
            </w:r>
          </w:p>
        </w:tc>
        <w:tc>
          <w:tcPr>
            <w:tcW w:w="1170" w:type="dxa"/>
          </w:tcPr>
          <w:p w14:paraId="3E158038" w14:textId="3FCD7D94"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9E4B903" w14:textId="0CB23565"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369A8BAC" w14:textId="71A06DDE" w:rsidR="00E5448F"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Would you consider changing "...such as operationally available capacity and total scheduled quantity..." to "...such as operationally available capacity, total scheduled quantity, and actual flows..."  The reason that this is necessary is that some gas is not scheduled and some shippers may over or under burn their schedules, and actual flows would be more indicative of system conditions than scheduled gas.</w:t>
            </w:r>
          </w:p>
        </w:tc>
      </w:tr>
      <w:tr w:rsidR="003A1C1A" w:rsidRPr="00342921" w14:paraId="07552FFF" w14:textId="77777777" w:rsidTr="004F6967">
        <w:tc>
          <w:tcPr>
            <w:tcW w:w="1075" w:type="dxa"/>
          </w:tcPr>
          <w:p w14:paraId="35AB17EF" w14:textId="4E93CA0F"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9:26am</w:t>
            </w:r>
          </w:p>
        </w:tc>
        <w:tc>
          <w:tcPr>
            <w:tcW w:w="1170" w:type="dxa"/>
          </w:tcPr>
          <w:p w14:paraId="7FC1FCD1" w14:textId="186BF737"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00CEBB0" w14:textId="07AEAF95"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Patricia </w:t>
            </w:r>
            <w:proofErr w:type="spellStart"/>
            <w:r>
              <w:rPr>
                <w:rFonts w:ascii="Times New Roman" w:hAnsi="Times New Roman" w:cs="Times New Roman"/>
                <w:sz w:val="20"/>
                <w:szCs w:val="20"/>
              </w:rPr>
              <w:t>Jagtiani</w:t>
            </w:r>
            <w:proofErr w:type="spellEnd"/>
          </w:p>
        </w:tc>
        <w:tc>
          <w:tcPr>
            <w:tcW w:w="5485" w:type="dxa"/>
          </w:tcPr>
          <w:p w14:paraId="1ABAB241" w14:textId="379CFC9A" w:rsidR="00BB798B"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Mark, wouldn't that make it identical to Recommendation 1?</w:t>
            </w:r>
          </w:p>
        </w:tc>
      </w:tr>
      <w:tr w:rsidR="003A1C1A" w:rsidRPr="00342921" w14:paraId="06CCBE4A" w14:textId="77777777" w:rsidTr="004F6967">
        <w:tc>
          <w:tcPr>
            <w:tcW w:w="1075" w:type="dxa"/>
          </w:tcPr>
          <w:p w14:paraId="4F1FD858" w14:textId="6CBDA854"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9:28am</w:t>
            </w:r>
          </w:p>
        </w:tc>
        <w:tc>
          <w:tcPr>
            <w:tcW w:w="1170" w:type="dxa"/>
          </w:tcPr>
          <w:p w14:paraId="13BB8854" w14:textId="431BE67D"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C69C89F" w14:textId="66140483" w:rsidR="00767DBB" w:rsidRPr="00342921" w:rsidRDefault="007728A9" w:rsidP="00767DBB">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14247E4" w14:textId="046F3046" w:rsidR="003A1C1A"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Pat, I copied from #1 for my first quote and added "actual flows" to my second quote.</w:t>
            </w:r>
          </w:p>
        </w:tc>
      </w:tr>
      <w:tr w:rsidR="003A1C1A" w:rsidRPr="00342921" w14:paraId="744D91E8" w14:textId="77777777" w:rsidTr="004F6967">
        <w:tc>
          <w:tcPr>
            <w:tcW w:w="1075" w:type="dxa"/>
          </w:tcPr>
          <w:p w14:paraId="77ACC2CB" w14:textId="652FD13C"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9:31am</w:t>
            </w:r>
          </w:p>
        </w:tc>
        <w:tc>
          <w:tcPr>
            <w:tcW w:w="1170" w:type="dxa"/>
          </w:tcPr>
          <w:p w14:paraId="39B9E281" w14:textId="3821C068"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B3332FA" w14:textId="6080034C"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66375891" w14:textId="7D10BBFB" w:rsidR="003A1C1A"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Thx - I meant revised recommendations - the record summary is what it is.  I appreciate the help - complicated process which you all are managing well.</w:t>
            </w:r>
            <w:r>
              <w:rPr>
                <w:rFonts w:ascii="Times New Roman" w:hAnsi="Times New Roman" w:cs="Times New Roman"/>
                <w:sz w:val="20"/>
                <w:szCs w:val="20"/>
              </w:rPr>
              <w:t xml:space="preserve"> </w:t>
            </w:r>
            <w:r w:rsidRPr="007728A9">
              <w:rPr>
                <w:rFonts w:ascii="Times New Roman" w:hAnsi="Times New Roman" w:cs="Times New Roman"/>
                <w:sz w:val="20"/>
                <w:szCs w:val="20"/>
              </w:rPr>
              <w:t>My personal opinion is that assigning the three Chairs to this process is/has been critical to this particular, non-standard process and getting someplace substantive -- appreciating with Sue's explanation.</w:t>
            </w:r>
          </w:p>
        </w:tc>
      </w:tr>
      <w:tr w:rsidR="003A1C1A" w:rsidRPr="00342921" w14:paraId="656B6CE0" w14:textId="77777777" w:rsidTr="004F6967">
        <w:tc>
          <w:tcPr>
            <w:tcW w:w="1075" w:type="dxa"/>
          </w:tcPr>
          <w:p w14:paraId="5EE36C50" w14:textId="44CA9759"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9:36am</w:t>
            </w:r>
          </w:p>
        </w:tc>
        <w:tc>
          <w:tcPr>
            <w:tcW w:w="1170" w:type="dxa"/>
          </w:tcPr>
          <w:p w14:paraId="55BF1CCB" w14:textId="21792F4A"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FC06885" w14:textId="776B6C73"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37688D0" w14:textId="28C3252D" w:rsidR="003A1C1A" w:rsidRPr="00342921" w:rsidRDefault="007728A9" w:rsidP="003A1C1A">
            <w:pPr>
              <w:rPr>
                <w:rFonts w:ascii="Times New Roman" w:hAnsi="Times New Roman" w:cs="Times New Roman"/>
                <w:sz w:val="20"/>
                <w:szCs w:val="20"/>
              </w:rPr>
            </w:pPr>
            <w:r w:rsidRPr="007728A9">
              <w:rPr>
                <w:rFonts w:ascii="Times New Roman" w:hAnsi="Times New Roman" w:cs="Times New Roman"/>
                <w:sz w:val="20"/>
                <w:szCs w:val="20"/>
              </w:rPr>
              <w:t>Thx for clarification on process. I meant revised recommendations - the record summary is what it is.  I appreciate the help - complicated process which you all are managing well.</w:t>
            </w:r>
            <w:r w:rsidRPr="007728A9">
              <w:rPr>
                <w:rFonts w:ascii="Times New Roman" w:hAnsi="Times New Roman" w:cs="Times New Roman"/>
                <w:sz w:val="20"/>
                <w:szCs w:val="20"/>
              </w:rPr>
              <w:cr/>
              <w:t>My personal opinion is that assigning the three Chairs to this process is/has been critical to this particular, non-standard process and getting someplace substantive -- appreciate Sue's explanation.</w:t>
            </w:r>
          </w:p>
        </w:tc>
      </w:tr>
      <w:tr w:rsidR="003A1C1A" w:rsidRPr="00342921" w14:paraId="4A9344AF" w14:textId="77777777" w:rsidTr="004F6967">
        <w:tc>
          <w:tcPr>
            <w:tcW w:w="1075" w:type="dxa"/>
          </w:tcPr>
          <w:p w14:paraId="69262639" w14:textId="47E32619"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9:43am</w:t>
            </w:r>
          </w:p>
        </w:tc>
        <w:tc>
          <w:tcPr>
            <w:tcW w:w="1170" w:type="dxa"/>
          </w:tcPr>
          <w:p w14:paraId="77954307" w14:textId="3C629EF7"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4395A15" w14:textId="09DEB05A"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174198E5" w14:textId="3C0330DF" w:rsidR="003A1C1A" w:rsidRPr="00342921" w:rsidRDefault="007728A9" w:rsidP="00816A8B">
            <w:pPr>
              <w:pStyle w:val="PlainText"/>
              <w:rPr>
                <w:rFonts w:ascii="Times New Roman" w:hAnsi="Times New Roman" w:cs="Times New Roman"/>
                <w:sz w:val="20"/>
                <w:szCs w:val="20"/>
              </w:rPr>
            </w:pPr>
            <w:r>
              <w:rPr>
                <w:rFonts w:ascii="Times New Roman" w:hAnsi="Times New Roman" w:cs="Times New Roman"/>
                <w:sz w:val="20"/>
                <w:szCs w:val="20"/>
              </w:rPr>
              <w:t>Thank you for the clarification, Sue. I feel better!</w:t>
            </w:r>
          </w:p>
        </w:tc>
      </w:tr>
      <w:tr w:rsidR="003A1C1A" w:rsidRPr="00342921" w14:paraId="7230AA4D" w14:textId="77777777" w:rsidTr="004F6967">
        <w:tc>
          <w:tcPr>
            <w:tcW w:w="1075" w:type="dxa"/>
          </w:tcPr>
          <w:p w14:paraId="0EBECFF5" w14:textId="70089DB3"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493CB070" w14:textId="1848B13D"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84988A3" w14:textId="136518F2"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Bob Anderson </w:t>
            </w:r>
          </w:p>
        </w:tc>
        <w:tc>
          <w:tcPr>
            <w:tcW w:w="5485" w:type="dxa"/>
          </w:tcPr>
          <w:p w14:paraId="780BA7C8" w14:textId="08CC8555" w:rsidR="003A1C1A" w:rsidRPr="00342921" w:rsidRDefault="007728A9" w:rsidP="003A1C1A">
            <w:pPr>
              <w:rPr>
                <w:rFonts w:ascii="Times New Roman" w:hAnsi="Times New Roman" w:cs="Times New Roman"/>
                <w:sz w:val="20"/>
                <w:szCs w:val="20"/>
              </w:rPr>
            </w:pPr>
            <w:r w:rsidRPr="007728A9">
              <w:rPr>
                <w:rFonts w:ascii="Times New Roman" w:hAnsi="Times New Roman" w:cs="Times New Roman"/>
                <w:sz w:val="20"/>
                <w:szCs w:val="20"/>
              </w:rPr>
              <w:t>It would be helpful if speakers would remind us who they represent. Thank you.</w:t>
            </w:r>
          </w:p>
        </w:tc>
      </w:tr>
      <w:tr w:rsidR="003A1C1A" w:rsidRPr="00342921" w14:paraId="6488D946" w14:textId="77777777" w:rsidTr="004F6967">
        <w:tc>
          <w:tcPr>
            <w:tcW w:w="1075" w:type="dxa"/>
          </w:tcPr>
          <w:p w14:paraId="5002358C" w14:textId="758CAA74"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9:53am</w:t>
            </w:r>
          </w:p>
        </w:tc>
        <w:tc>
          <w:tcPr>
            <w:tcW w:w="1170" w:type="dxa"/>
          </w:tcPr>
          <w:p w14:paraId="7FCD1326" w14:textId="2CB00409"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79648A18" w14:textId="2040D401"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Brian Fitzpatrick</w:t>
            </w:r>
          </w:p>
        </w:tc>
        <w:tc>
          <w:tcPr>
            <w:tcW w:w="5485" w:type="dxa"/>
          </w:tcPr>
          <w:p w14:paraId="2112AD23" w14:textId="064D4923" w:rsidR="0015331A" w:rsidRPr="00342921" w:rsidRDefault="007728A9" w:rsidP="00420E6C">
            <w:pPr>
              <w:spacing w:after="160" w:line="259" w:lineRule="auto"/>
              <w:rPr>
                <w:rFonts w:ascii="Times New Roman" w:hAnsi="Times New Roman" w:cs="Times New Roman"/>
                <w:sz w:val="20"/>
                <w:szCs w:val="20"/>
              </w:rPr>
            </w:pPr>
            <w:r w:rsidRPr="007728A9">
              <w:rPr>
                <w:rFonts w:ascii="Times New Roman" w:hAnsi="Times New Roman" w:cs="Times New Roman"/>
                <w:sz w:val="20"/>
                <w:szCs w:val="20"/>
              </w:rPr>
              <w:t>Perhaps adding a table to better categorize and eventually prioritize the recommendations with a column identifying the specific responsible party or parties that the recommendation is directed towards would help.</w:t>
            </w:r>
          </w:p>
        </w:tc>
      </w:tr>
      <w:tr w:rsidR="003A1C1A" w:rsidRPr="00342921" w14:paraId="0AE599AC" w14:textId="77777777" w:rsidTr="004F6967">
        <w:tc>
          <w:tcPr>
            <w:tcW w:w="1075" w:type="dxa"/>
          </w:tcPr>
          <w:p w14:paraId="71045028" w14:textId="0A4FE148"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9:55am</w:t>
            </w:r>
          </w:p>
        </w:tc>
        <w:tc>
          <w:tcPr>
            <w:tcW w:w="1170" w:type="dxa"/>
          </w:tcPr>
          <w:p w14:paraId="0FC5912B" w14:textId="771D3C32"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4D8406CA" w14:textId="1700CCA3" w:rsidR="003A1C1A" w:rsidRPr="00342921" w:rsidRDefault="003A1C1A" w:rsidP="003A1C1A">
            <w:pPr>
              <w:rPr>
                <w:rFonts w:ascii="Times New Roman" w:hAnsi="Times New Roman" w:cs="Times New Roman"/>
                <w:sz w:val="20"/>
                <w:szCs w:val="20"/>
              </w:rPr>
            </w:pPr>
          </w:p>
        </w:tc>
        <w:tc>
          <w:tcPr>
            <w:tcW w:w="1620" w:type="dxa"/>
          </w:tcPr>
          <w:p w14:paraId="5D0561C0" w14:textId="6EBE2A7A"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57003F4" w14:textId="77777777" w:rsidR="007728A9" w:rsidRPr="007728A9"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 xml:space="preserve">There was discussion here that there are natural gas customers who are not familiar with capacity release options, timing, </w:t>
            </w:r>
            <w:proofErr w:type="spellStart"/>
            <w:r w:rsidRPr="007728A9">
              <w:rPr>
                <w:rFonts w:ascii="Times New Roman" w:hAnsi="Times New Roman" w:cs="Times New Roman"/>
                <w:sz w:val="20"/>
                <w:szCs w:val="20"/>
              </w:rPr>
              <w:t>etc</w:t>
            </w:r>
            <w:proofErr w:type="spellEnd"/>
            <w:r w:rsidRPr="007728A9">
              <w:rPr>
                <w:rFonts w:ascii="Times New Roman" w:hAnsi="Times New Roman" w:cs="Times New Roman"/>
                <w:sz w:val="20"/>
                <w:szCs w:val="20"/>
              </w:rPr>
              <w:t xml:space="preserve"> - so that there could be more capacity available if the information, process, </w:t>
            </w:r>
            <w:proofErr w:type="spellStart"/>
            <w:proofErr w:type="gramStart"/>
            <w:r w:rsidRPr="007728A9">
              <w:rPr>
                <w:rFonts w:ascii="Times New Roman" w:hAnsi="Times New Roman" w:cs="Times New Roman"/>
                <w:sz w:val="20"/>
                <w:szCs w:val="20"/>
              </w:rPr>
              <w:t>etc</w:t>
            </w:r>
            <w:proofErr w:type="spellEnd"/>
            <w:r w:rsidRPr="007728A9">
              <w:rPr>
                <w:rFonts w:ascii="Times New Roman" w:hAnsi="Times New Roman" w:cs="Times New Roman"/>
                <w:sz w:val="20"/>
                <w:szCs w:val="20"/>
              </w:rPr>
              <w:t>,.</w:t>
            </w:r>
            <w:proofErr w:type="gramEnd"/>
            <w:r w:rsidRPr="007728A9">
              <w:rPr>
                <w:rFonts w:ascii="Times New Roman" w:hAnsi="Times New Roman" w:cs="Times New Roman"/>
                <w:sz w:val="20"/>
                <w:szCs w:val="20"/>
              </w:rPr>
              <w:t xml:space="preserve"> were </w:t>
            </w:r>
            <w:proofErr w:type="gramStart"/>
            <w:r w:rsidRPr="007728A9">
              <w:rPr>
                <w:rFonts w:ascii="Times New Roman" w:hAnsi="Times New Roman" w:cs="Times New Roman"/>
                <w:sz w:val="20"/>
                <w:szCs w:val="20"/>
              </w:rPr>
              <w:t>more clear</w:t>
            </w:r>
            <w:proofErr w:type="gramEnd"/>
            <w:r w:rsidRPr="007728A9">
              <w:rPr>
                <w:rFonts w:ascii="Times New Roman" w:hAnsi="Times New Roman" w:cs="Times New Roman"/>
                <w:sz w:val="20"/>
                <w:szCs w:val="20"/>
              </w:rPr>
              <w:t>...  That's my recollection.</w:t>
            </w:r>
          </w:p>
          <w:p w14:paraId="3283F1F2" w14:textId="75548779" w:rsidR="003A1C1A" w:rsidRPr="00342921" w:rsidRDefault="007728A9" w:rsidP="007728A9">
            <w:pPr>
              <w:rPr>
                <w:rFonts w:ascii="Times New Roman" w:hAnsi="Times New Roman" w:cs="Times New Roman"/>
                <w:sz w:val="20"/>
                <w:szCs w:val="20"/>
              </w:rPr>
            </w:pPr>
            <w:r w:rsidRPr="007728A9">
              <w:rPr>
                <w:rFonts w:ascii="Times New Roman" w:hAnsi="Times New Roman" w:cs="Times New Roman"/>
                <w:sz w:val="20"/>
                <w:szCs w:val="20"/>
              </w:rPr>
              <w:t>I may be conflating electric-gas discussions I've been involved in, though!</w:t>
            </w:r>
          </w:p>
        </w:tc>
      </w:tr>
      <w:tr w:rsidR="00DC79F5" w:rsidRPr="00342921" w14:paraId="105B624A" w14:textId="77777777" w:rsidTr="005473C2">
        <w:tc>
          <w:tcPr>
            <w:tcW w:w="1075" w:type="dxa"/>
          </w:tcPr>
          <w:p w14:paraId="6C67B6C7" w14:textId="01672ACA" w:rsidR="0070560A" w:rsidRPr="00342921" w:rsidRDefault="007728A9" w:rsidP="005473C2">
            <w:pPr>
              <w:rPr>
                <w:rFonts w:ascii="Times New Roman" w:hAnsi="Times New Roman" w:cs="Times New Roman"/>
                <w:sz w:val="20"/>
                <w:szCs w:val="20"/>
              </w:rPr>
            </w:pPr>
            <w:r>
              <w:rPr>
                <w:rFonts w:ascii="Times New Roman" w:hAnsi="Times New Roman" w:cs="Times New Roman"/>
                <w:sz w:val="20"/>
                <w:szCs w:val="20"/>
              </w:rPr>
              <w:t>9:56am</w:t>
            </w:r>
          </w:p>
        </w:tc>
        <w:tc>
          <w:tcPr>
            <w:tcW w:w="1170" w:type="dxa"/>
          </w:tcPr>
          <w:p w14:paraId="61DBD60B" w14:textId="3B4DF136"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9AF579C" w14:textId="10FE3319"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Sue Tierney</w:t>
            </w:r>
          </w:p>
        </w:tc>
        <w:tc>
          <w:tcPr>
            <w:tcW w:w="5485" w:type="dxa"/>
          </w:tcPr>
          <w:p w14:paraId="66C0DFED" w14:textId="3D08F45C" w:rsidR="00FC6100" w:rsidRPr="00342921" w:rsidRDefault="007728A9" w:rsidP="003A1C1A">
            <w:pPr>
              <w:rPr>
                <w:rFonts w:ascii="Times New Roman" w:hAnsi="Times New Roman" w:cs="Times New Roman"/>
                <w:sz w:val="20"/>
                <w:szCs w:val="20"/>
              </w:rPr>
            </w:pPr>
            <w:r w:rsidRPr="007728A9">
              <w:rPr>
                <w:rFonts w:ascii="Times New Roman" w:hAnsi="Times New Roman" w:cs="Times New Roman"/>
                <w:sz w:val="20"/>
                <w:szCs w:val="20"/>
              </w:rPr>
              <w:t xml:space="preserve">How about:  Recommendation 4:  In a manner similar to the FERC NOPR concerning the Coordination of the Scheduling </w:t>
            </w:r>
            <w:r w:rsidRPr="007728A9">
              <w:rPr>
                <w:rFonts w:ascii="Times New Roman" w:hAnsi="Times New Roman" w:cs="Times New Roman"/>
                <w:sz w:val="20"/>
                <w:szCs w:val="20"/>
              </w:rPr>
              <w:lastRenderedPageBreak/>
              <w:t>Processes of Interstate Natural Gas Pipelines and Public Utilities issued on March 20, 2014 (Docket No. RM14-2-000), the FERC should facilitate the timeliness direct the natural gas and electric industries to revise the business practice standards developed by NAESB to improve the efficiency and transparency of the processes to report, transact, and facilitate capacity release, either through direction to NAESB or through policy action by FERC.</w:t>
            </w:r>
          </w:p>
        </w:tc>
      </w:tr>
      <w:tr w:rsidR="00DC79F5" w:rsidRPr="00342921" w14:paraId="46B061CB" w14:textId="77777777" w:rsidTr="004F6967">
        <w:tc>
          <w:tcPr>
            <w:tcW w:w="1075" w:type="dxa"/>
          </w:tcPr>
          <w:p w14:paraId="0775A796" w14:textId="4DA590CD"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lastRenderedPageBreak/>
              <w:t>9:59am</w:t>
            </w:r>
          </w:p>
        </w:tc>
        <w:tc>
          <w:tcPr>
            <w:tcW w:w="1170" w:type="dxa"/>
          </w:tcPr>
          <w:p w14:paraId="4C483917" w14:textId="1BF50FF6"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47AAE255" w14:textId="230929D5" w:rsidR="00DC79F5" w:rsidRPr="00342921" w:rsidRDefault="00DC79F5" w:rsidP="003A1C1A">
            <w:pPr>
              <w:rPr>
                <w:rFonts w:ascii="Times New Roman" w:hAnsi="Times New Roman" w:cs="Times New Roman"/>
                <w:sz w:val="20"/>
                <w:szCs w:val="20"/>
              </w:rPr>
            </w:pPr>
          </w:p>
        </w:tc>
        <w:tc>
          <w:tcPr>
            <w:tcW w:w="1620" w:type="dxa"/>
          </w:tcPr>
          <w:p w14:paraId="01B9C39B" w14:textId="1303FDE9"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E91B3ED" w14:textId="0467559B" w:rsidR="00DC79F5" w:rsidRPr="00342921" w:rsidRDefault="007728A9" w:rsidP="003A1C1A">
            <w:pPr>
              <w:rPr>
                <w:rFonts w:ascii="Times New Roman" w:hAnsi="Times New Roman" w:cs="Times New Roman"/>
                <w:sz w:val="20"/>
                <w:szCs w:val="20"/>
              </w:rPr>
            </w:pPr>
            <w:r w:rsidRPr="007728A9">
              <w:rPr>
                <w:rFonts w:ascii="Times New Roman" w:hAnsi="Times New Roman" w:cs="Times New Roman"/>
                <w:sz w:val="20"/>
                <w:szCs w:val="20"/>
              </w:rPr>
              <w:t>It sounds like the "Chairs' narrative" can explain much of what Matt Agen is flagging in terms of specificity.</w:t>
            </w:r>
          </w:p>
        </w:tc>
      </w:tr>
      <w:tr w:rsidR="00DC79F5" w:rsidRPr="00342921" w14:paraId="5294A70E" w14:textId="77777777" w:rsidTr="004F6967">
        <w:tc>
          <w:tcPr>
            <w:tcW w:w="1075" w:type="dxa"/>
          </w:tcPr>
          <w:p w14:paraId="77A4794A" w14:textId="5672D310"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10:01am</w:t>
            </w:r>
          </w:p>
        </w:tc>
        <w:tc>
          <w:tcPr>
            <w:tcW w:w="1170" w:type="dxa"/>
          </w:tcPr>
          <w:p w14:paraId="4BE3442C" w14:textId="3C10123B" w:rsidR="0070560A" w:rsidRPr="00342921" w:rsidRDefault="007728A9" w:rsidP="0070560A">
            <w:pPr>
              <w:rPr>
                <w:rFonts w:ascii="Times New Roman" w:hAnsi="Times New Roman" w:cs="Times New Roman"/>
                <w:sz w:val="20"/>
                <w:szCs w:val="20"/>
              </w:rPr>
            </w:pPr>
            <w:r>
              <w:rPr>
                <w:rFonts w:ascii="Times New Roman" w:hAnsi="Times New Roman" w:cs="Times New Roman"/>
                <w:sz w:val="20"/>
                <w:szCs w:val="20"/>
              </w:rPr>
              <w:t xml:space="preserve">Everyone </w:t>
            </w:r>
          </w:p>
          <w:p w14:paraId="7BCE1632" w14:textId="56A1E6F4" w:rsidR="00DC79F5" w:rsidRPr="00342921" w:rsidRDefault="00DC79F5" w:rsidP="003A1C1A">
            <w:pPr>
              <w:rPr>
                <w:rFonts w:ascii="Times New Roman" w:hAnsi="Times New Roman" w:cs="Times New Roman"/>
                <w:sz w:val="20"/>
                <w:szCs w:val="20"/>
              </w:rPr>
            </w:pPr>
          </w:p>
        </w:tc>
        <w:tc>
          <w:tcPr>
            <w:tcW w:w="1620" w:type="dxa"/>
          </w:tcPr>
          <w:p w14:paraId="2C36885B" w14:textId="37E717C1"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Terri Eaton</w:t>
            </w:r>
          </w:p>
        </w:tc>
        <w:tc>
          <w:tcPr>
            <w:tcW w:w="5485" w:type="dxa"/>
          </w:tcPr>
          <w:p w14:paraId="4319DF34" w14:textId="0F8A5B73" w:rsidR="001617FC" w:rsidRPr="00342921" w:rsidRDefault="007728A9" w:rsidP="003A1C1A">
            <w:pPr>
              <w:rPr>
                <w:rFonts w:ascii="Times New Roman" w:hAnsi="Times New Roman" w:cs="Times New Roman"/>
                <w:sz w:val="20"/>
                <w:szCs w:val="20"/>
              </w:rPr>
            </w:pPr>
            <w:r w:rsidRPr="007728A9">
              <w:rPr>
                <w:rFonts w:ascii="Times New Roman" w:hAnsi="Times New Roman" w:cs="Times New Roman"/>
                <w:sz w:val="20"/>
                <w:szCs w:val="20"/>
              </w:rPr>
              <w:t>Apologies for my audio issues.  My questions also relate to clarification.  First, in the record summary there's a reference to RTOs/ISOs changing their commitment timelines.  If I recall correctly, this recommendation (I think initially from me) came about only in the context of extreme weather.  Is recommendation 4 focused on extreme weather, or operations more generally?  Also, the record summary speaks to price transparency.  I'm not familiar with how capacity release works, but is there an aspect of capacity release that involves pricing?</w:t>
            </w:r>
          </w:p>
        </w:tc>
      </w:tr>
      <w:tr w:rsidR="00DC79F5" w:rsidRPr="00342921" w14:paraId="24AE7B8A" w14:textId="77777777" w:rsidTr="004F6967">
        <w:tc>
          <w:tcPr>
            <w:tcW w:w="1075" w:type="dxa"/>
          </w:tcPr>
          <w:p w14:paraId="6CAA371D" w14:textId="039D9A10"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10:02am</w:t>
            </w:r>
          </w:p>
        </w:tc>
        <w:tc>
          <w:tcPr>
            <w:tcW w:w="1170" w:type="dxa"/>
          </w:tcPr>
          <w:p w14:paraId="591157EF" w14:textId="13B0555A"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2FB59447"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Enrico Montesa </w:t>
            </w:r>
          </w:p>
        </w:tc>
        <w:tc>
          <w:tcPr>
            <w:tcW w:w="5485" w:type="dxa"/>
          </w:tcPr>
          <w:p w14:paraId="59AEDF04" w14:textId="545F5BD1" w:rsidR="0004648E" w:rsidRPr="00342921" w:rsidRDefault="007728A9" w:rsidP="0004648E">
            <w:pPr>
              <w:tabs>
                <w:tab w:val="left" w:pos="1176"/>
              </w:tabs>
              <w:rPr>
                <w:rFonts w:ascii="Times New Roman" w:hAnsi="Times New Roman" w:cs="Times New Roman"/>
                <w:sz w:val="20"/>
                <w:szCs w:val="20"/>
              </w:rPr>
            </w:pPr>
            <w:r w:rsidRPr="007728A9">
              <w:rPr>
                <w:rFonts w:ascii="Times New Roman" w:hAnsi="Times New Roman" w:cs="Times New Roman"/>
                <w:sz w:val="20"/>
                <w:szCs w:val="20"/>
              </w:rPr>
              <w:t>Are there any data that suggest that the holders of firm capacity on interstate pipelines would release their rights during extreme cold weather events?</w:t>
            </w:r>
          </w:p>
        </w:tc>
      </w:tr>
      <w:tr w:rsidR="00DC79F5" w:rsidRPr="00342921" w14:paraId="2FAED7E4" w14:textId="77777777" w:rsidTr="004F6967">
        <w:tc>
          <w:tcPr>
            <w:tcW w:w="1075" w:type="dxa"/>
          </w:tcPr>
          <w:p w14:paraId="54C623DD" w14:textId="5D76C7D5"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10:04am</w:t>
            </w:r>
          </w:p>
        </w:tc>
        <w:tc>
          <w:tcPr>
            <w:tcW w:w="1170" w:type="dxa"/>
          </w:tcPr>
          <w:p w14:paraId="38E4B566" w14:textId="52EA911E" w:rsidR="00E81089" w:rsidRPr="00342921" w:rsidRDefault="007728A9"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505AC11B" w14:textId="7CB86E8F" w:rsidR="00DC79F5" w:rsidRPr="00342921" w:rsidRDefault="00DC79F5" w:rsidP="003A1C1A">
            <w:pPr>
              <w:rPr>
                <w:rFonts w:ascii="Times New Roman" w:hAnsi="Times New Roman" w:cs="Times New Roman"/>
                <w:sz w:val="20"/>
                <w:szCs w:val="20"/>
              </w:rPr>
            </w:pPr>
          </w:p>
        </w:tc>
        <w:tc>
          <w:tcPr>
            <w:tcW w:w="1620" w:type="dxa"/>
          </w:tcPr>
          <w:p w14:paraId="44AF1142" w14:textId="247549D7" w:rsidR="00DC79F5"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 xml:space="preserve">Patricia </w:t>
            </w:r>
            <w:proofErr w:type="spellStart"/>
            <w:r>
              <w:rPr>
                <w:rFonts w:ascii="Times New Roman" w:hAnsi="Times New Roman" w:cs="Times New Roman"/>
                <w:sz w:val="20"/>
                <w:szCs w:val="20"/>
              </w:rPr>
              <w:t>Jagtiani</w:t>
            </w:r>
            <w:proofErr w:type="spellEnd"/>
          </w:p>
        </w:tc>
        <w:tc>
          <w:tcPr>
            <w:tcW w:w="5485" w:type="dxa"/>
          </w:tcPr>
          <w:p w14:paraId="0B35F2C3" w14:textId="75BA7696" w:rsidR="00DC79F5" w:rsidRPr="00342921" w:rsidRDefault="00FD6C96" w:rsidP="003A1C1A">
            <w:pPr>
              <w:rPr>
                <w:rFonts w:ascii="Times New Roman" w:hAnsi="Times New Roman" w:cs="Times New Roman"/>
                <w:sz w:val="20"/>
                <w:szCs w:val="20"/>
              </w:rPr>
            </w:pPr>
            <w:r w:rsidRPr="00FD6C96">
              <w:rPr>
                <w:rFonts w:ascii="Times New Roman" w:hAnsi="Times New Roman" w:cs="Times New Roman"/>
                <w:sz w:val="20"/>
                <w:szCs w:val="20"/>
              </w:rPr>
              <w:t>I think it would be beneficial for the recommendation to hint at what problem it is trying to fix</w:t>
            </w:r>
          </w:p>
        </w:tc>
      </w:tr>
      <w:tr w:rsidR="00DC79F5" w:rsidRPr="00342921" w14:paraId="140D5708" w14:textId="77777777" w:rsidTr="004F6967">
        <w:tc>
          <w:tcPr>
            <w:tcW w:w="1075" w:type="dxa"/>
          </w:tcPr>
          <w:p w14:paraId="619D1061" w14:textId="2CF978BC"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10:15am</w:t>
            </w:r>
          </w:p>
        </w:tc>
        <w:tc>
          <w:tcPr>
            <w:tcW w:w="1170" w:type="dxa"/>
          </w:tcPr>
          <w:p w14:paraId="618A4F2C" w14:textId="6265A1B9"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20C4772" w14:textId="7581F8D5"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Kimberly Van Pelt</w:t>
            </w:r>
          </w:p>
        </w:tc>
        <w:tc>
          <w:tcPr>
            <w:tcW w:w="5485" w:type="dxa"/>
          </w:tcPr>
          <w:p w14:paraId="7C1D8893" w14:textId="4B866346" w:rsidR="00DC79F5" w:rsidRPr="00342921" w:rsidRDefault="00FD6C96" w:rsidP="00FD6C96">
            <w:pPr>
              <w:rPr>
                <w:rFonts w:ascii="Times New Roman" w:hAnsi="Times New Roman" w:cs="Times New Roman"/>
                <w:sz w:val="20"/>
                <w:szCs w:val="20"/>
              </w:rPr>
            </w:pPr>
            <w:r w:rsidRPr="00FD6C96">
              <w:rPr>
                <w:rFonts w:ascii="Times New Roman" w:hAnsi="Times New Roman" w:cs="Times New Roman"/>
                <w:sz w:val="20"/>
                <w:szCs w:val="20"/>
              </w:rPr>
              <w:t>Should this say - Similar to the policies adopted as part of FERC Order No. 712 to support the use of asset management agreements, the FERC should consider policy modifications necessary to better facilitate advanced agreements between end users and providers of natural gas supply and delivery capacity.</w:t>
            </w:r>
          </w:p>
        </w:tc>
      </w:tr>
      <w:tr w:rsidR="00DC79F5" w:rsidRPr="00342921" w14:paraId="45B7450F" w14:textId="77777777" w:rsidTr="004F6967">
        <w:tc>
          <w:tcPr>
            <w:tcW w:w="1075" w:type="dxa"/>
          </w:tcPr>
          <w:p w14:paraId="5ED08979" w14:textId="4FB525D2"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10:18am</w:t>
            </w:r>
          </w:p>
        </w:tc>
        <w:tc>
          <w:tcPr>
            <w:tcW w:w="1170" w:type="dxa"/>
          </w:tcPr>
          <w:p w14:paraId="6FFA2CD1" w14:textId="4DD3167A"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0136D04F" w14:textId="75DE3EF7" w:rsidR="00DC79F5" w:rsidRPr="00342921" w:rsidRDefault="00DC79F5" w:rsidP="003A1C1A">
            <w:pPr>
              <w:rPr>
                <w:rFonts w:ascii="Times New Roman" w:hAnsi="Times New Roman" w:cs="Times New Roman"/>
                <w:sz w:val="20"/>
                <w:szCs w:val="20"/>
              </w:rPr>
            </w:pPr>
          </w:p>
        </w:tc>
        <w:tc>
          <w:tcPr>
            <w:tcW w:w="1620" w:type="dxa"/>
          </w:tcPr>
          <w:p w14:paraId="2EE22903" w14:textId="75DCA43F"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 xml:space="preserve">Terri Eaton </w:t>
            </w:r>
          </w:p>
        </w:tc>
        <w:tc>
          <w:tcPr>
            <w:tcW w:w="5485" w:type="dxa"/>
          </w:tcPr>
          <w:p w14:paraId="354C286A" w14:textId="50FC1850" w:rsidR="00DC79F5" w:rsidRPr="00342921" w:rsidRDefault="00FD6C96" w:rsidP="003A1C1A">
            <w:pPr>
              <w:rPr>
                <w:rFonts w:ascii="Times New Roman" w:hAnsi="Times New Roman" w:cs="Times New Roman"/>
                <w:sz w:val="20"/>
                <w:szCs w:val="20"/>
              </w:rPr>
            </w:pPr>
            <w:r w:rsidRPr="00FD6C96">
              <w:rPr>
                <w:rFonts w:ascii="Times New Roman" w:hAnsi="Times New Roman" w:cs="Times New Roman"/>
                <w:sz w:val="20"/>
                <w:szCs w:val="20"/>
              </w:rPr>
              <w:t>On recommendation #6, we strongly support.  This is an important and valuable improvement to the gas market.  The recommendation is focused on states, but I wonder whether a recommendation to Congress would be in order.</w:t>
            </w:r>
          </w:p>
        </w:tc>
      </w:tr>
      <w:tr w:rsidR="00DC79F5" w:rsidRPr="00342921" w14:paraId="6696C914" w14:textId="77777777" w:rsidTr="004F6967">
        <w:tc>
          <w:tcPr>
            <w:tcW w:w="1075" w:type="dxa"/>
          </w:tcPr>
          <w:p w14:paraId="21F6A341" w14:textId="214A308F"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10:21am</w:t>
            </w:r>
          </w:p>
        </w:tc>
        <w:tc>
          <w:tcPr>
            <w:tcW w:w="1170" w:type="dxa"/>
          </w:tcPr>
          <w:p w14:paraId="6B963C5E" w14:textId="465BCDEA"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0DE1BEA5" w14:textId="5D905E00" w:rsidR="00DC79F5" w:rsidRPr="00342921" w:rsidRDefault="00DC79F5" w:rsidP="003A1C1A">
            <w:pPr>
              <w:rPr>
                <w:rFonts w:ascii="Times New Roman" w:hAnsi="Times New Roman" w:cs="Times New Roman"/>
                <w:sz w:val="20"/>
                <w:szCs w:val="20"/>
              </w:rPr>
            </w:pPr>
          </w:p>
        </w:tc>
        <w:tc>
          <w:tcPr>
            <w:tcW w:w="1620" w:type="dxa"/>
          </w:tcPr>
          <w:p w14:paraId="285B851A" w14:textId="530A4D86"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5A0E0305" w14:textId="6A436FB4" w:rsidR="00DC79F5" w:rsidRPr="00342921" w:rsidRDefault="00FD6C96" w:rsidP="003A1C1A">
            <w:pPr>
              <w:rPr>
                <w:rFonts w:ascii="Times New Roman" w:hAnsi="Times New Roman" w:cs="Times New Roman"/>
                <w:sz w:val="20"/>
                <w:szCs w:val="20"/>
              </w:rPr>
            </w:pPr>
            <w:r w:rsidRPr="00FD6C96">
              <w:rPr>
                <w:rFonts w:ascii="Times New Roman" w:hAnsi="Times New Roman" w:cs="Times New Roman"/>
                <w:sz w:val="20"/>
                <w:szCs w:val="20"/>
              </w:rPr>
              <w:t>Terri, the FERC's capacity release program has requirements for bidding on capacity and posting the results in the regulations that Jonathan cited.</w:t>
            </w:r>
          </w:p>
        </w:tc>
      </w:tr>
      <w:tr w:rsidR="00DC79F5" w:rsidRPr="00342921" w14:paraId="6D021408" w14:textId="77777777" w:rsidTr="004F6967">
        <w:tc>
          <w:tcPr>
            <w:tcW w:w="1075" w:type="dxa"/>
          </w:tcPr>
          <w:p w14:paraId="41AD048B" w14:textId="188E276E"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10:21am</w:t>
            </w:r>
          </w:p>
        </w:tc>
        <w:tc>
          <w:tcPr>
            <w:tcW w:w="1170" w:type="dxa"/>
          </w:tcPr>
          <w:p w14:paraId="2961C796" w14:textId="2C885A36" w:rsidR="00E81089" w:rsidRPr="00342921" w:rsidRDefault="00FD6C96" w:rsidP="00E81089">
            <w:pPr>
              <w:rPr>
                <w:rFonts w:ascii="Times New Roman" w:hAnsi="Times New Roman" w:cs="Times New Roman"/>
                <w:sz w:val="20"/>
                <w:szCs w:val="20"/>
              </w:rPr>
            </w:pPr>
            <w:r>
              <w:rPr>
                <w:rFonts w:ascii="Times New Roman" w:hAnsi="Times New Roman" w:cs="Times New Roman"/>
                <w:sz w:val="20"/>
                <w:szCs w:val="20"/>
              </w:rPr>
              <w:t xml:space="preserve">Everyone </w:t>
            </w:r>
          </w:p>
          <w:p w14:paraId="25942123" w14:textId="774BBA2F" w:rsidR="00DC79F5" w:rsidRPr="00342921" w:rsidRDefault="00DC79F5" w:rsidP="003A1C1A">
            <w:pPr>
              <w:rPr>
                <w:rFonts w:ascii="Times New Roman" w:hAnsi="Times New Roman" w:cs="Times New Roman"/>
                <w:sz w:val="20"/>
                <w:szCs w:val="20"/>
              </w:rPr>
            </w:pPr>
          </w:p>
        </w:tc>
        <w:tc>
          <w:tcPr>
            <w:tcW w:w="1620" w:type="dxa"/>
          </w:tcPr>
          <w:p w14:paraId="3EC810FC" w14:textId="00A9D082" w:rsidR="00DC79F5" w:rsidRPr="00342921" w:rsidRDefault="00FD6C9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C406226" w14:textId="27140D00" w:rsidR="00DC79F5" w:rsidRPr="00342921" w:rsidRDefault="00BB4768" w:rsidP="003A1C1A">
            <w:pPr>
              <w:rPr>
                <w:rFonts w:ascii="Times New Roman" w:hAnsi="Times New Roman" w:cs="Times New Roman"/>
                <w:sz w:val="20"/>
                <w:szCs w:val="20"/>
              </w:rPr>
            </w:pPr>
            <w:r w:rsidRPr="00BB4768">
              <w:rPr>
                <w:rFonts w:ascii="Times New Roman" w:hAnsi="Times New Roman" w:cs="Times New Roman"/>
                <w:sz w:val="20"/>
                <w:szCs w:val="20"/>
              </w:rPr>
              <w:t xml:space="preserve">I read #6 as drawing a distinction between intrastate and interstate systems.  IE, this is NOT about any </w:t>
            </w:r>
            <w:proofErr w:type="spellStart"/>
            <w:r w:rsidRPr="00BB4768">
              <w:rPr>
                <w:rFonts w:ascii="Times New Roman" w:hAnsi="Times New Roman" w:cs="Times New Roman"/>
                <w:sz w:val="20"/>
                <w:szCs w:val="20"/>
              </w:rPr>
              <w:t>limiations</w:t>
            </w:r>
            <w:proofErr w:type="spellEnd"/>
            <w:r w:rsidRPr="00BB4768">
              <w:rPr>
                <w:rFonts w:ascii="Times New Roman" w:hAnsi="Times New Roman" w:cs="Times New Roman"/>
                <w:sz w:val="20"/>
                <w:szCs w:val="20"/>
              </w:rPr>
              <w:t xml:space="preserve"> on the interstate system but rather the far more limited, less transparent </w:t>
            </w:r>
            <w:proofErr w:type="spellStart"/>
            <w:r w:rsidRPr="00BB4768">
              <w:rPr>
                <w:rFonts w:ascii="Times New Roman" w:hAnsi="Times New Roman" w:cs="Times New Roman"/>
                <w:sz w:val="20"/>
                <w:szCs w:val="20"/>
              </w:rPr>
              <w:t>INTRAstate</w:t>
            </w:r>
            <w:proofErr w:type="spellEnd"/>
            <w:r w:rsidRPr="00BB4768">
              <w:rPr>
                <w:rFonts w:ascii="Times New Roman" w:hAnsi="Times New Roman" w:cs="Times New Roman"/>
                <w:sz w:val="20"/>
                <w:szCs w:val="20"/>
              </w:rPr>
              <w:t xml:space="preserve"> system.</w:t>
            </w:r>
          </w:p>
        </w:tc>
      </w:tr>
      <w:tr w:rsidR="00DC79F5" w:rsidRPr="00342921" w14:paraId="6490DFF2" w14:textId="77777777" w:rsidTr="004F6967">
        <w:tc>
          <w:tcPr>
            <w:tcW w:w="1075" w:type="dxa"/>
          </w:tcPr>
          <w:p w14:paraId="03C77B02" w14:textId="5A868762"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10:22am</w:t>
            </w:r>
          </w:p>
        </w:tc>
        <w:tc>
          <w:tcPr>
            <w:tcW w:w="1170" w:type="dxa"/>
          </w:tcPr>
          <w:p w14:paraId="068673A4" w14:textId="6CD63DA2" w:rsidR="00C91960" w:rsidRPr="00342921" w:rsidRDefault="00795CBA" w:rsidP="00C91960">
            <w:pPr>
              <w:rPr>
                <w:rFonts w:ascii="Times New Roman" w:hAnsi="Times New Roman" w:cs="Times New Roman"/>
                <w:sz w:val="20"/>
                <w:szCs w:val="20"/>
              </w:rPr>
            </w:pPr>
            <w:r>
              <w:rPr>
                <w:rFonts w:ascii="Times New Roman" w:hAnsi="Times New Roman" w:cs="Times New Roman"/>
                <w:sz w:val="20"/>
                <w:szCs w:val="20"/>
              </w:rPr>
              <w:t xml:space="preserve">Everyone </w:t>
            </w:r>
          </w:p>
          <w:p w14:paraId="16C6B832" w14:textId="536B9DC4" w:rsidR="00DC79F5" w:rsidRPr="00342921" w:rsidRDefault="00DC79F5" w:rsidP="003A1C1A">
            <w:pPr>
              <w:rPr>
                <w:rFonts w:ascii="Times New Roman" w:hAnsi="Times New Roman" w:cs="Times New Roman"/>
                <w:sz w:val="20"/>
                <w:szCs w:val="20"/>
              </w:rPr>
            </w:pPr>
          </w:p>
        </w:tc>
        <w:tc>
          <w:tcPr>
            <w:tcW w:w="1620" w:type="dxa"/>
          </w:tcPr>
          <w:p w14:paraId="6095200B" w14:textId="1ECE98C7"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Terri Eaton </w:t>
            </w:r>
          </w:p>
        </w:tc>
        <w:tc>
          <w:tcPr>
            <w:tcW w:w="5485" w:type="dxa"/>
          </w:tcPr>
          <w:p w14:paraId="53FB2395" w14:textId="0F94D2AA"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I also note that for Recommendation #6, we view the issue as more of a producer issue than a pipeline issue.</w:t>
            </w:r>
          </w:p>
        </w:tc>
      </w:tr>
      <w:tr w:rsidR="00DC79F5" w:rsidRPr="00342921" w14:paraId="3892784F" w14:textId="77777777" w:rsidTr="004F6967">
        <w:tc>
          <w:tcPr>
            <w:tcW w:w="1075" w:type="dxa"/>
          </w:tcPr>
          <w:p w14:paraId="5D96770E" w14:textId="4337B9ED"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10:24am</w:t>
            </w:r>
          </w:p>
        </w:tc>
        <w:tc>
          <w:tcPr>
            <w:tcW w:w="1170" w:type="dxa"/>
          </w:tcPr>
          <w:p w14:paraId="1F2F3B17" w14:textId="1940BAD1" w:rsidR="00C91960" w:rsidRPr="00342921" w:rsidRDefault="00795CBA" w:rsidP="00C91960">
            <w:pPr>
              <w:rPr>
                <w:rFonts w:ascii="Times New Roman" w:hAnsi="Times New Roman" w:cs="Times New Roman"/>
                <w:sz w:val="20"/>
                <w:szCs w:val="20"/>
              </w:rPr>
            </w:pPr>
            <w:r>
              <w:rPr>
                <w:rFonts w:ascii="Times New Roman" w:hAnsi="Times New Roman" w:cs="Times New Roman"/>
                <w:sz w:val="20"/>
                <w:szCs w:val="20"/>
              </w:rPr>
              <w:t xml:space="preserve">Everyone </w:t>
            </w:r>
          </w:p>
          <w:p w14:paraId="70624B25" w14:textId="2FFFE93A" w:rsidR="00DC79F5" w:rsidRPr="00342921" w:rsidRDefault="00DC79F5" w:rsidP="003A1C1A">
            <w:pPr>
              <w:rPr>
                <w:rFonts w:ascii="Times New Roman" w:hAnsi="Times New Roman" w:cs="Times New Roman"/>
                <w:sz w:val="20"/>
                <w:szCs w:val="20"/>
              </w:rPr>
            </w:pPr>
          </w:p>
        </w:tc>
        <w:tc>
          <w:tcPr>
            <w:tcW w:w="1620" w:type="dxa"/>
          </w:tcPr>
          <w:p w14:paraId="05E9BC56" w14:textId="4F53B49A"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Sam Watson </w:t>
            </w:r>
          </w:p>
        </w:tc>
        <w:tc>
          <w:tcPr>
            <w:tcW w:w="5485" w:type="dxa"/>
          </w:tcPr>
          <w:p w14:paraId="72EAE650" w14:textId="4D7D1F2B"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I read this recommendation completely differently. As a non-producing state for natural gas, I nonetheless have intrastate pipelines (LDCs) that deliver gas from interstate pipelines to end users. I agree that some rewording and clarification of this recommendation would be helpful.</w:t>
            </w:r>
          </w:p>
        </w:tc>
      </w:tr>
      <w:tr w:rsidR="00DC79F5" w:rsidRPr="00342921" w14:paraId="47B6625E" w14:textId="77777777" w:rsidTr="004F6967">
        <w:tc>
          <w:tcPr>
            <w:tcW w:w="1075" w:type="dxa"/>
          </w:tcPr>
          <w:p w14:paraId="661E423E" w14:textId="0CF51F2F"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lastRenderedPageBreak/>
              <w:t>10:24am</w:t>
            </w:r>
          </w:p>
        </w:tc>
        <w:tc>
          <w:tcPr>
            <w:tcW w:w="1170" w:type="dxa"/>
          </w:tcPr>
          <w:p w14:paraId="31E032AB" w14:textId="403A89DC" w:rsidR="00DC79F5" w:rsidRPr="00342921" w:rsidRDefault="00795CBA" w:rsidP="00795CB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5F9E79E" w14:textId="77777777" w:rsidR="00795CBA" w:rsidRPr="00342921" w:rsidRDefault="00795CBA" w:rsidP="00795CB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p w14:paraId="0104A46A" w14:textId="6FE166F8" w:rsidR="00DC79F5" w:rsidRPr="00342921" w:rsidRDefault="00DC79F5" w:rsidP="003A1C1A">
            <w:pPr>
              <w:rPr>
                <w:rFonts w:ascii="Times New Roman" w:hAnsi="Times New Roman" w:cs="Times New Roman"/>
                <w:sz w:val="20"/>
                <w:szCs w:val="20"/>
              </w:rPr>
            </w:pPr>
          </w:p>
        </w:tc>
        <w:tc>
          <w:tcPr>
            <w:tcW w:w="5485" w:type="dxa"/>
          </w:tcPr>
          <w:p w14:paraId="2A242544" w14:textId="6BF25C93"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Is Recommendation #6 meant for 24/7 365 days a year?  (Not just for extreme weather)</w:t>
            </w:r>
          </w:p>
        </w:tc>
      </w:tr>
      <w:tr w:rsidR="00DC79F5" w:rsidRPr="00342921" w14:paraId="28BD720E" w14:textId="77777777" w:rsidTr="004F6967">
        <w:tc>
          <w:tcPr>
            <w:tcW w:w="1075" w:type="dxa"/>
          </w:tcPr>
          <w:p w14:paraId="39139350" w14:textId="030A2D8E"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10:24am</w:t>
            </w:r>
          </w:p>
        </w:tc>
        <w:tc>
          <w:tcPr>
            <w:tcW w:w="1170" w:type="dxa"/>
          </w:tcPr>
          <w:p w14:paraId="3F07471E" w14:textId="444F4DC7"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54028B0" w14:textId="139D17CA"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Pat Wood</w:t>
            </w:r>
          </w:p>
        </w:tc>
        <w:tc>
          <w:tcPr>
            <w:tcW w:w="5485" w:type="dxa"/>
          </w:tcPr>
          <w:p w14:paraId="596592CC" w14:textId="0C90E764"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Terri you are correct.  The pipeline ones show up later</w:t>
            </w:r>
          </w:p>
        </w:tc>
      </w:tr>
      <w:tr w:rsidR="00DC79F5" w:rsidRPr="00342921" w14:paraId="60C503D5" w14:textId="77777777" w:rsidTr="004F6967">
        <w:tc>
          <w:tcPr>
            <w:tcW w:w="1075" w:type="dxa"/>
          </w:tcPr>
          <w:p w14:paraId="06CD43AE" w14:textId="598078D6"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10:29am</w:t>
            </w:r>
          </w:p>
        </w:tc>
        <w:tc>
          <w:tcPr>
            <w:tcW w:w="1170" w:type="dxa"/>
          </w:tcPr>
          <w:p w14:paraId="0BAA0D5B" w14:textId="3D11B16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5CF16CE" w14:textId="50AA6213"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44AA9FE6" w14:textId="63470949"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Is Recommendation #6 meant for 24/7 365 days a year?  (Not just for extreme weather)</w:t>
            </w:r>
          </w:p>
        </w:tc>
      </w:tr>
      <w:tr w:rsidR="00DC79F5" w:rsidRPr="00342921" w14:paraId="31E00C66" w14:textId="77777777" w:rsidTr="004F6967">
        <w:tc>
          <w:tcPr>
            <w:tcW w:w="1075" w:type="dxa"/>
          </w:tcPr>
          <w:p w14:paraId="0130F4F3" w14:textId="1B7B7E04"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10:32am</w:t>
            </w:r>
          </w:p>
        </w:tc>
        <w:tc>
          <w:tcPr>
            <w:tcW w:w="1170" w:type="dxa"/>
          </w:tcPr>
          <w:p w14:paraId="4E31B756" w14:textId="570204A5"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534CC3" w14:textId="2D432604"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Terri Eaton</w:t>
            </w:r>
          </w:p>
        </w:tc>
        <w:tc>
          <w:tcPr>
            <w:tcW w:w="5485" w:type="dxa"/>
          </w:tcPr>
          <w:p w14:paraId="6AB4B712" w14:textId="3C3263C8" w:rsidR="00DC79F5" w:rsidRPr="00342921" w:rsidRDefault="00795CBA" w:rsidP="005F3858">
            <w:pPr>
              <w:tabs>
                <w:tab w:val="left" w:pos="1368"/>
              </w:tabs>
              <w:rPr>
                <w:rFonts w:ascii="Times New Roman" w:hAnsi="Times New Roman" w:cs="Times New Roman"/>
                <w:sz w:val="20"/>
                <w:szCs w:val="20"/>
              </w:rPr>
            </w:pPr>
            <w:r w:rsidRPr="00795CBA">
              <w:rPr>
                <w:rFonts w:ascii="Times New Roman" w:hAnsi="Times New Roman" w:cs="Times New Roman"/>
                <w:sz w:val="20"/>
                <w:szCs w:val="20"/>
              </w:rPr>
              <w:t>Fair question about whether recommendation #6, fair question.  My view is that for this to work during extreme situations it has to be SOP.  And to be SOP it would, practically speaking, have to be at all times.</w:t>
            </w:r>
          </w:p>
        </w:tc>
      </w:tr>
      <w:tr w:rsidR="00DC79F5" w:rsidRPr="00342921" w14:paraId="26DF888A" w14:textId="77777777" w:rsidTr="004F6967">
        <w:tc>
          <w:tcPr>
            <w:tcW w:w="1075" w:type="dxa"/>
          </w:tcPr>
          <w:p w14:paraId="7B487D3E" w14:textId="2F3C278F"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10:34am</w:t>
            </w:r>
          </w:p>
        </w:tc>
        <w:tc>
          <w:tcPr>
            <w:tcW w:w="1170" w:type="dxa"/>
          </w:tcPr>
          <w:p w14:paraId="26F9ABB6" w14:textId="2DDA3B28"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33D2614" w14:textId="78B116CF"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6BEAB99C" w14:textId="5A372E43"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 xml:space="preserve">With respect to recommendations 6, 12, and 13, there is a suggestion that FERC consider adopting regulations "to achieve identical outcomes" if states do not take a specific action with respect to various aspects of intrastate pipeline operations.  It may go without saying, but FERC is constrained by its implementing statutes, so FERC could only propose new regulations where it has legal authority and jurisdiction to do so.  While Kinder Morgan does not oppose </w:t>
            </w:r>
            <w:proofErr w:type="gramStart"/>
            <w:r w:rsidRPr="00795CBA">
              <w:rPr>
                <w:rFonts w:ascii="Times New Roman" w:hAnsi="Times New Roman" w:cs="Times New Roman"/>
                <w:sz w:val="20"/>
                <w:szCs w:val="20"/>
              </w:rPr>
              <w:t>state</w:t>
            </w:r>
            <w:proofErr w:type="gramEnd"/>
            <w:r w:rsidRPr="00795CBA">
              <w:rPr>
                <w:rFonts w:ascii="Times New Roman" w:hAnsi="Times New Roman" w:cs="Times New Roman"/>
                <w:sz w:val="20"/>
                <w:szCs w:val="20"/>
              </w:rPr>
              <w:t xml:space="preserve"> regulators consider the issues in these recommendations, we believe the committee recommendations should reflect jurisdictional boundaries, as well as the fact that the expertise of how these markets were developed and how they operate lies with the state regulators, and not the FERC.  Therefore, we suggest this last sentence be deleted.</w:t>
            </w:r>
            <w:r>
              <w:rPr>
                <w:rFonts w:ascii="Times New Roman" w:hAnsi="Times New Roman" w:cs="Times New Roman"/>
                <w:sz w:val="20"/>
                <w:szCs w:val="20"/>
              </w:rPr>
              <w:t xml:space="preserve"> </w:t>
            </w:r>
            <w:r w:rsidRPr="00795CBA">
              <w:rPr>
                <w:rFonts w:ascii="Times New Roman" w:hAnsi="Times New Roman" w:cs="Times New Roman"/>
                <w:sz w:val="20"/>
                <w:szCs w:val="20"/>
              </w:rPr>
              <w:t>If the committee does not delete the last sentence, at the very least this sentence should be revised as follows to make it legally accurate, with added language in the brackets:  In instances where state authorities lack enabling authority to take such actions, the FERC should [consider whether it has authority to] adopt regulations to achieve identical outcomes.</w:t>
            </w:r>
          </w:p>
        </w:tc>
      </w:tr>
      <w:tr w:rsidR="00DC79F5" w:rsidRPr="00342921" w14:paraId="5E1EDEC2" w14:textId="77777777" w:rsidTr="004F6967">
        <w:tc>
          <w:tcPr>
            <w:tcW w:w="1075" w:type="dxa"/>
          </w:tcPr>
          <w:p w14:paraId="4E31A2C6" w14:textId="0989B03B"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10:34am</w:t>
            </w:r>
          </w:p>
        </w:tc>
        <w:tc>
          <w:tcPr>
            <w:tcW w:w="1170" w:type="dxa"/>
          </w:tcPr>
          <w:p w14:paraId="613E5294" w14:textId="461B30E6"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EF2F100" w14:textId="33013FAA"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391462CB" w14:textId="2689BB06" w:rsidR="00DC79F5" w:rsidRPr="00342921" w:rsidRDefault="00795CBA" w:rsidP="003A1C1A">
            <w:pPr>
              <w:rPr>
                <w:rFonts w:ascii="Times New Roman" w:hAnsi="Times New Roman" w:cs="Times New Roman"/>
                <w:sz w:val="20"/>
                <w:szCs w:val="20"/>
              </w:rPr>
            </w:pPr>
            <w:r w:rsidRPr="00795CBA">
              <w:rPr>
                <w:rFonts w:ascii="Times New Roman" w:hAnsi="Times New Roman" w:cs="Times New Roman"/>
                <w:sz w:val="20"/>
                <w:szCs w:val="20"/>
              </w:rPr>
              <w:t>Thanks Terri.  Would be hard to imagine turning on/off the 24/7 granularity.</w:t>
            </w:r>
          </w:p>
        </w:tc>
      </w:tr>
      <w:tr w:rsidR="00DC79F5" w:rsidRPr="00342921" w14:paraId="1DB23AE7" w14:textId="77777777" w:rsidTr="004F6967">
        <w:tc>
          <w:tcPr>
            <w:tcW w:w="1075" w:type="dxa"/>
          </w:tcPr>
          <w:p w14:paraId="6154B096" w14:textId="3608E15B"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10:38am</w:t>
            </w:r>
          </w:p>
        </w:tc>
        <w:tc>
          <w:tcPr>
            <w:tcW w:w="1170" w:type="dxa"/>
          </w:tcPr>
          <w:p w14:paraId="09074ADB" w14:textId="06F9AA23"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7CF574C" w14:textId="31EEE652" w:rsidR="00DC79F5" w:rsidRPr="00342921" w:rsidRDefault="00795CBA"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6854F119" w14:textId="71772326" w:rsidR="00DC79F5" w:rsidRPr="00342921" w:rsidRDefault="00795CBA" w:rsidP="00F471B5">
            <w:pPr>
              <w:rPr>
                <w:rFonts w:ascii="Times New Roman" w:hAnsi="Times New Roman" w:cs="Times New Roman"/>
                <w:sz w:val="20"/>
                <w:szCs w:val="20"/>
              </w:rPr>
            </w:pPr>
            <w:r>
              <w:rPr>
                <w:rFonts w:ascii="Times New Roman" w:hAnsi="Times New Roman" w:cs="Times New Roman"/>
                <w:sz w:val="20"/>
                <w:szCs w:val="20"/>
              </w:rPr>
              <w:t xml:space="preserve">Hard time hearing </w:t>
            </w:r>
            <w:proofErr w:type="spellStart"/>
            <w:r>
              <w:rPr>
                <w:rFonts w:ascii="Times New Roman" w:hAnsi="Times New Roman" w:cs="Times New Roman"/>
                <w:sz w:val="20"/>
                <w:szCs w:val="20"/>
              </w:rPr>
              <w:t>andrea</w:t>
            </w:r>
            <w:proofErr w:type="spellEnd"/>
            <w:r>
              <w:rPr>
                <w:rFonts w:ascii="Times New Roman" w:hAnsi="Times New Roman" w:cs="Times New Roman"/>
                <w:sz w:val="20"/>
                <w:szCs w:val="20"/>
              </w:rPr>
              <w:t xml:space="preserve"> </w:t>
            </w:r>
          </w:p>
        </w:tc>
      </w:tr>
      <w:tr w:rsidR="00DC79F5" w:rsidRPr="00342921" w14:paraId="11638E4C" w14:textId="77777777" w:rsidTr="004F6967">
        <w:tc>
          <w:tcPr>
            <w:tcW w:w="1075" w:type="dxa"/>
          </w:tcPr>
          <w:p w14:paraId="598A7C32" w14:textId="6D39AA4B"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10:39am</w:t>
            </w:r>
          </w:p>
        </w:tc>
        <w:tc>
          <w:tcPr>
            <w:tcW w:w="1170" w:type="dxa"/>
          </w:tcPr>
          <w:p w14:paraId="30CB608F" w14:textId="0C680C71"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54411FD" w14:textId="6F06F060"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F72C7B1" w14:textId="3E19FCD4" w:rsidR="00DC79F5" w:rsidRPr="00342921" w:rsidRDefault="005C079F" w:rsidP="006A4047">
            <w:pPr>
              <w:pStyle w:val="PlainText"/>
              <w:rPr>
                <w:rFonts w:ascii="Times New Roman" w:hAnsi="Times New Roman" w:cs="Times New Roman"/>
                <w:sz w:val="20"/>
                <w:szCs w:val="20"/>
              </w:rPr>
            </w:pPr>
            <w:r w:rsidRPr="005C079F">
              <w:rPr>
                <w:rFonts w:ascii="Times New Roman" w:hAnsi="Times New Roman" w:cs="Times New Roman"/>
                <w:sz w:val="20"/>
                <w:szCs w:val="20"/>
              </w:rPr>
              <w:t xml:space="preserve">Andrea, our experience on the interstate pipelines is different.  The inability to trade daily over a weekend does have an </w:t>
            </w:r>
            <w:proofErr w:type="spellStart"/>
            <w:r w:rsidRPr="005C079F">
              <w:rPr>
                <w:rFonts w:ascii="Times New Roman" w:hAnsi="Times New Roman" w:cs="Times New Roman"/>
                <w:sz w:val="20"/>
                <w:szCs w:val="20"/>
              </w:rPr>
              <w:t>affect</w:t>
            </w:r>
            <w:proofErr w:type="spellEnd"/>
            <w:r w:rsidRPr="005C079F">
              <w:rPr>
                <w:rFonts w:ascii="Times New Roman" w:hAnsi="Times New Roman" w:cs="Times New Roman"/>
                <w:sz w:val="20"/>
                <w:szCs w:val="20"/>
              </w:rPr>
              <w:t xml:space="preserve"> on electric reliability.  However, the easiest obstacle to remove is to allow generators to price the risk premia to make the advanced purchases in their offers.</w:t>
            </w:r>
          </w:p>
        </w:tc>
      </w:tr>
      <w:tr w:rsidR="00DC79F5" w:rsidRPr="00342921" w14:paraId="3CFD365B" w14:textId="77777777" w:rsidTr="004F6967">
        <w:tc>
          <w:tcPr>
            <w:tcW w:w="1075" w:type="dxa"/>
          </w:tcPr>
          <w:p w14:paraId="3356A78B" w14:textId="7D4D88DD"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10:40am</w:t>
            </w:r>
          </w:p>
        </w:tc>
        <w:tc>
          <w:tcPr>
            <w:tcW w:w="1170" w:type="dxa"/>
          </w:tcPr>
          <w:p w14:paraId="1E66403D" w14:textId="07AFF818"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3BB153D" w14:textId="7C02D509"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4B2A9E06" w14:textId="6843D0B4" w:rsidR="00DC79F5" w:rsidRPr="00342921" w:rsidRDefault="005C079F" w:rsidP="003A1C1A">
            <w:pPr>
              <w:rPr>
                <w:rFonts w:ascii="Times New Roman" w:hAnsi="Times New Roman" w:cs="Times New Roman"/>
                <w:sz w:val="20"/>
                <w:szCs w:val="20"/>
              </w:rPr>
            </w:pPr>
            <w:r w:rsidRPr="005C079F">
              <w:rPr>
                <w:rFonts w:ascii="Times New Roman" w:hAnsi="Times New Roman" w:cs="Times New Roman"/>
                <w:sz w:val="20"/>
                <w:szCs w:val="20"/>
              </w:rPr>
              <w:t xml:space="preserve">As </w:t>
            </w:r>
            <w:proofErr w:type="gramStart"/>
            <w:r w:rsidRPr="005C079F">
              <w:rPr>
                <w:rFonts w:ascii="Times New Roman" w:hAnsi="Times New Roman" w:cs="Times New Roman"/>
                <w:sz w:val="20"/>
                <w:szCs w:val="20"/>
              </w:rPr>
              <w:t>noted</w:t>
            </w:r>
            <w:proofErr w:type="gramEnd"/>
            <w:r w:rsidRPr="005C079F">
              <w:rPr>
                <w:rFonts w:ascii="Times New Roman" w:hAnsi="Times New Roman" w:cs="Times New Roman"/>
                <w:sz w:val="20"/>
                <w:szCs w:val="20"/>
              </w:rPr>
              <w:t xml:space="preserve"> before in past comments and calls, TPA agrees with Bill’s/kinder Morgan’s comments</w:t>
            </w:r>
          </w:p>
        </w:tc>
      </w:tr>
      <w:tr w:rsidR="00DC79F5" w:rsidRPr="00342921" w14:paraId="7F248CFA" w14:textId="77777777" w:rsidTr="004F6967">
        <w:tc>
          <w:tcPr>
            <w:tcW w:w="1075" w:type="dxa"/>
          </w:tcPr>
          <w:p w14:paraId="591B034B" w14:textId="69C32EB1" w:rsidR="005F3858" w:rsidRPr="00342921" w:rsidRDefault="005C079F" w:rsidP="005473C2">
            <w:pPr>
              <w:rPr>
                <w:rFonts w:ascii="Times New Roman" w:hAnsi="Times New Roman" w:cs="Times New Roman"/>
                <w:sz w:val="20"/>
                <w:szCs w:val="20"/>
              </w:rPr>
            </w:pPr>
            <w:r>
              <w:rPr>
                <w:rFonts w:ascii="Times New Roman" w:hAnsi="Times New Roman" w:cs="Times New Roman"/>
                <w:sz w:val="20"/>
                <w:szCs w:val="20"/>
              </w:rPr>
              <w:t>10:46am</w:t>
            </w:r>
          </w:p>
        </w:tc>
        <w:tc>
          <w:tcPr>
            <w:tcW w:w="1170" w:type="dxa"/>
          </w:tcPr>
          <w:p w14:paraId="7C5A43F6" w14:textId="5E9DC53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DEE2DE7" w14:textId="30CA9B5A" w:rsidR="00DC79F5"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2563C25F" w14:textId="1B1DDC08" w:rsidR="00DC79F5" w:rsidRPr="00342921" w:rsidRDefault="005C079F" w:rsidP="006A3BFD">
            <w:pPr>
              <w:pStyle w:val="PlainText"/>
              <w:rPr>
                <w:rFonts w:ascii="Times New Roman" w:hAnsi="Times New Roman" w:cs="Times New Roman"/>
                <w:sz w:val="20"/>
                <w:szCs w:val="20"/>
              </w:rPr>
            </w:pPr>
            <w:r w:rsidRPr="005C079F">
              <w:rPr>
                <w:rFonts w:ascii="Times New Roman" w:hAnsi="Times New Roman" w:cs="Times New Roman"/>
                <w:sz w:val="20"/>
                <w:szCs w:val="20"/>
              </w:rPr>
              <w:t xml:space="preserve">My comments were that we support more transparency on interstate pipelines and that FERC and the states should work together to achieve this transparency.  Also, we do not support changes that would require mandatory nominations on the weekends and holidays nor do we think this would fix the problems experienced during the winter storms.  We are talking about times when capacity is scarce so unless the generators have signed up for firm transportation, they will not be able to obtain </w:t>
            </w:r>
            <w:r w:rsidRPr="005C079F">
              <w:rPr>
                <w:rFonts w:ascii="Times New Roman" w:hAnsi="Times New Roman" w:cs="Times New Roman"/>
                <w:sz w:val="20"/>
                <w:szCs w:val="20"/>
              </w:rPr>
              <w:lastRenderedPageBreak/>
              <w:t>it.  Also, there were supply shortfalls, so there would not be additional gas to purchase at the time.</w:t>
            </w:r>
          </w:p>
        </w:tc>
      </w:tr>
      <w:tr w:rsidR="00064491" w:rsidRPr="00342921" w14:paraId="63FFBDF4" w14:textId="77777777" w:rsidTr="004F6967">
        <w:tc>
          <w:tcPr>
            <w:tcW w:w="1075" w:type="dxa"/>
          </w:tcPr>
          <w:p w14:paraId="2F3362FF" w14:textId="0F544397" w:rsidR="00064491" w:rsidRPr="00342921" w:rsidRDefault="005C079F" w:rsidP="003A1C1A">
            <w:pPr>
              <w:rPr>
                <w:rFonts w:ascii="Times New Roman" w:hAnsi="Times New Roman" w:cs="Times New Roman"/>
                <w:sz w:val="20"/>
                <w:szCs w:val="20"/>
              </w:rPr>
            </w:pPr>
            <w:r>
              <w:rPr>
                <w:rFonts w:ascii="Times New Roman" w:hAnsi="Times New Roman" w:cs="Times New Roman"/>
                <w:sz w:val="20"/>
                <w:szCs w:val="20"/>
              </w:rPr>
              <w:lastRenderedPageBreak/>
              <w:t>10:47am</w:t>
            </w:r>
          </w:p>
        </w:tc>
        <w:tc>
          <w:tcPr>
            <w:tcW w:w="1170" w:type="dxa"/>
          </w:tcPr>
          <w:p w14:paraId="6169A9BA" w14:textId="787F1711"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F4D12B6" w14:textId="00889355" w:rsidR="001138B6" w:rsidRPr="00342921" w:rsidRDefault="005C079F" w:rsidP="001138B6">
            <w:pPr>
              <w:rPr>
                <w:rFonts w:ascii="Times New Roman" w:hAnsi="Times New Roman" w:cs="Times New Roman"/>
                <w:sz w:val="20"/>
                <w:szCs w:val="20"/>
              </w:rPr>
            </w:pPr>
            <w:r>
              <w:rPr>
                <w:rFonts w:ascii="Times New Roman" w:hAnsi="Times New Roman" w:cs="Times New Roman"/>
                <w:sz w:val="20"/>
                <w:szCs w:val="20"/>
              </w:rPr>
              <w:t xml:space="preserve">Enrico Montesa </w:t>
            </w:r>
          </w:p>
          <w:p w14:paraId="2DA11D49" w14:textId="036D7745" w:rsidR="00064491" w:rsidRPr="00342921" w:rsidRDefault="00064491" w:rsidP="003A1C1A">
            <w:pPr>
              <w:rPr>
                <w:rFonts w:ascii="Times New Roman" w:hAnsi="Times New Roman" w:cs="Times New Roman"/>
                <w:sz w:val="20"/>
                <w:szCs w:val="20"/>
              </w:rPr>
            </w:pPr>
          </w:p>
        </w:tc>
        <w:tc>
          <w:tcPr>
            <w:tcW w:w="5485" w:type="dxa"/>
          </w:tcPr>
          <w:p w14:paraId="18ED55C2" w14:textId="149D6CCE" w:rsidR="00064491" w:rsidRPr="00342921" w:rsidRDefault="005C079F" w:rsidP="003A1C1A">
            <w:pPr>
              <w:rPr>
                <w:rFonts w:ascii="Times New Roman" w:hAnsi="Times New Roman" w:cs="Times New Roman"/>
                <w:sz w:val="20"/>
                <w:szCs w:val="20"/>
              </w:rPr>
            </w:pPr>
            <w:r w:rsidRPr="005C079F">
              <w:rPr>
                <w:rFonts w:ascii="Times New Roman" w:hAnsi="Times New Roman" w:cs="Times New Roman"/>
                <w:sz w:val="20"/>
                <w:szCs w:val="20"/>
              </w:rPr>
              <w:t>Market rules under ISO tariffs will have to change to allow for generator commitments that would cover multiple days.  This change in ISO market rules would provide electric generators the opportunity to secure natural gas in advanced of extreme cold weather events.</w:t>
            </w:r>
          </w:p>
        </w:tc>
      </w:tr>
      <w:tr w:rsidR="00064491" w:rsidRPr="00342921" w14:paraId="701EF12C" w14:textId="77777777" w:rsidTr="004F6967">
        <w:tc>
          <w:tcPr>
            <w:tcW w:w="1075" w:type="dxa"/>
          </w:tcPr>
          <w:p w14:paraId="6527289C" w14:textId="5C8F5FB6" w:rsidR="00064491"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10:50am</w:t>
            </w:r>
          </w:p>
        </w:tc>
        <w:tc>
          <w:tcPr>
            <w:tcW w:w="1170" w:type="dxa"/>
          </w:tcPr>
          <w:p w14:paraId="2A4DC2E3" w14:textId="0DB0F3D2"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BB552BC" w14:textId="1816AA35" w:rsidR="001138B6" w:rsidRPr="00342921" w:rsidRDefault="005C079F" w:rsidP="001138B6">
            <w:pPr>
              <w:rPr>
                <w:rFonts w:ascii="Times New Roman" w:hAnsi="Times New Roman" w:cs="Times New Roman"/>
                <w:sz w:val="20"/>
                <w:szCs w:val="20"/>
              </w:rPr>
            </w:pPr>
            <w:r>
              <w:rPr>
                <w:rFonts w:ascii="Times New Roman" w:hAnsi="Times New Roman" w:cs="Times New Roman"/>
                <w:sz w:val="20"/>
                <w:szCs w:val="20"/>
              </w:rPr>
              <w:t xml:space="preserve">Steven </w:t>
            </w:r>
            <w:proofErr w:type="spellStart"/>
            <w:r>
              <w:rPr>
                <w:rFonts w:ascii="Times New Roman" w:hAnsi="Times New Roman" w:cs="Times New Roman"/>
                <w:sz w:val="20"/>
                <w:szCs w:val="20"/>
              </w:rPr>
              <w:t>Folga</w:t>
            </w:r>
            <w:proofErr w:type="spellEnd"/>
            <w:r>
              <w:rPr>
                <w:rFonts w:ascii="Times New Roman" w:hAnsi="Times New Roman" w:cs="Times New Roman"/>
                <w:sz w:val="20"/>
                <w:szCs w:val="20"/>
              </w:rPr>
              <w:t xml:space="preserve"> </w:t>
            </w:r>
          </w:p>
          <w:p w14:paraId="043A4C9E" w14:textId="43148EE9" w:rsidR="00064491" w:rsidRPr="00342921" w:rsidRDefault="00064491" w:rsidP="001138B6">
            <w:pPr>
              <w:jc w:val="center"/>
              <w:rPr>
                <w:rFonts w:ascii="Times New Roman" w:hAnsi="Times New Roman" w:cs="Times New Roman"/>
                <w:sz w:val="20"/>
                <w:szCs w:val="20"/>
              </w:rPr>
            </w:pPr>
          </w:p>
        </w:tc>
        <w:tc>
          <w:tcPr>
            <w:tcW w:w="5485" w:type="dxa"/>
          </w:tcPr>
          <w:p w14:paraId="4B9A0E2F" w14:textId="6A5ACABA" w:rsidR="00064491" w:rsidRPr="00342921" w:rsidRDefault="005C079F" w:rsidP="006A3BFD">
            <w:pPr>
              <w:pStyle w:val="PlainText"/>
              <w:rPr>
                <w:rFonts w:ascii="Times New Roman" w:hAnsi="Times New Roman" w:cs="Times New Roman"/>
                <w:sz w:val="20"/>
                <w:szCs w:val="20"/>
              </w:rPr>
            </w:pPr>
            <w:r w:rsidRPr="005C079F">
              <w:rPr>
                <w:rFonts w:ascii="Times New Roman" w:hAnsi="Times New Roman" w:cs="Times New Roman"/>
                <w:sz w:val="20"/>
                <w:szCs w:val="20"/>
              </w:rPr>
              <w:t>Concerning the last chat, securing natural gas in advance of extreme weather such as hurricanes may be a similar concern as extreme cold weather events in terms of reduction in natural gas supply.</w:t>
            </w:r>
          </w:p>
        </w:tc>
      </w:tr>
      <w:tr w:rsidR="00064491" w:rsidRPr="00342921" w14:paraId="09B287B2" w14:textId="77777777" w:rsidTr="004F6967">
        <w:tc>
          <w:tcPr>
            <w:tcW w:w="1075" w:type="dxa"/>
          </w:tcPr>
          <w:p w14:paraId="6E17057D" w14:textId="0C5E30F3" w:rsidR="00064491"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10:52am</w:t>
            </w:r>
          </w:p>
        </w:tc>
        <w:tc>
          <w:tcPr>
            <w:tcW w:w="1170" w:type="dxa"/>
          </w:tcPr>
          <w:p w14:paraId="043A8AD1" w14:textId="4D76FCCE"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8BA10B6" w14:textId="70F5B745" w:rsidR="001138B6" w:rsidRPr="00342921" w:rsidRDefault="005C079F" w:rsidP="001138B6">
            <w:pPr>
              <w:rPr>
                <w:rFonts w:ascii="Times New Roman" w:hAnsi="Times New Roman" w:cs="Times New Roman"/>
                <w:sz w:val="20"/>
                <w:szCs w:val="20"/>
              </w:rPr>
            </w:pPr>
            <w:r>
              <w:rPr>
                <w:rFonts w:ascii="Times New Roman" w:hAnsi="Times New Roman" w:cs="Times New Roman"/>
                <w:sz w:val="20"/>
                <w:szCs w:val="20"/>
              </w:rPr>
              <w:t xml:space="preserve">Mark Spencer </w:t>
            </w:r>
          </w:p>
          <w:p w14:paraId="54EC37E3" w14:textId="6CCAB63B" w:rsidR="00064491" w:rsidRPr="00342921" w:rsidRDefault="00064491" w:rsidP="003A1C1A">
            <w:pPr>
              <w:rPr>
                <w:rFonts w:ascii="Times New Roman" w:hAnsi="Times New Roman" w:cs="Times New Roman"/>
                <w:sz w:val="20"/>
                <w:szCs w:val="20"/>
              </w:rPr>
            </w:pPr>
          </w:p>
        </w:tc>
        <w:tc>
          <w:tcPr>
            <w:tcW w:w="5485" w:type="dxa"/>
          </w:tcPr>
          <w:p w14:paraId="02CD54BB" w14:textId="77777777" w:rsidR="00064491" w:rsidRDefault="005C079F" w:rsidP="003A1C1A">
            <w:pPr>
              <w:rPr>
                <w:rFonts w:ascii="Times New Roman" w:hAnsi="Times New Roman" w:cs="Times New Roman"/>
                <w:sz w:val="20"/>
                <w:szCs w:val="20"/>
              </w:rPr>
            </w:pPr>
            <w:r w:rsidRPr="005C079F">
              <w:rPr>
                <w:rFonts w:ascii="Times New Roman" w:hAnsi="Times New Roman" w:cs="Times New Roman"/>
                <w:sz w:val="20"/>
                <w:szCs w:val="20"/>
              </w:rPr>
              <w:t>I don't think it requires a multi-day ahead commitment.  It simply requires generators to be compensated to carry the risk of purchasing the weekend package.  Some weekends may not be profitable.  Some weekends may be lucrative, but the current mitigation framework treats each day individually and treats the costs of the weekend purchase as a "sunk cost."</w:t>
            </w:r>
          </w:p>
          <w:p w14:paraId="0528CFA4" w14:textId="1FB80A64" w:rsidR="005C079F" w:rsidRPr="00342921" w:rsidRDefault="005C079F" w:rsidP="003A1C1A">
            <w:pPr>
              <w:rPr>
                <w:rFonts w:ascii="Times New Roman" w:hAnsi="Times New Roman" w:cs="Times New Roman"/>
                <w:sz w:val="20"/>
                <w:szCs w:val="20"/>
              </w:rPr>
            </w:pPr>
            <w:r w:rsidRPr="005C079F">
              <w:rPr>
                <w:rFonts w:ascii="Times New Roman" w:hAnsi="Times New Roman" w:cs="Times New Roman"/>
                <w:sz w:val="20"/>
                <w:szCs w:val="20"/>
              </w:rPr>
              <w:t>We agree with Rec #7 but don't think it goes far enough.  As PJM's analysis shows, gas-fired generators that received DA awards had minimal issues scheduling gas during WSE.  The challenge was for the gas-fired generators that did not receive DA awards.  Recommendation #7 seems to help reduce financial risk but doesn't seem to address the issue of ensuring sufficient gas is scheduled in the timely cycle to serve load and foreseeable contingencies.</w:t>
            </w:r>
          </w:p>
        </w:tc>
      </w:tr>
      <w:tr w:rsidR="00064491" w:rsidRPr="00342921" w14:paraId="58E621D9" w14:textId="77777777" w:rsidTr="004F6967">
        <w:tc>
          <w:tcPr>
            <w:tcW w:w="1075" w:type="dxa"/>
          </w:tcPr>
          <w:p w14:paraId="65768CAD" w14:textId="16D080E6" w:rsidR="00064491"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10:53am</w:t>
            </w:r>
          </w:p>
        </w:tc>
        <w:tc>
          <w:tcPr>
            <w:tcW w:w="1170" w:type="dxa"/>
          </w:tcPr>
          <w:p w14:paraId="0FFFC382" w14:textId="1C4B183F"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0CE5E90" w14:textId="21B557EF" w:rsidR="000662F5" w:rsidRPr="00342921" w:rsidRDefault="005C079F" w:rsidP="000662F5">
            <w:pPr>
              <w:rPr>
                <w:rFonts w:ascii="Times New Roman" w:hAnsi="Times New Roman" w:cs="Times New Roman"/>
                <w:sz w:val="20"/>
                <w:szCs w:val="20"/>
              </w:rPr>
            </w:pPr>
            <w:r>
              <w:rPr>
                <w:rFonts w:ascii="Times New Roman" w:hAnsi="Times New Roman" w:cs="Times New Roman"/>
                <w:sz w:val="20"/>
                <w:szCs w:val="20"/>
              </w:rPr>
              <w:t xml:space="preserve">Terri Eaton </w:t>
            </w:r>
          </w:p>
          <w:p w14:paraId="61FC12F6" w14:textId="2E6D0A38" w:rsidR="00064491" w:rsidRPr="00342921" w:rsidRDefault="00064491" w:rsidP="003A1C1A">
            <w:pPr>
              <w:rPr>
                <w:rFonts w:ascii="Times New Roman" w:hAnsi="Times New Roman" w:cs="Times New Roman"/>
                <w:sz w:val="20"/>
                <w:szCs w:val="20"/>
              </w:rPr>
            </w:pPr>
          </w:p>
        </w:tc>
        <w:tc>
          <w:tcPr>
            <w:tcW w:w="5485" w:type="dxa"/>
          </w:tcPr>
          <w:p w14:paraId="1E70652D" w14:textId="50ED0676" w:rsidR="00064491" w:rsidRPr="00342921" w:rsidRDefault="005C079F" w:rsidP="003A1C1A">
            <w:pPr>
              <w:rPr>
                <w:rFonts w:ascii="Times New Roman" w:hAnsi="Times New Roman" w:cs="Times New Roman"/>
                <w:sz w:val="20"/>
                <w:szCs w:val="20"/>
              </w:rPr>
            </w:pPr>
            <w:r w:rsidRPr="005C079F">
              <w:rPr>
                <w:rFonts w:ascii="Times New Roman" w:hAnsi="Times New Roman" w:cs="Times New Roman"/>
                <w:sz w:val="20"/>
                <w:szCs w:val="20"/>
              </w:rPr>
              <w:t>On recommendation #7, we have looked at this in detail for some time and do not see a benefit from trying to further align gas and electric day during normal conditions.  We do, however, see significant benefit of moving unit commitment forward when extreme weather is anticipated, provided that generators are made whole in terms of gas price volatility.</w:t>
            </w:r>
          </w:p>
        </w:tc>
      </w:tr>
      <w:tr w:rsidR="00064491" w:rsidRPr="00342921" w14:paraId="3D35C090" w14:textId="77777777" w:rsidTr="004F6967">
        <w:tc>
          <w:tcPr>
            <w:tcW w:w="1075" w:type="dxa"/>
          </w:tcPr>
          <w:p w14:paraId="0FAD6C02" w14:textId="61B7E11C" w:rsidR="00064491" w:rsidRPr="00342921" w:rsidRDefault="005C079F" w:rsidP="003A1C1A">
            <w:pPr>
              <w:rPr>
                <w:rFonts w:ascii="Times New Roman" w:hAnsi="Times New Roman" w:cs="Times New Roman"/>
                <w:sz w:val="20"/>
                <w:szCs w:val="20"/>
              </w:rPr>
            </w:pPr>
            <w:r>
              <w:rPr>
                <w:rFonts w:ascii="Times New Roman" w:hAnsi="Times New Roman" w:cs="Times New Roman"/>
                <w:sz w:val="20"/>
                <w:szCs w:val="20"/>
              </w:rPr>
              <w:t>10:56am</w:t>
            </w:r>
          </w:p>
        </w:tc>
        <w:tc>
          <w:tcPr>
            <w:tcW w:w="1170" w:type="dxa"/>
          </w:tcPr>
          <w:p w14:paraId="0B154AF7" w14:textId="49A2CDED"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6AD6974" w14:textId="52B5D299" w:rsidR="000662F5" w:rsidRPr="00342921" w:rsidRDefault="005C079F" w:rsidP="000662F5">
            <w:pPr>
              <w:rPr>
                <w:rFonts w:ascii="Times New Roman" w:hAnsi="Times New Roman" w:cs="Times New Roman"/>
                <w:sz w:val="20"/>
                <w:szCs w:val="20"/>
              </w:rPr>
            </w:pPr>
            <w:r>
              <w:rPr>
                <w:rFonts w:ascii="Times New Roman" w:hAnsi="Times New Roman" w:cs="Times New Roman"/>
                <w:sz w:val="20"/>
                <w:szCs w:val="20"/>
              </w:rPr>
              <w:t xml:space="preserve">Joshua Phillips </w:t>
            </w:r>
          </w:p>
          <w:p w14:paraId="4AE9AF16" w14:textId="4AA101E6" w:rsidR="00064491" w:rsidRPr="00342921" w:rsidRDefault="00064491" w:rsidP="003A1C1A">
            <w:pPr>
              <w:rPr>
                <w:rFonts w:ascii="Times New Roman" w:hAnsi="Times New Roman" w:cs="Times New Roman"/>
                <w:sz w:val="20"/>
                <w:szCs w:val="20"/>
              </w:rPr>
            </w:pPr>
          </w:p>
        </w:tc>
        <w:tc>
          <w:tcPr>
            <w:tcW w:w="5485" w:type="dxa"/>
          </w:tcPr>
          <w:p w14:paraId="01EEB22B" w14:textId="5BCB558C" w:rsidR="00064491" w:rsidRPr="00342921" w:rsidRDefault="005C079F" w:rsidP="006A3BFD">
            <w:pPr>
              <w:pStyle w:val="PlainText"/>
              <w:rPr>
                <w:rFonts w:ascii="Times New Roman" w:hAnsi="Times New Roman" w:cs="Times New Roman"/>
                <w:sz w:val="20"/>
                <w:szCs w:val="20"/>
              </w:rPr>
            </w:pPr>
            <w:r w:rsidRPr="005C079F">
              <w:rPr>
                <w:rFonts w:ascii="Times New Roman" w:hAnsi="Times New Roman" w:cs="Times New Roman"/>
                <w:sz w:val="20"/>
                <w:szCs w:val="20"/>
              </w:rPr>
              <w:t>Support Nancy's comments.  SPP has discussed market timing changes with our stakeholders and benefits from change should be front and primary to driving that question.</w:t>
            </w:r>
          </w:p>
        </w:tc>
      </w:tr>
      <w:tr w:rsidR="00FA6478" w:rsidRPr="00342921" w14:paraId="3F46858D" w14:textId="77777777" w:rsidTr="004F6967">
        <w:tc>
          <w:tcPr>
            <w:tcW w:w="1075" w:type="dxa"/>
          </w:tcPr>
          <w:p w14:paraId="52291CD8" w14:textId="11588E68"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10:58am</w:t>
            </w:r>
          </w:p>
        </w:tc>
        <w:tc>
          <w:tcPr>
            <w:tcW w:w="1170" w:type="dxa"/>
          </w:tcPr>
          <w:p w14:paraId="0E4474B8" w14:textId="13F01C26"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50BFFAA" w14:textId="4A9B46B1"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 xml:space="preserve">Terri Eaton </w:t>
            </w:r>
          </w:p>
          <w:p w14:paraId="733E800C" w14:textId="466CA730" w:rsidR="00FA6478" w:rsidRPr="00342921" w:rsidRDefault="00FA6478" w:rsidP="00FA6478">
            <w:pPr>
              <w:rPr>
                <w:rFonts w:ascii="Times New Roman" w:hAnsi="Times New Roman" w:cs="Times New Roman"/>
                <w:sz w:val="20"/>
                <w:szCs w:val="20"/>
              </w:rPr>
            </w:pPr>
          </w:p>
        </w:tc>
        <w:tc>
          <w:tcPr>
            <w:tcW w:w="5485" w:type="dxa"/>
          </w:tcPr>
          <w:p w14:paraId="28C3D9A2" w14:textId="77777777" w:rsidR="005C079F" w:rsidRPr="005C079F" w:rsidRDefault="005C079F" w:rsidP="005C079F">
            <w:pPr>
              <w:rPr>
                <w:rFonts w:ascii="Times New Roman" w:hAnsi="Times New Roman" w:cs="Times New Roman"/>
                <w:sz w:val="20"/>
                <w:szCs w:val="20"/>
              </w:rPr>
            </w:pPr>
            <w:r w:rsidRPr="005C079F">
              <w:rPr>
                <w:rFonts w:ascii="Times New Roman" w:hAnsi="Times New Roman" w:cs="Times New Roman"/>
                <w:sz w:val="20"/>
                <w:szCs w:val="20"/>
              </w:rPr>
              <w:t>On recommendation #8, we strongly support multi-day commitment processes in general. Some RTOs/ISOs are already doing this and others have plans to do so.  It's not clear to me that multi-day commitment is the right solution to address severe weather specifically (it may be, it's just not clear to me).  I question whether this recommendation belongs in the report given it is already being implemented/pursued by most RTOs/ISOs and isn't really targeted to severe weather.</w:t>
            </w:r>
          </w:p>
          <w:p w14:paraId="3FC337F5" w14:textId="7C80DDB6" w:rsidR="00FA6478" w:rsidRPr="00342921" w:rsidRDefault="005C079F" w:rsidP="005C079F">
            <w:pPr>
              <w:rPr>
                <w:rFonts w:ascii="Times New Roman" w:hAnsi="Times New Roman" w:cs="Times New Roman"/>
                <w:sz w:val="20"/>
                <w:szCs w:val="20"/>
              </w:rPr>
            </w:pPr>
            <w:r w:rsidRPr="005C079F">
              <w:rPr>
                <w:rFonts w:ascii="Times New Roman" w:hAnsi="Times New Roman" w:cs="Times New Roman"/>
                <w:sz w:val="20"/>
                <w:szCs w:val="20"/>
              </w:rPr>
              <w:t>I have to drop off due to a conflict.  I appreciate this discussion and all the work that the co-chairs and NAESB staff have done to get us to this point.</w:t>
            </w:r>
          </w:p>
        </w:tc>
      </w:tr>
      <w:tr w:rsidR="00FA6478" w:rsidRPr="00342921" w14:paraId="63A017E8" w14:textId="77777777" w:rsidTr="004F6967">
        <w:tc>
          <w:tcPr>
            <w:tcW w:w="1075" w:type="dxa"/>
          </w:tcPr>
          <w:p w14:paraId="0F7E3A02" w14:textId="2E6C24A7"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lastRenderedPageBreak/>
              <w:t>10:59am</w:t>
            </w:r>
          </w:p>
        </w:tc>
        <w:tc>
          <w:tcPr>
            <w:tcW w:w="1170" w:type="dxa"/>
          </w:tcPr>
          <w:p w14:paraId="788412A6" w14:textId="40DA54EB"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D7E953B" w14:textId="6A24396E"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 xml:space="preserve">Kate Daley </w:t>
            </w:r>
          </w:p>
          <w:p w14:paraId="7DCC65C8" w14:textId="638A3E15" w:rsidR="00FA6478" w:rsidRPr="00342921" w:rsidRDefault="00FA6478" w:rsidP="00FA6478">
            <w:pPr>
              <w:rPr>
                <w:rFonts w:ascii="Times New Roman" w:hAnsi="Times New Roman" w:cs="Times New Roman"/>
                <w:sz w:val="20"/>
                <w:szCs w:val="20"/>
              </w:rPr>
            </w:pPr>
          </w:p>
        </w:tc>
        <w:tc>
          <w:tcPr>
            <w:tcW w:w="5485" w:type="dxa"/>
          </w:tcPr>
          <w:p w14:paraId="2569B70C" w14:textId="69B8E78A" w:rsidR="00FA6478" w:rsidRPr="00342921" w:rsidRDefault="005C079F" w:rsidP="00FA6478">
            <w:pPr>
              <w:rPr>
                <w:rFonts w:ascii="Times New Roman" w:hAnsi="Times New Roman" w:cs="Times New Roman"/>
                <w:sz w:val="20"/>
                <w:szCs w:val="20"/>
              </w:rPr>
            </w:pPr>
            <w:r w:rsidRPr="005C079F">
              <w:rPr>
                <w:rFonts w:ascii="Times New Roman" w:hAnsi="Times New Roman" w:cs="Times New Roman"/>
                <w:sz w:val="20"/>
                <w:szCs w:val="20"/>
              </w:rPr>
              <w:t>We support the concept and see benefits in RTOs reviewing their unit commitment timelines to ensure that awards are issued earlier, especially during extreme events, particularly for RUCs.</w:t>
            </w:r>
          </w:p>
        </w:tc>
      </w:tr>
      <w:tr w:rsidR="00FA6478" w:rsidRPr="00342921" w14:paraId="231DBCD3" w14:textId="77777777" w:rsidTr="004F6967">
        <w:tc>
          <w:tcPr>
            <w:tcW w:w="1075" w:type="dxa"/>
          </w:tcPr>
          <w:p w14:paraId="0FC2033D" w14:textId="65D63581"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11:01am</w:t>
            </w:r>
          </w:p>
        </w:tc>
        <w:tc>
          <w:tcPr>
            <w:tcW w:w="1170" w:type="dxa"/>
          </w:tcPr>
          <w:p w14:paraId="2102FA7A" w14:textId="02022B31"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A4FE075" w14:textId="72631DAA" w:rsidR="00FA6478" w:rsidRPr="00342921" w:rsidRDefault="005C079F" w:rsidP="005C079F">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35629C94" w14:textId="1FD5C7CD" w:rsidR="00FA6478" w:rsidRPr="00342921" w:rsidRDefault="005C079F" w:rsidP="00FA6478">
            <w:pPr>
              <w:rPr>
                <w:rFonts w:ascii="Times New Roman" w:hAnsi="Times New Roman" w:cs="Times New Roman"/>
                <w:sz w:val="20"/>
                <w:szCs w:val="20"/>
              </w:rPr>
            </w:pPr>
            <w:r w:rsidRPr="005C079F">
              <w:rPr>
                <w:rFonts w:ascii="Times New Roman" w:hAnsi="Times New Roman" w:cs="Times New Roman"/>
                <w:sz w:val="20"/>
                <w:szCs w:val="20"/>
              </w:rPr>
              <w:t>should consider may be more appropriate</w:t>
            </w:r>
          </w:p>
        </w:tc>
      </w:tr>
      <w:tr w:rsidR="00FA6478" w:rsidRPr="00342921" w14:paraId="673D34FE" w14:textId="77777777" w:rsidTr="004F6967">
        <w:tc>
          <w:tcPr>
            <w:tcW w:w="1075" w:type="dxa"/>
          </w:tcPr>
          <w:p w14:paraId="46E1A313" w14:textId="55B84C62"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5939E120" w14:textId="57AD9E30"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C7E5E92" w14:textId="1EC1626A" w:rsidR="00FA6478" w:rsidRPr="00342921" w:rsidRDefault="005C079F" w:rsidP="005C079F">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36FEC7A1" w14:textId="6A39BB96" w:rsidR="00FA6478" w:rsidRPr="00342921" w:rsidRDefault="005C079F" w:rsidP="00FA6478">
            <w:pPr>
              <w:pStyle w:val="PlainText"/>
              <w:rPr>
                <w:rFonts w:ascii="Times New Roman" w:hAnsi="Times New Roman" w:cs="Times New Roman"/>
                <w:sz w:val="20"/>
                <w:szCs w:val="20"/>
              </w:rPr>
            </w:pPr>
            <w:r w:rsidRPr="005C079F">
              <w:rPr>
                <w:rFonts w:ascii="Times New Roman" w:hAnsi="Times New Roman" w:cs="Times New Roman"/>
                <w:sz w:val="20"/>
                <w:szCs w:val="20"/>
              </w:rPr>
              <w:t>I don’t see my post from just before the break so I’m reposting - apologies for submitting seemingly out of context. The Texas Pipeline Association agrees wholeheartedly with Bill Wolf/Kinder Morgan comments as they pertain to intrastate pipeline issues, state regulatory jurisdiction and the role of state legislation. These comments largely mirror statements made by us in prior NAESB calls as well as prior submitted comments.</w:t>
            </w:r>
          </w:p>
        </w:tc>
      </w:tr>
      <w:tr w:rsidR="00FA6478" w:rsidRPr="00342921" w14:paraId="17A3EC32" w14:textId="77777777" w:rsidTr="004F6967">
        <w:tc>
          <w:tcPr>
            <w:tcW w:w="1075" w:type="dxa"/>
          </w:tcPr>
          <w:p w14:paraId="6C7EB64D" w14:textId="09F74A58" w:rsidR="00FA6478" w:rsidRPr="00342921" w:rsidRDefault="005C079F" w:rsidP="00FA6478">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7D124299" w14:textId="1E38A48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4249897" w14:textId="5A3CE70F" w:rsidR="00FA6478" w:rsidRPr="00342921" w:rsidRDefault="00FA6478" w:rsidP="00FA6478">
            <w:pPr>
              <w:rPr>
                <w:rFonts w:ascii="Times New Roman" w:hAnsi="Times New Roman" w:cs="Times New Roman"/>
                <w:sz w:val="20"/>
                <w:szCs w:val="20"/>
              </w:rPr>
            </w:pPr>
          </w:p>
        </w:tc>
        <w:tc>
          <w:tcPr>
            <w:tcW w:w="1620" w:type="dxa"/>
          </w:tcPr>
          <w:p w14:paraId="1AFEB2FF" w14:textId="77F84D8B" w:rsidR="008079E7" w:rsidRPr="00342921" w:rsidRDefault="005C079F" w:rsidP="005C079F">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66623B4" w14:textId="77777777" w:rsidR="00FA6478" w:rsidRDefault="005C079F" w:rsidP="00FA6478">
            <w:pPr>
              <w:rPr>
                <w:rFonts w:ascii="Times New Roman" w:hAnsi="Times New Roman" w:cs="Times New Roman"/>
                <w:sz w:val="20"/>
                <w:szCs w:val="20"/>
              </w:rPr>
            </w:pPr>
            <w:r w:rsidRPr="005C079F">
              <w:rPr>
                <w:rFonts w:ascii="Times New Roman" w:hAnsi="Times New Roman" w:cs="Times New Roman"/>
                <w:sz w:val="20"/>
                <w:szCs w:val="20"/>
              </w:rPr>
              <w:t>An idea to Sue's question is that FERC could direct "one-time reports" on this issue to ensure that each ISO/RTO has at least done an assessment to either show that their schedule is best for that market, or changes should be considered.</w:t>
            </w:r>
          </w:p>
          <w:p w14:paraId="3825A7D2" w14:textId="3CD042A9" w:rsidR="00E70D8F" w:rsidRPr="00342921" w:rsidRDefault="00E70D8F" w:rsidP="00FA6478">
            <w:pPr>
              <w:rPr>
                <w:rFonts w:ascii="Times New Roman" w:hAnsi="Times New Roman" w:cs="Times New Roman"/>
                <w:sz w:val="20"/>
                <w:szCs w:val="20"/>
              </w:rPr>
            </w:pPr>
            <w:r w:rsidRPr="00E70D8F">
              <w:rPr>
                <w:rFonts w:ascii="Times New Roman" w:hAnsi="Times New Roman" w:cs="Times New Roman"/>
                <w:sz w:val="20"/>
                <w:szCs w:val="20"/>
              </w:rPr>
              <w:t>I do think it's important to include the notion of the Power Day in addition to the scheduling timeline.</w:t>
            </w:r>
          </w:p>
        </w:tc>
      </w:tr>
      <w:tr w:rsidR="00FA6478" w:rsidRPr="00342921" w14:paraId="019D026D" w14:textId="77777777" w:rsidTr="004F6967">
        <w:tc>
          <w:tcPr>
            <w:tcW w:w="1075" w:type="dxa"/>
          </w:tcPr>
          <w:p w14:paraId="313877B3" w14:textId="10046253" w:rsidR="00FA6478" w:rsidRPr="00342921" w:rsidRDefault="00BD7AF0" w:rsidP="00FA6478">
            <w:pPr>
              <w:rPr>
                <w:rFonts w:ascii="Times New Roman" w:hAnsi="Times New Roman" w:cs="Times New Roman"/>
                <w:sz w:val="20"/>
                <w:szCs w:val="20"/>
              </w:rPr>
            </w:pPr>
            <w:r>
              <w:rPr>
                <w:rFonts w:ascii="Times New Roman" w:hAnsi="Times New Roman" w:cs="Times New Roman"/>
                <w:sz w:val="20"/>
                <w:szCs w:val="20"/>
              </w:rPr>
              <w:t>11:07am</w:t>
            </w:r>
          </w:p>
        </w:tc>
        <w:tc>
          <w:tcPr>
            <w:tcW w:w="1170" w:type="dxa"/>
          </w:tcPr>
          <w:p w14:paraId="5E54ED8F" w14:textId="5DC0FD9E" w:rsidR="00FA6478" w:rsidRPr="00342921" w:rsidRDefault="008079E7"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B2A777D" w14:textId="7CB2177B" w:rsidR="00FA6478" w:rsidRPr="00342921" w:rsidRDefault="00BD7AF0" w:rsidP="005C079F">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2736EFDF" w14:textId="684D4970" w:rsidR="00FA6478" w:rsidRPr="00342921" w:rsidRDefault="00BD7AF0" w:rsidP="005C079F">
            <w:pPr>
              <w:rPr>
                <w:rFonts w:ascii="Times New Roman" w:hAnsi="Times New Roman" w:cs="Times New Roman"/>
                <w:sz w:val="20"/>
                <w:szCs w:val="20"/>
              </w:rPr>
            </w:pPr>
            <w:r w:rsidRPr="00BD7AF0">
              <w:rPr>
                <w:rFonts w:ascii="Times New Roman" w:hAnsi="Times New Roman" w:cs="Times New Roman"/>
                <w:sz w:val="20"/>
                <w:szCs w:val="20"/>
              </w:rPr>
              <w:t>To Terri and Mark's point, the timing of commitment on power side (DA) is key here, though I think there can be benefits from the power day/schedule consideration as well.</w:t>
            </w:r>
          </w:p>
        </w:tc>
      </w:tr>
      <w:tr w:rsidR="00FA6478" w:rsidRPr="00342921" w14:paraId="7042A2B6" w14:textId="77777777" w:rsidTr="004F6967">
        <w:tc>
          <w:tcPr>
            <w:tcW w:w="1075" w:type="dxa"/>
          </w:tcPr>
          <w:p w14:paraId="2BE15F82" w14:textId="2601FF52"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11:09am</w:t>
            </w:r>
          </w:p>
        </w:tc>
        <w:tc>
          <w:tcPr>
            <w:tcW w:w="1170" w:type="dxa"/>
          </w:tcPr>
          <w:p w14:paraId="0019C9AF" w14:textId="72318BB0"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85AEEAD" w14:textId="51B974F3"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53835437" w14:textId="4C182944" w:rsidR="00FA6478" w:rsidRPr="00342921" w:rsidRDefault="00EB56E3" w:rsidP="00FA6478">
            <w:pPr>
              <w:pStyle w:val="PlainText"/>
              <w:rPr>
                <w:rFonts w:ascii="Times New Roman" w:hAnsi="Times New Roman" w:cs="Times New Roman"/>
                <w:sz w:val="20"/>
                <w:szCs w:val="20"/>
              </w:rPr>
            </w:pPr>
            <w:r w:rsidRPr="00EB56E3">
              <w:rPr>
                <w:rFonts w:ascii="Times New Roman" w:hAnsi="Times New Roman" w:cs="Times New Roman"/>
                <w:sz w:val="20"/>
                <w:szCs w:val="20"/>
              </w:rPr>
              <w:t>It appears I was only posting my comments prior to the break to hosts and panelists so apologies for submitting comments out of context, but I wanted to make sure it was in the record. The Texas Pipeline Association agrees wholeheartedly with Bill Wolf/Kinder Morgan comments as they pertain to intrastate pipeline issues, state regulatory jurisdiction and the role of state legislature. These comments largely mirror statements made by us in prior NAESB GEH forum calls as well as prior submitted comments. Thus, we have nothing additional to add at this time.</w:t>
            </w:r>
          </w:p>
        </w:tc>
      </w:tr>
      <w:tr w:rsidR="00FA6478" w:rsidRPr="00342921" w14:paraId="158F279D" w14:textId="77777777" w:rsidTr="004F6967">
        <w:tc>
          <w:tcPr>
            <w:tcW w:w="1075" w:type="dxa"/>
          </w:tcPr>
          <w:p w14:paraId="7B8CDCE1" w14:textId="77384784" w:rsidR="00FA6478" w:rsidRPr="00342921" w:rsidRDefault="00EB56E3" w:rsidP="00241691">
            <w:pPr>
              <w:rPr>
                <w:rFonts w:ascii="Times New Roman" w:hAnsi="Times New Roman" w:cs="Times New Roman"/>
                <w:sz w:val="20"/>
                <w:szCs w:val="20"/>
              </w:rPr>
            </w:pPr>
            <w:r>
              <w:rPr>
                <w:rFonts w:ascii="Times New Roman" w:hAnsi="Times New Roman" w:cs="Times New Roman"/>
                <w:sz w:val="20"/>
                <w:szCs w:val="20"/>
              </w:rPr>
              <w:t>11:13am</w:t>
            </w:r>
          </w:p>
        </w:tc>
        <w:tc>
          <w:tcPr>
            <w:tcW w:w="1170" w:type="dxa"/>
          </w:tcPr>
          <w:p w14:paraId="66028EA9" w14:textId="4F461BAD"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B27CB08" w14:textId="7E96D30D"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0A49906" w14:textId="024A13AE" w:rsidR="00FA6478" w:rsidRPr="00342921" w:rsidRDefault="00EB56E3" w:rsidP="00FA6478">
            <w:pPr>
              <w:rPr>
                <w:rFonts w:ascii="Times New Roman" w:hAnsi="Times New Roman" w:cs="Times New Roman"/>
                <w:sz w:val="20"/>
                <w:szCs w:val="20"/>
              </w:rPr>
            </w:pPr>
            <w:r w:rsidRPr="00EB56E3">
              <w:rPr>
                <w:rFonts w:ascii="Times New Roman" w:hAnsi="Times New Roman" w:cs="Times New Roman"/>
                <w:sz w:val="20"/>
                <w:szCs w:val="20"/>
              </w:rPr>
              <w:t>No comment on #8 from me</w:t>
            </w:r>
          </w:p>
        </w:tc>
      </w:tr>
      <w:tr w:rsidR="00FA6478" w:rsidRPr="00342921" w14:paraId="753EC817" w14:textId="77777777" w:rsidTr="004F6967">
        <w:tc>
          <w:tcPr>
            <w:tcW w:w="1075" w:type="dxa"/>
          </w:tcPr>
          <w:p w14:paraId="41D0F555" w14:textId="29EF4A2F"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11:13am</w:t>
            </w:r>
          </w:p>
        </w:tc>
        <w:tc>
          <w:tcPr>
            <w:tcW w:w="1170" w:type="dxa"/>
          </w:tcPr>
          <w:p w14:paraId="08608823" w14:textId="40B54A61"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A535A6A" w14:textId="4410F906" w:rsidR="00FA6478" w:rsidRPr="00342921" w:rsidRDefault="00EB56E3" w:rsidP="00FA6478">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6AC07B15" w14:textId="04655A1F" w:rsidR="00FA6478" w:rsidRPr="00342921" w:rsidRDefault="00EB56E3" w:rsidP="00FA6478">
            <w:pPr>
              <w:rPr>
                <w:rFonts w:ascii="Times New Roman" w:hAnsi="Times New Roman" w:cs="Times New Roman"/>
                <w:sz w:val="20"/>
                <w:szCs w:val="20"/>
              </w:rPr>
            </w:pPr>
            <w:r w:rsidRPr="00EB56E3">
              <w:rPr>
                <w:rFonts w:ascii="Times New Roman" w:hAnsi="Times New Roman" w:cs="Times New Roman"/>
                <w:sz w:val="20"/>
                <w:szCs w:val="20"/>
              </w:rPr>
              <w:t>Should it say electric suppliers should be able to recover their costs of natural gas supplies and transportation for multi-day supply commitments</w:t>
            </w:r>
          </w:p>
        </w:tc>
      </w:tr>
      <w:tr w:rsidR="00FA6478" w:rsidRPr="00342921" w14:paraId="217E560E" w14:textId="77777777" w:rsidTr="004F6967">
        <w:tc>
          <w:tcPr>
            <w:tcW w:w="1075" w:type="dxa"/>
          </w:tcPr>
          <w:p w14:paraId="36B107B7" w14:textId="51FC27E7" w:rsidR="00FA6478" w:rsidRPr="00342921" w:rsidRDefault="00445812" w:rsidP="00FA6478">
            <w:pPr>
              <w:rPr>
                <w:rFonts w:ascii="Times New Roman" w:hAnsi="Times New Roman" w:cs="Times New Roman"/>
                <w:sz w:val="20"/>
                <w:szCs w:val="20"/>
              </w:rPr>
            </w:pPr>
            <w:r>
              <w:rPr>
                <w:rFonts w:ascii="Times New Roman" w:hAnsi="Times New Roman" w:cs="Times New Roman"/>
                <w:sz w:val="20"/>
                <w:szCs w:val="20"/>
              </w:rPr>
              <w:t>11:17am</w:t>
            </w:r>
          </w:p>
        </w:tc>
        <w:tc>
          <w:tcPr>
            <w:tcW w:w="1170" w:type="dxa"/>
          </w:tcPr>
          <w:p w14:paraId="2ABCC365" w14:textId="7E0C8E5B"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4081D2BE" w14:textId="0C89EFA3" w:rsidR="00FA6478" w:rsidRPr="00342921" w:rsidRDefault="00FA6478" w:rsidP="00FA6478">
            <w:pPr>
              <w:rPr>
                <w:rFonts w:ascii="Times New Roman" w:hAnsi="Times New Roman" w:cs="Times New Roman"/>
                <w:sz w:val="20"/>
                <w:szCs w:val="20"/>
              </w:rPr>
            </w:pPr>
          </w:p>
        </w:tc>
        <w:tc>
          <w:tcPr>
            <w:tcW w:w="1620" w:type="dxa"/>
          </w:tcPr>
          <w:p w14:paraId="4F7EA601" w14:textId="5F1B60F9" w:rsidR="00FA6478" w:rsidRPr="00342921" w:rsidRDefault="00445812" w:rsidP="00FA6478">
            <w:pPr>
              <w:rPr>
                <w:rFonts w:ascii="Times New Roman" w:hAnsi="Times New Roman" w:cs="Times New Roman"/>
                <w:sz w:val="20"/>
                <w:szCs w:val="20"/>
              </w:rPr>
            </w:pPr>
            <w:r>
              <w:rPr>
                <w:rFonts w:ascii="Times New Roman" w:hAnsi="Times New Roman" w:cs="Times New Roman"/>
                <w:sz w:val="20"/>
                <w:szCs w:val="20"/>
              </w:rPr>
              <w:t xml:space="preserve">Patricia </w:t>
            </w:r>
            <w:proofErr w:type="spellStart"/>
            <w:r>
              <w:rPr>
                <w:rFonts w:ascii="Times New Roman" w:hAnsi="Times New Roman" w:cs="Times New Roman"/>
                <w:sz w:val="20"/>
                <w:szCs w:val="20"/>
              </w:rPr>
              <w:t>Jagtiani</w:t>
            </w:r>
            <w:proofErr w:type="spellEnd"/>
          </w:p>
        </w:tc>
        <w:tc>
          <w:tcPr>
            <w:tcW w:w="5485" w:type="dxa"/>
          </w:tcPr>
          <w:p w14:paraId="48B34C2E" w14:textId="61EA5158" w:rsidR="00FA6478" w:rsidRPr="00342921" w:rsidRDefault="00445812" w:rsidP="00FA6478">
            <w:pPr>
              <w:rPr>
                <w:rFonts w:ascii="Times New Roman" w:hAnsi="Times New Roman" w:cs="Times New Roman"/>
                <w:sz w:val="20"/>
                <w:szCs w:val="20"/>
              </w:rPr>
            </w:pPr>
            <w:r w:rsidRPr="00445812">
              <w:rPr>
                <w:rFonts w:ascii="Times New Roman" w:hAnsi="Times New Roman" w:cs="Times New Roman"/>
                <w:sz w:val="20"/>
                <w:szCs w:val="20"/>
              </w:rPr>
              <w:t>Should multi-day commitments be for critical periods only?</w:t>
            </w:r>
          </w:p>
        </w:tc>
      </w:tr>
      <w:tr w:rsidR="00FA6478" w:rsidRPr="00342921" w14:paraId="59DF56FF" w14:textId="77777777" w:rsidTr="004F6967">
        <w:tc>
          <w:tcPr>
            <w:tcW w:w="1075" w:type="dxa"/>
          </w:tcPr>
          <w:p w14:paraId="0AB3A728" w14:textId="023DC91D" w:rsidR="00FA6478" w:rsidRPr="00342921" w:rsidRDefault="007E4DBE" w:rsidP="00FA6478">
            <w:pPr>
              <w:rPr>
                <w:rFonts w:ascii="Times New Roman" w:hAnsi="Times New Roman" w:cs="Times New Roman"/>
                <w:sz w:val="20"/>
                <w:szCs w:val="20"/>
              </w:rPr>
            </w:pPr>
            <w:r>
              <w:rPr>
                <w:rFonts w:ascii="Times New Roman" w:hAnsi="Times New Roman" w:cs="Times New Roman"/>
                <w:sz w:val="20"/>
                <w:szCs w:val="20"/>
              </w:rPr>
              <w:t>11:19am</w:t>
            </w:r>
          </w:p>
        </w:tc>
        <w:tc>
          <w:tcPr>
            <w:tcW w:w="1170" w:type="dxa"/>
          </w:tcPr>
          <w:p w14:paraId="292066C0" w14:textId="59CDE63C" w:rsidR="00FA6478" w:rsidRPr="00342921" w:rsidRDefault="000C45D9"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B129696" w14:textId="3ABF293B" w:rsidR="00FA6478" w:rsidRPr="00342921" w:rsidRDefault="007E4DBE" w:rsidP="00FA6478">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327D33A" w14:textId="50280512" w:rsidR="00FA6478" w:rsidRPr="00342921" w:rsidRDefault="007E4DBE" w:rsidP="00FA6478">
            <w:pPr>
              <w:rPr>
                <w:rFonts w:ascii="Times New Roman" w:hAnsi="Times New Roman" w:cs="Times New Roman"/>
                <w:sz w:val="20"/>
                <w:szCs w:val="20"/>
              </w:rPr>
            </w:pPr>
            <w:r w:rsidRPr="007E4DBE">
              <w:rPr>
                <w:rFonts w:ascii="Times New Roman" w:hAnsi="Times New Roman" w:cs="Times New Roman"/>
                <w:sz w:val="20"/>
                <w:szCs w:val="20"/>
              </w:rPr>
              <w:t>Pat W, agree that the "trigger" here, or "expected high demand period" is important and not easy, but needs to be included as a limitation so we don't' overly disrupt the well-functioning interaction most of the time.</w:t>
            </w:r>
          </w:p>
        </w:tc>
      </w:tr>
      <w:tr w:rsidR="000C45D9" w:rsidRPr="00342921" w14:paraId="6FDAAC9E" w14:textId="77777777" w:rsidTr="004F6967">
        <w:tc>
          <w:tcPr>
            <w:tcW w:w="1075" w:type="dxa"/>
          </w:tcPr>
          <w:p w14:paraId="4930EB28" w14:textId="33EB902D"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11:23am</w:t>
            </w:r>
          </w:p>
        </w:tc>
        <w:tc>
          <w:tcPr>
            <w:tcW w:w="1170" w:type="dxa"/>
          </w:tcPr>
          <w:p w14:paraId="74BA2D2D" w14:textId="1567804D"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5641AC6" w14:textId="6FD9607B"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0C63E87D" w14:textId="4ED66591"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On Recommendation #8, our experience is that a set of market rules that are applied infrequently are not usually successful.  Not only are the market participants not honed on the temporary market rules  - e.g., potential for mistakes, but they are unwilling to take financial risks for rules that are non-standard.</w:t>
            </w:r>
          </w:p>
        </w:tc>
      </w:tr>
      <w:tr w:rsidR="000C45D9" w:rsidRPr="00342921" w14:paraId="0D6159E3" w14:textId="77777777" w:rsidTr="004F6967">
        <w:tc>
          <w:tcPr>
            <w:tcW w:w="1075" w:type="dxa"/>
          </w:tcPr>
          <w:p w14:paraId="3F02898D" w14:textId="0C6A3108"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lastRenderedPageBreak/>
              <w:t>11:28am</w:t>
            </w:r>
          </w:p>
        </w:tc>
        <w:tc>
          <w:tcPr>
            <w:tcW w:w="1170" w:type="dxa"/>
          </w:tcPr>
          <w:p w14:paraId="5D999B8F" w14:textId="0A3A79DE"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Everyone </w:t>
            </w:r>
          </w:p>
          <w:p w14:paraId="5F63BF50" w14:textId="3FB5364B" w:rsidR="000C45D9" w:rsidRPr="00342921" w:rsidRDefault="000C45D9" w:rsidP="000C45D9">
            <w:pPr>
              <w:rPr>
                <w:rFonts w:ascii="Times New Roman" w:hAnsi="Times New Roman" w:cs="Times New Roman"/>
                <w:sz w:val="20"/>
                <w:szCs w:val="20"/>
              </w:rPr>
            </w:pPr>
          </w:p>
        </w:tc>
        <w:tc>
          <w:tcPr>
            <w:tcW w:w="1620" w:type="dxa"/>
          </w:tcPr>
          <w:p w14:paraId="10AF38C8" w14:textId="4E85B560"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2D220688" w14:textId="7300C9B8"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Agree with Mark's comment regarding Rec #8  "market rules that are applied infrequently are not usually successful."     Understand that we are trying to take a surgical approach, but we need to keep in mind the likelihood of adoption.</w:t>
            </w:r>
          </w:p>
        </w:tc>
      </w:tr>
      <w:tr w:rsidR="000C45D9" w:rsidRPr="00342921" w14:paraId="65A34807" w14:textId="77777777" w:rsidTr="004F6967">
        <w:tc>
          <w:tcPr>
            <w:tcW w:w="1075" w:type="dxa"/>
          </w:tcPr>
          <w:p w14:paraId="30FA66BF" w14:textId="55AE8E09"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11:33am</w:t>
            </w:r>
          </w:p>
        </w:tc>
        <w:tc>
          <w:tcPr>
            <w:tcW w:w="1170" w:type="dxa"/>
          </w:tcPr>
          <w:p w14:paraId="11448462" w14:textId="76661044"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C9752A9" w14:textId="7DEE3EFC"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1A06C9F5" w14:textId="77777777" w:rsidR="000C45D9"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With regard to existing state programs dealing with demand response and reliability services, to what extent has ERCOT and PUC of Texas been involved in these conversations.</w:t>
            </w:r>
          </w:p>
          <w:p w14:paraId="244AD392" w14:textId="5488969C" w:rsidR="007E4DBE"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And to the conversations regarding public service announcements and coordinated communication, what level of involvement between the Texas Division of Emergency Management and the chairs</w:t>
            </w:r>
          </w:p>
        </w:tc>
      </w:tr>
      <w:tr w:rsidR="000C45D9" w:rsidRPr="00342921" w14:paraId="65C58061" w14:textId="77777777" w:rsidTr="002E4D27">
        <w:trPr>
          <w:trHeight w:val="287"/>
        </w:trPr>
        <w:tc>
          <w:tcPr>
            <w:tcW w:w="1075" w:type="dxa"/>
          </w:tcPr>
          <w:p w14:paraId="68D50997" w14:textId="151436D7"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11:33am</w:t>
            </w:r>
          </w:p>
        </w:tc>
        <w:tc>
          <w:tcPr>
            <w:tcW w:w="1170" w:type="dxa"/>
          </w:tcPr>
          <w:p w14:paraId="4FDDC7F0" w14:textId="77FBFAB2"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A4C131D" w14:textId="11B29762"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2385F99B" w14:textId="5668E25B"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And to the conversations regarding public service announcements and coordinated communication, what level of involvement between the Texas Division of Emergency Management and the chairs</w:t>
            </w:r>
          </w:p>
        </w:tc>
      </w:tr>
      <w:tr w:rsidR="000C45D9" w:rsidRPr="00342921" w14:paraId="6D0B4147" w14:textId="77777777" w:rsidTr="004F6967">
        <w:tc>
          <w:tcPr>
            <w:tcW w:w="1075" w:type="dxa"/>
          </w:tcPr>
          <w:p w14:paraId="64DAF79B" w14:textId="648EDD8B"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11:33am</w:t>
            </w:r>
          </w:p>
        </w:tc>
        <w:tc>
          <w:tcPr>
            <w:tcW w:w="1170" w:type="dxa"/>
          </w:tcPr>
          <w:p w14:paraId="3F59E481" w14:textId="305F4E76" w:rsidR="000C45D9" w:rsidRPr="00342921" w:rsidRDefault="00C63D0E"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69FF19E" w14:textId="25CC016B"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7105228C" w14:textId="1238B903"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On Rec #9, California's success with public service announcements during the Sep 2022 heatwave was indeed an overwhelming success.  However, state regulators have cautioned against over-reliance on PSA as their increased frequency can be counterproductive</w:t>
            </w:r>
          </w:p>
        </w:tc>
      </w:tr>
      <w:tr w:rsidR="000C45D9" w:rsidRPr="00342921" w14:paraId="64A99D16" w14:textId="77777777" w:rsidTr="004F6967">
        <w:tc>
          <w:tcPr>
            <w:tcW w:w="1075" w:type="dxa"/>
          </w:tcPr>
          <w:p w14:paraId="63D43AB3" w14:textId="530945E6"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11:34am</w:t>
            </w:r>
          </w:p>
        </w:tc>
        <w:tc>
          <w:tcPr>
            <w:tcW w:w="1170" w:type="dxa"/>
          </w:tcPr>
          <w:p w14:paraId="10F87A3E" w14:textId="13B3930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FDCD33F" w14:textId="3E7F540B" w:rsidR="000C45D9" w:rsidRPr="00342921" w:rsidRDefault="000C45D9" w:rsidP="000C45D9">
            <w:pPr>
              <w:rPr>
                <w:rFonts w:ascii="Times New Roman" w:hAnsi="Times New Roman" w:cs="Times New Roman"/>
                <w:sz w:val="20"/>
                <w:szCs w:val="20"/>
              </w:rPr>
            </w:pPr>
          </w:p>
        </w:tc>
        <w:tc>
          <w:tcPr>
            <w:tcW w:w="1620" w:type="dxa"/>
          </w:tcPr>
          <w:p w14:paraId="35A0F925" w14:textId="4FC985EA" w:rsidR="000C45D9" w:rsidRPr="00342921" w:rsidRDefault="007E4DBE" w:rsidP="00E738C9">
            <w:pPr>
              <w:rPr>
                <w:rFonts w:ascii="Times New Roman" w:hAnsi="Times New Roman" w:cs="Times New Roman"/>
                <w:sz w:val="20"/>
                <w:szCs w:val="20"/>
              </w:rPr>
            </w:pPr>
            <w:r>
              <w:rPr>
                <w:rFonts w:ascii="Times New Roman" w:hAnsi="Times New Roman" w:cs="Times New Roman"/>
                <w:sz w:val="20"/>
                <w:szCs w:val="20"/>
              </w:rPr>
              <w:t xml:space="preserve">Kate Daley </w:t>
            </w:r>
          </w:p>
        </w:tc>
        <w:tc>
          <w:tcPr>
            <w:tcW w:w="5485" w:type="dxa"/>
          </w:tcPr>
          <w:p w14:paraId="7B82D170" w14:textId="768602C7" w:rsidR="000C45D9" w:rsidRPr="00342921" w:rsidRDefault="007E4DBE" w:rsidP="000C45D9">
            <w:pPr>
              <w:pStyle w:val="PlainText"/>
              <w:rPr>
                <w:rFonts w:ascii="Times New Roman" w:hAnsi="Times New Roman" w:cs="Times New Roman"/>
                <w:sz w:val="20"/>
                <w:szCs w:val="20"/>
              </w:rPr>
            </w:pPr>
            <w:r w:rsidRPr="007E4DBE">
              <w:rPr>
                <w:rFonts w:ascii="Times New Roman" w:hAnsi="Times New Roman" w:cs="Times New Roman"/>
                <w:sz w:val="20"/>
                <w:szCs w:val="20"/>
              </w:rPr>
              <w:t>There is a lot in the summary on #10 about cross-market, but as written the recommendation is not particularly clear that this is calling for joint planning.</w:t>
            </w:r>
          </w:p>
        </w:tc>
      </w:tr>
      <w:tr w:rsidR="000C45D9" w:rsidRPr="00342921" w14:paraId="18CC470E" w14:textId="77777777" w:rsidTr="004F6967">
        <w:tc>
          <w:tcPr>
            <w:tcW w:w="1075" w:type="dxa"/>
          </w:tcPr>
          <w:p w14:paraId="59FC484E" w14:textId="498F58DC"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11:36am</w:t>
            </w:r>
          </w:p>
        </w:tc>
        <w:tc>
          <w:tcPr>
            <w:tcW w:w="1170" w:type="dxa"/>
          </w:tcPr>
          <w:p w14:paraId="6418F185" w14:textId="6B1C303C"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Everyone</w:t>
            </w:r>
          </w:p>
          <w:p w14:paraId="3E6EC715" w14:textId="1208B1DD" w:rsidR="000C45D9" w:rsidRPr="00342921" w:rsidRDefault="000C45D9" w:rsidP="000C45D9">
            <w:pPr>
              <w:rPr>
                <w:rFonts w:ascii="Times New Roman" w:hAnsi="Times New Roman" w:cs="Times New Roman"/>
                <w:sz w:val="20"/>
                <w:szCs w:val="20"/>
              </w:rPr>
            </w:pPr>
          </w:p>
        </w:tc>
        <w:tc>
          <w:tcPr>
            <w:tcW w:w="1620" w:type="dxa"/>
          </w:tcPr>
          <w:p w14:paraId="3AD835F0" w14:textId="1738BF9E"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39A12B4" w14:textId="6618652F"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Yes, Nancy.  I agree with your interpretation.</w:t>
            </w:r>
          </w:p>
        </w:tc>
      </w:tr>
      <w:tr w:rsidR="000C45D9" w:rsidRPr="00342921" w14:paraId="7828A635" w14:textId="77777777" w:rsidTr="004F6967">
        <w:tc>
          <w:tcPr>
            <w:tcW w:w="1075" w:type="dxa"/>
          </w:tcPr>
          <w:p w14:paraId="6FCE9862" w14:textId="5A315081" w:rsidR="000C45D9" w:rsidRPr="00342921" w:rsidRDefault="007E4DBE" w:rsidP="005473C2">
            <w:pPr>
              <w:rPr>
                <w:rFonts w:ascii="Times New Roman" w:hAnsi="Times New Roman" w:cs="Times New Roman"/>
                <w:sz w:val="20"/>
                <w:szCs w:val="20"/>
              </w:rPr>
            </w:pPr>
            <w:r>
              <w:rPr>
                <w:rFonts w:ascii="Times New Roman" w:hAnsi="Times New Roman" w:cs="Times New Roman"/>
                <w:sz w:val="20"/>
                <w:szCs w:val="20"/>
              </w:rPr>
              <w:t>11:48am</w:t>
            </w:r>
          </w:p>
        </w:tc>
        <w:tc>
          <w:tcPr>
            <w:tcW w:w="1170" w:type="dxa"/>
          </w:tcPr>
          <w:p w14:paraId="63B8DF8F" w14:textId="682C121C"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66569CF" w14:textId="50B2D47A"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B990384" w14:textId="003199B7"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No, Pat J, you're getting at my point - I'm talking firm gas to RUN the day you are needed.</w:t>
            </w:r>
          </w:p>
        </w:tc>
      </w:tr>
      <w:tr w:rsidR="000C45D9" w:rsidRPr="00342921" w14:paraId="0B45EC8D" w14:textId="77777777" w:rsidTr="004F6967">
        <w:tc>
          <w:tcPr>
            <w:tcW w:w="1075" w:type="dxa"/>
          </w:tcPr>
          <w:p w14:paraId="4A7D357E" w14:textId="2C086A25" w:rsidR="000C45D9" w:rsidRPr="00342921" w:rsidRDefault="007E4DBE" w:rsidP="005473C2">
            <w:pPr>
              <w:rPr>
                <w:rFonts w:ascii="Times New Roman" w:hAnsi="Times New Roman" w:cs="Times New Roman"/>
                <w:sz w:val="20"/>
                <w:szCs w:val="20"/>
              </w:rPr>
            </w:pPr>
            <w:r>
              <w:rPr>
                <w:rFonts w:ascii="Times New Roman" w:hAnsi="Times New Roman" w:cs="Times New Roman"/>
                <w:sz w:val="20"/>
                <w:szCs w:val="20"/>
              </w:rPr>
              <w:t>11:49am</w:t>
            </w:r>
          </w:p>
        </w:tc>
        <w:tc>
          <w:tcPr>
            <w:tcW w:w="1170" w:type="dxa"/>
          </w:tcPr>
          <w:p w14:paraId="4079EE87" w14:textId="23ABF990" w:rsidR="000C45D9" w:rsidRPr="00342921" w:rsidRDefault="00140665"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0C07D06" w14:textId="3DB94396"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38909B4" w14:textId="74872897"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I think the point is the gas is available if DAM</w:t>
            </w:r>
          </w:p>
        </w:tc>
      </w:tr>
      <w:tr w:rsidR="000C45D9" w:rsidRPr="00342921" w14:paraId="321703F8" w14:textId="77777777" w:rsidTr="004F6967">
        <w:tc>
          <w:tcPr>
            <w:tcW w:w="1075" w:type="dxa"/>
          </w:tcPr>
          <w:p w14:paraId="3890F7FD" w14:textId="17F292D8" w:rsidR="000C45D9" w:rsidRPr="00342921" w:rsidRDefault="007E4DBE" w:rsidP="005473C2">
            <w:pPr>
              <w:rPr>
                <w:rFonts w:ascii="Times New Roman" w:hAnsi="Times New Roman" w:cs="Times New Roman"/>
                <w:sz w:val="20"/>
                <w:szCs w:val="20"/>
              </w:rPr>
            </w:pPr>
            <w:r>
              <w:rPr>
                <w:rFonts w:ascii="Times New Roman" w:hAnsi="Times New Roman" w:cs="Times New Roman"/>
                <w:sz w:val="20"/>
                <w:szCs w:val="20"/>
              </w:rPr>
              <w:t>11:49am</w:t>
            </w:r>
          </w:p>
        </w:tc>
        <w:tc>
          <w:tcPr>
            <w:tcW w:w="1170" w:type="dxa"/>
          </w:tcPr>
          <w:p w14:paraId="4316276F" w14:textId="33734C95" w:rsidR="009D05B0" w:rsidRPr="00342921" w:rsidRDefault="009D05B0" w:rsidP="009D05B0">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2C868A11" w14:textId="0BEE43B8" w:rsidR="000C45D9" w:rsidRPr="00342921" w:rsidRDefault="000C45D9" w:rsidP="000C45D9">
            <w:pPr>
              <w:rPr>
                <w:rFonts w:ascii="Times New Roman" w:hAnsi="Times New Roman" w:cs="Times New Roman"/>
                <w:sz w:val="20"/>
                <w:szCs w:val="20"/>
              </w:rPr>
            </w:pPr>
          </w:p>
        </w:tc>
        <w:tc>
          <w:tcPr>
            <w:tcW w:w="1620" w:type="dxa"/>
          </w:tcPr>
          <w:p w14:paraId="406B69E5" w14:textId="54ECF598"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3CA471C" w14:textId="2A977040" w:rsidR="000C45D9" w:rsidRPr="00342921" w:rsidRDefault="007E4DBE" w:rsidP="000C45D9">
            <w:pPr>
              <w:rPr>
                <w:rFonts w:ascii="Times New Roman" w:hAnsi="Times New Roman" w:cs="Times New Roman"/>
                <w:sz w:val="20"/>
                <w:szCs w:val="20"/>
              </w:rPr>
            </w:pPr>
            <w:r w:rsidRPr="007E4DBE">
              <w:rPr>
                <w:rFonts w:ascii="Times New Roman" w:hAnsi="Times New Roman" w:cs="Times New Roman"/>
                <w:sz w:val="20"/>
                <w:szCs w:val="20"/>
              </w:rPr>
              <w:t>Craig, it's a PJM slide -- will try to find it. DA units had minimal problems showing up.</w:t>
            </w:r>
          </w:p>
        </w:tc>
      </w:tr>
      <w:tr w:rsidR="000C45D9" w:rsidRPr="00342921" w14:paraId="642A7C61" w14:textId="77777777" w:rsidTr="004F6967">
        <w:tc>
          <w:tcPr>
            <w:tcW w:w="1075" w:type="dxa"/>
          </w:tcPr>
          <w:p w14:paraId="669E8102" w14:textId="75B83D77"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11:55am</w:t>
            </w:r>
          </w:p>
        </w:tc>
        <w:tc>
          <w:tcPr>
            <w:tcW w:w="1170" w:type="dxa"/>
          </w:tcPr>
          <w:p w14:paraId="69C817DE" w14:textId="3CCB34C6"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C48A04D" w14:textId="15AE3B95"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6836E66B" w14:textId="77777777" w:rsidR="007E4DBE" w:rsidRPr="007E4DBE" w:rsidRDefault="007E4DBE" w:rsidP="007E4DBE">
            <w:pPr>
              <w:rPr>
                <w:rFonts w:ascii="Times New Roman" w:hAnsi="Times New Roman" w:cs="Times New Roman"/>
                <w:sz w:val="20"/>
                <w:szCs w:val="20"/>
              </w:rPr>
            </w:pPr>
            <w:r w:rsidRPr="007E4DBE">
              <w:rPr>
                <w:rFonts w:ascii="Times New Roman" w:hAnsi="Times New Roman" w:cs="Times New Roman"/>
                <w:sz w:val="20"/>
                <w:szCs w:val="20"/>
              </w:rPr>
              <w:t>Here is the PJM slide I referenced, in particular Slide 15 - DA commitment had an extensive impact on availability.</w:t>
            </w:r>
          </w:p>
          <w:p w14:paraId="493A7F17" w14:textId="39770F0F" w:rsidR="000C45D9" w:rsidRPr="00342921" w:rsidRDefault="007E4DBE" w:rsidP="007E4DBE">
            <w:pPr>
              <w:rPr>
                <w:rFonts w:ascii="Times New Roman" w:hAnsi="Times New Roman" w:cs="Times New Roman"/>
                <w:sz w:val="20"/>
                <w:szCs w:val="20"/>
              </w:rPr>
            </w:pPr>
            <w:r w:rsidRPr="007E4DBE">
              <w:rPr>
                <w:rFonts w:ascii="Times New Roman" w:hAnsi="Times New Roman" w:cs="Times New Roman"/>
                <w:sz w:val="20"/>
                <w:szCs w:val="20"/>
              </w:rPr>
              <w:tab/>
              <w:t xml:space="preserve">See slides 14 &amp; 15 -- </w:t>
            </w:r>
            <w:hyperlink r:id="rId6" w:history="1">
              <w:r w:rsidRPr="00AE74B6">
                <w:rPr>
                  <w:rStyle w:val="Hyperlink"/>
                  <w:rFonts w:ascii="Times New Roman" w:hAnsi="Times New Roman" w:cs="Times New Roman"/>
                  <w:sz w:val="20"/>
                  <w:szCs w:val="20"/>
                </w:rPr>
                <w:t>https://pjm.com/-/media/committees-groups/committees/oc/2023/20230309/20230309-item-04a---winter-storm-elliott-outage-data-review.ashx</w:t>
              </w:r>
            </w:hyperlink>
          </w:p>
        </w:tc>
      </w:tr>
      <w:tr w:rsidR="000C45D9" w:rsidRPr="00342921" w14:paraId="00D07A45" w14:textId="77777777" w:rsidTr="004F6967">
        <w:tc>
          <w:tcPr>
            <w:tcW w:w="1075" w:type="dxa"/>
          </w:tcPr>
          <w:p w14:paraId="09954E66" w14:textId="798C8A0F"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11:56am</w:t>
            </w:r>
          </w:p>
        </w:tc>
        <w:tc>
          <w:tcPr>
            <w:tcW w:w="1170" w:type="dxa"/>
          </w:tcPr>
          <w:p w14:paraId="3FED4D5C" w14:textId="0887DD75"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DBDA601" w14:textId="28FFDA0F" w:rsidR="000C45D9" w:rsidRPr="00342921" w:rsidRDefault="007E4DBE" w:rsidP="000C45D9">
            <w:pPr>
              <w:rPr>
                <w:rFonts w:ascii="Times New Roman" w:hAnsi="Times New Roman" w:cs="Times New Roman"/>
                <w:sz w:val="20"/>
                <w:szCs w:val="20"/>
              </w:rPr>
            </w:pPr>
            <w:r>
              <w:rPr>
                <w:rFonts w:ascii="Times New Roman" w:hAnsi="Times New Roman" w:cs="Times New Roman"/>
                <w:sz w:val="20"/>
                <w:szCs w:val="20"/>
              </w:rPr>
              <w:t xml:space="preserve">Nancy </w:t>
            </w:r>
            <w:r w:rsidR="000A18BA">
              <w:rPr>
                <w:rFonts w:ascii="Times New Roman" w:hAnsi="Times New Roman" w:cs="Times New Roman"/>
                <w:sz w:val="20"/>
                <w:szCs w:val="20"/>
              </w:rPr>
              <w:t>B</w:t>
            </w:r>
            <w:r>
              <w:rPr>
                <w:rFonts w:ascii="Times New Roman" w:hAnsi="Times New Roman" w:cs="Times New Roman"/>
                <w:sz w:val="20"/>
                <w:szCs w:val="20"/>
              </w:rPr>
              <w:t xml:space="preserve">agot </w:t>
            </w:r>
          </w:p>
        </w:tc>
        <w:tc>
          <w:tcPr>
            <w:tcW w:w="5485" w:type="dxa"/>
          </w:tcPr>
          <w:p w14:paraId="3F963733" w14:textId="2D7B51F6" w:rsidR="000C45D9" w:rsidRPr="00342921" w:rsidRDefault="000A18BA" w:rsidP="000C45D9">
            <w:pPr>
              <w:rPr>
                <w:rFonts w:ascii="Times New Roman" w:hAnsi="Times New Roman" w:cs="Times New Roman"/>
                <w:sz w:val="20"/>
                <w:szCs w:val="20"/>
              </w:rPr>
            </w:pPr>
            <w:r w:rsidRPr="000A18BA">
              <w:rPr>
                <w:rFonts w:ascii="Times New Roman" w:hAnsi="Times New Roman" w:cs="Times New Roman"/>
                <w:sz w:val="20"/>
                <w:szCs w:val="20"/>
              </w:rPr>
              <w:t>Every scenario analyzed by EIA calls for more gas - not the same, not less, but more. To Andrea's point.</w:t>
            </w:r>
          </w:p>
        </w:tc>
      </w:tr>
      <w:tr w:rsidR="000C45D9" w:rsidRPr="00342921" w14:paraId="6044A50C" w14:textId="77777777" w:rsidTr="004F6967">
        <w:tc>
          <w:tcPr>
            <w:tcW w:w="1075" w:type="dxa"/>
          </w:tcPr>
          <w:p w14:paraId="58EF5B44" w14:textId="315C0294"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11:59am</w:t>
            </w:r>
          </w:p>
        </w:tc>
        <w:tc>
          <w:tcPr>
            <w:tcW w:w="1170" w:type="dxa"/>
          </w:tcPr>
          <w:p w14:paraId="718D345D" w14:textId="5AB693BF"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11ED855" w14:textId="600AB671"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275E1B28" w14:textId="6B3BED63" w:rsidR="000C45D9" w:rsidRPr="00342921" w:rsidRDefault="000A18BA" w:rsidP="000C45D9">
            <w:pPr>
              <w:rPr>
                <w:rFonts w:ascii="Times New Roman" w:hAnsi="Times New Roman" w:cs="Times New Roman"/>
                <w:sz w:val="20"/>
                <w:szCs w:val="20"/>
              </w:rPr>
            </w:pPr>
            <w:r w:rsidRPr="000A18BA">
              <w:rPr>
                <w:rFonts w:ascii="Times New Roman" w:hAnsi="Times New Roman" w:cs="Times New Roman"/>
                <w:sz w:val="20"/>
                <w:szCs w:val="20"/>
              </w:rPr>
              <w:t>I agree with Andrea's comments on the long-term need for the infrastructure.  To paraphrase the Mark Twain quote "the reports of natural gas' death have been greatly exaggerated."</w:t>
            </w:r>
          </w:p>
        </w:tc>
      </w:tr>
      <w:tr w:rsidR="000C45D9" w:rsidRPr="00342921" w14:paraId="050771BB" w14:textId="77777777" w:rsidTr="004F6967">
        <w:tc>
          <w:tcPr>
            <w:tcW w:w="1075" w:type="dxa"/>
          </w:tcPr>
          <w:p w14:paraId="447C9D31" w14:textId="1985BD39"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11:59am</w:t>
            </w:r>
          </w:p>
        </w:tc>
        <w:tc>
          <w:tcPr>
            <w:tcW w:w="1170" w:type="dxa"/>
          </w:tcPr>
          <w:p w14:paraId="7BA746DA" w14:textId="48A3C7E5" w:rsidR="000C45D9" w:rsidRPr="00342921" w:rsidRDefault="008062DF"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B56022B" w14:textId="1766D683" w:rsidR="000C45D9" w:rsidRPr="00342921" w:rsidRDefault="000A18BA" w:rsidP="008062DF">
            <w:pPr>
              <w:rPr>
                <w:rFonts w:ascii="Times New Roman" w:hAnsi="Times New Roman" w:cs="Times New Roman"/>
                <w:sz w:val="20"/>
                <w:szCs w:val="20"/>
              </w:rPr>
            </w:pPr>
            <w:r>
              <w:rPr>
                <w:rFonts w:ascii="Times New Roman" w:hAnsi="Times New Roman" w:cs="Times New Roman"/>
                <w:sz w:val="20"/>
                <w:szCs w:val="20"/>
              </w:rPr>
              <w:t>Jonathan Namazi</w:t>
            </w:r>
          </w:p>
        </w:tc>
        <w:tc>
          <w:tcPr>
            <w:tcW w:w="5485" w:type="dxa"/>
          </w:tcPr>
          <w:p w14:paraId="0D9E17E5" w14:textId="3D66D133" w:rsidR="000C45D9" w:rsidRPr="00342921" w:rsidRDefault="000A18BA" w:rsidP="000C45D9">
            <w:pPr>
              <w:rPr>
                <w:rFonts w:ascii="Times New Roman" w:hAnsi="Times New Roman" w:cs="Times New Roman"/>
                <w:sz w:val="20"/>
                <w:szCs w:val="20"/>
              </w:rPr>
            </w:pPr>
            <w:r w:rsidRPr="000A18BA">
              <w:rPr>
                <w:rFonts w:ascii="Times New Roman" w:hAnsi="Times New Roman" w:cs="Times New Roman"/>
                <w:sz w:val="20"/>
                <w:szCs w:val="20"/>
              </w:rPr>
              <w:t xml:space="preserve">Good afternoon.  This is Jonathan Namazi from the law firm Davis Wright Tremaine LLP on behalf of EQT Energy, LLC, a new member of NAESB.  We appreciate all of the hard work that has gone into this effort and preparing these recommendations.  While we don’t have any comments to offer today, EQT is </w:t>
            </w:r>
            <w:r w:rsidRPr="000A18BA">
              <w:rPr>
                <w:rFonts w:ascii="Times New Roman" w:hAnsi="Times New Roman" w:cs="Times New Roman"/>
                <w:sz w:val="20"/>
                <w:szCs w:val="20"/>
              </w:rPr>
              <w:lastRenderedPageBreak/>
              <w:t>evaluating the recommendations and the record, and plans to provide comments on some of the recommendations discussed today and in the next two Forum meetings.</w:t>
            </w:r>
          </w:p>
        </w:tc>
      </w:tr>
      <w:tr w:rsidR="000C45D9" w:rsidRPr="00342921" w14:paraId="08F016C5" w14:textId="77777777" w:rsidTr="004F6967">
        <w:tc>
          <w:tcPr>
            <w:tcW w:w="1075" w:type="dxa"/>
          </w:tcPr>
          <w:p w14:paraId="09A2B5A1" w14:textId="5488742E"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lastRenderedPageBreak/>
              <w:t>12:01pm</w:t>
            </w:r>
          </w:p>
        </w:tc>
        <w:tc>
          <w:tcPr>
            <w:tcW w:w="1170" w:type="dxa"/>
          </w:tcPr>
          <w:p w14:paraId="421E98C9" w14:textId="3456FDE9" w:rsidR="000C45D9" w:rsidRPr="00342921" w:rsidRDefault="008062DF"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AD832CF" w14:textId="3A264707"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5485" w:type="dxa"/>
          </w:tcPr>
          <w:p w14:paraId="4321F63B" w14:textId="07FC533E" w:rsidR="000C45D9" w:rsidRPr="00342921" w:rsidRDefault="000A18BA" w:rsidP="000C45D9">
            <w:pPr>
              <w:rPr>
                <w:rFonts w:ascii="Times New Roman" w:hAnsi="Times New Roman" w:cs="Times New Roman"/>
                <w:sz w:val="20"/>
                <w:szCs w:val="20"/>
              </w:rPr>
            </w:pPr>
            <w:r w:rsidRPr="000A18BA">
              <w:rPr>
                <w:rFonts w:ascii="Times New Roman" w:hAnsi="Times New Roman" w:cs="Times New Roman"/>
                <w:sz w:val="20"/>
                <w:szCs w:val="20"/>
              </w:rPr>
              <w:t>Very constructive feedback.  Thanks</w:t>
            </w:r>
          </w:p>
        </w:tc>
      </w:tr>
      <w:tr w:rsidR="000C45D9" w:rsidRPr="00342921" w14:paraId="4CA0ED37" w14:textId="77777777" w:rsidTr="004F6967">
        <w:tc>
          <w:tcPr>
            <w:tcW w:w="1075" w:type="dxa"/>
          </w:tcPr>
          <w:p w14:paraId="7DA6352A" w14:textId="1E350350"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12:01pm</w:t>
            </w:r>
          </w:p>
        </w:tc>
        <w:tc>
          <w:tcPr>
            <w:tcW w:w="1170" w:type="dxa"/>
          </w:tcPr>
          <w:p w14:paraId="6C5295E6" w14:textId="00630407" w:rsidR="000C45D9" w:rsidRPr="00342921" w:rsidRDefault="007F712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74D8C52" w14:textId="0D5D8357"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50CF1B1" w14:textId="7A2E721B"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THANKS</w:t>
            </w:r>
          </w:p>
        </w:tc>
      </w:tr>
      <w:tr w:rsidR="000C45D9" w:rsidRPr="00342921" w14:paraId="5771B28F" w14:textId="77777777" w:rsidTr="004F6967">
        <w:tc>
          <w:tcPr>
            <w:tcW w:w="1075" w:type="dxa"/>
          </w:tcPr>
          <w:p w14:paraId="6348E51E" w14:textId="5AFBADFB" w:rsidR="000C45D9" w:rsidRPr="00342921" w:rsidRDefault="000A18BA" w:rsidP="005473C2">
            <w:pPr>
              <w:rPr>
                <w:rFonts w:ascii="Times New Roman" w:hAnsi="Times New Roman" w:cs="Times New Roman"/>
                <w:sz w:val="20"/>
                <w:szCs w:val="20"/>
              </w:rPr>
            </w:pPr>
            <w:r>
              <w:rPr>
                <w:rFonts w:ascii="Times New Roman" w:hAnsi="Times New Roman" w:cs="Times New Roman"/>
                <w:sz w:val="20"/>
                <w:szCs w:val="20"/>
              </w:rPr>
              <w:t>12:01pm</w:t>
            </w:r>
          </w:p>
        </w:tc>
        <w:tc>
          <w:tcPr>
            <w:tcW w:w="1170" w:type="dxa"/>
          </w:tcPr>
          <w:p w14:paraId="7E8A8F0E" w14:textId="06E024B6" w:rsidR="000C45D9" w:rsidRPr="00342921" w:rsidRDefault="007F712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49F0027" w14:textId="25236C1A"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02D59996" w14:textId="40301A5B"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 xml:space="preserve">Thanks </w:t>
            </w:r>
          </w:p>
        </w:tc>
      </w:tr>
      <w:tr w:rsidR="000C45D9" w:rsidRPr="00342921" w14:paraId="4E979DD4" w14:textId="77777777" w:rsidTr="004F6967">
        <w:tc>
          <w:tcPr>
            <w:tcW w:w="1075" w:type="dxa"/>
          </w:tcPr>
          <w:p w14:paraId="4CF28C13" w14:textId="04E5DD5B"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12:02pm</w:t>
            </w:r>
          </w:p>
        </w:tc>
        <w:tc>
          <w:tcPr>
            <w:tcW w:w="1170" w:type="dxa"/>
          </w:tcPr>
          <w:p w14:paraId="3CE88B15" w14:textId="2CE8CAC3" w:rsidR="007C3903" w:rsidRPr="00342921" w:rsidRDefault="000A18BA" w:rsidP="007C3903">
            <w:pPr>
              <w:rPr>
                <w:rFonts w:ascii="Times New Roman" w:hAnsi="Times New Roman" w:cs="Times New Roman"/>
                <w:sz w:val="20"/>
                <w:szCs w:val="20"/>
              </w:rPr>
            </w:pPr>
            <w:r>
              <w:rPr>
                <w:rFonts w:ascii="Times New Roman" w:hAnsi="Times New Roman" w:cs="Times New Roman"/>
                <w:sz w:val="20"/>
                <w:szCs w:val="20"/>
              </w:rPr>
              <w:t xml:space="preserve">Everyone </w:t>
            </w:r>
          </w:p>
          <w:p w14:paraId="0FF491E4" w14:textId="4106F6AB" w:rsidR="000C45D9" w:rsidRPr="00342921" w:rsidRDefault="000C45D9" w:rsidP="000C45D9">
            <w:pPr>
              <w:rPr>
                <w:rFonts w:ascii="Times New Roman" w:hAnsi="Times New Roman" w:cs="Times New Roman"/>
                <w:sz w:val="20"/>
                <w:szCs w:val="20"/>
              </w:rPr>
            </w:pPr>
          </w:p>
        </w:tc>
        <w:tc>
          <w:tcPr>
            <w:tcW w:w="1620" w:type="dxa"/>
          </w:tcPr>
          <w:p w14:paraId="348D9B44" w14:textId="7787DA9C"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Jonathan Namazi</w:t>
            </w:r>
          </w:p>
        </w:tc>
        <w:tc>
          <w:tcPr>
            <w:tcW w:w="5485" w:type="dxa"/>
          </w:tcPr>
          <w:p w14:paraId="378A4576" w14:textId="3B265426" w:rsidR="000C45D9" w:rsidRPr="00342921" w:rsidRDefault="000A18BA" w:rsidP="000C45D9">
            <w:pPr>
              <w:rPr>
                <w:rFonts w:ascii="Times New Roman" w:hAnsi="Times New Roman" w:cs="Times New Roman"/>
                <w:sz w:val="20"/>
                <w:szCs w:val="20"/>
              </w:rPr>
            </w:pPr>
            <w:r>
              <w:rPr>
                <w:rFonts w:ascii="Times New Roman" w:hAnsi="Times New Roman" w:cs="Times New Roman"/>
                <w:sz w:val="20"/>
                <w:szCs w:val="20"/>
              </w:rPr>
              <w:t>Thank you</w:t>
            </w:r>
          </w:p>
        </w:tc>
      </w:tr>
    </w:tbl>
    <w:p w14:paraId="33C42F5D" w14:textId="786A74C0" w:rsidR="004F6967" w:rsidRPr="00342921" w:rsidRDefault="004F6967" w:rsidP="003A1C1A">
      <w:pPr>
        <w:rPr>
          <w:rFonts w:ascii="Times New Roman" w:hAnsi="Times New Roman" w:cs="Times New Roman"/>
          <w:sz w:val="20"/>
          <w:szCs w:val="20"/>
        </w:rPr>
      </w:pPr>
    </w:p>
    <w:sectPr w:rsidR="004F6967" w:rsidRPr="003429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1AE79" w14:textId="77777777" w:rsidR="00C63444" w:rsidRDefault="00C63444" w:rsidP="00942A99">
      <w:pPr>
        <w:spacing w:after="0" w:line="240" w:lineRule="auto"/>
      </w:pPr>
      <w:r>
        <w:separator/>
      </w:r>
    </w:p>
  </w:endnote>
  <w:endnote w:type="continuationSeparator" w:id="0">
    <w:p w14:paraId="6482381B" w14:textId="77777777" w:rsidR="00C63444" w:rsidRDefault="00C63444"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71959336" w:rsidR="00BB6238" w:rsidRPr="00B61DD7" w:rsidRDefault="00BB6238"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0A18BA">
      <w:rPr>
        <w:rFonts w:ascii="Times New Roman" w:hAnsi="Times New Roman" w:cs="Times New Roman"/>
        <w:sz w:val="20"/>
        <w:szCs w:val="20"/>
      </w:rPr>
      <w:t>June</w:t>
    </w:r>
    <w:r w:rsidR="0004648E">
      <w:rPr>
        <w:rFonts w:ascii="Times New Roman" w:hAnsi="Times New Roman" w:cs="Times New Roman"/>
        <w:sz w:val="20"/>
        <w:szCs w:val="20"/>
      </w:rPr>
      <w:t xml:space="preserve"> 1</w:t>
    </w:r>
    <w:r w:rsidR="000A18BA">
      <w:rPr>
        <w:rFonts w:ascii="Times New Roman" w:hAnsi="Times New Roman" w:cs="Times New Roman"/>
        <w:sz w:val="20"/>
        <w:szCs w:val="20"/>
      </w:rPr>
      <w:t>6</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519BAF26" w:rsidR="00BB6238" w:rsidRPr="0009723F" w:rsidRDefault="00BB6238"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w:t>
    </w:r>
    <w:r w:rsidR="00F447ED">
      <w:rPr>
        <w:rFonts w:ascii="Times New Roman" w:hAnsi="Times New Roman" w:cs="Times New Roman"/>
        <w:noProof/>
        <w:sz w:val="20"/>
        <w:szCs w:val="20"/>
      </w:rPr>
      <w:t>7</w:t>
    </w:r>
  </w:p>
  <w:p w14:paraId="5F8299DF" w14:textId="77777777" w:rsidR="00BB6238" w:rsidRDefault="00BB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CE2CF" w14:textId="77777777" w:rsidR="00C63444" w:rsidRDefault="00C63444" w:rsidP="00942A99">
      <w:pPr>
        <w:spacing w:after="0" w:line="240" w:lineRule="auto"/>
      </w:pPr>
      <w:r>
        <w:separator/>
      </w:r>
    </w:p>
  </w:footnote>
  <w:footnote w:type="continuationSeparator" w:id="0">
    <w:p w14:paraId="094042B0" w14:textId="77777777" w:rsidR="00C63444" w:rsidRDefault="00C63444"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6238" w:rsidRDefault="00BB6238"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6238" w:rsidRDefault="00BB6238"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BB6238" w:rsidRDefault="00BB6238"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6238" w:rsidRPr="0009723F" w:rsidRDefault="00BB6238"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6238" w:rsidRPr="0009723F" w:rsidRDefault="00BB6238"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6238" w:rsidRPr="0009723F" w:rsidRDefault="00BB6238"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6238" w:rsidRPr="0009723F" w:rsidRDefault="00BB6238"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6238" w:rsidRDefault="00BB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4648E"/>
    <w:rsid w:val="00047D67"/>
    <w:rsid w:val="00057E73"/>
    <w:rsid w:val="00064491"/>
    <w:rsid w:val="000662F5"/>
    <w:rsid w:val="000775A4"/>
    <w:rsid w:val="000853C2"/>
    <w:rsid w:val="000A18BA"/>
    <w:rsid w:val="000A4054"/>
    <w:rsid w:val="000A4DF1"/>
    <w:rsid w:val="000A549D"/>
    <w:rsid w:val="000C45D9"/>
    <w:rsid w:val="000C6843"/>
    <w:rsid w:val="000F53E6"/>
    <w:rsid w:val="001138B6"/>
    <w:rsid w:val="00140665"/>
    <w:rsid w:val="0015331A"/>
    <w:rsid w:val="001617FC"/>
    <w:rsid w:val="001678FB"/>
    <w:rsid w:val="00176412"/>
    <w:rsid w:val="0019207F"/>
    <w:rsid w:val="001A7624"/>
    <w:rsid w:val="001D6477"/>
    <w:rsid w:val="001E48B0"/>
    <w:rsid w:val="001F0AB4"/>
    <w:rsid w:val="002143CD"/>
    <w:rsid w:val="00241691"/>
    <w:rsid w:val="002A4CA7"/>
    <w:rsid w:val="002D5AE5"/>
    <w:rsid w:val="002E4D27"/>
    <w:rsid w:val="00301C83"/>
    <w:rsid w:val="00334F14"/>
    <w:rsid w:val="00342921"/>
    <w:rsid w:val="003435E9"/>
    <w:rsid w:val="003521B4"/>
    <w:rsid w:val="003A1C1A"/>
    <w:rsid w:val="00420E6C"/>
    <w:rsid w:val="00434C69"/>
    <w:rsid w:val="00445812"/>
    <w:rsid w:val="00482C72"/>
    <w:rsid w:val="0048460C"/>
    <w:rsid w:val="004B57DF"/>
    <w:rsid w:val="004F26F4"/>
    <w:rsid w:val="004F6967"/>
    <w:rsid w:val="00504E27"/>
    <w:rsid w:val="005150BE"/>
    <w:rsid w:val="00527985"/>
    <w:rsid w:val="00530B5B"/>
    <w:rsid w:val="0053596D"/>
    <w:rsid w:val="005473C2"/>
    <w:rsid w:val="00596B83"/>
    <w:rsid w:val="005B2DB5"/>
    <w:rsid w:val="005B7092"/>
    <w:rsid w:val="005C079F"/>
    <w:rsid w:val="005F3858"/>
    <w:rsid w:val="006A3BFD"/>
    <w:rsid w:val="006A4047"/>
    <w:rsid w:val="0070560A"/>
    <w:rsid w:val="00730C59"/>
    <w:rsid w:val="00746D44"/>
    <w:rsid w:val="00764B94"/>
    <w:rsid w:val="00767DBB"/>
    <w:rsid w:val="007728A9"/>
    <w:rsid w:val="00795CBA"/>
    <w:rsid w:val="007A1C7F"/>
    <w:rsid w:val="007C3903"/>
    <w:rsid w:val="007E4DBE"/>
    <w:rsid w:val="007F7124"/>
    <w:rsid w:val="008033B2"/>
    <w:rsid w:val="008062DF"/>
    <w:rsid w:val="008079E7"/>
    <w:rsid w:val="00816A8B"/>
    <w:rsid w:val="00824BE1"/>
    <w:rsid w:val="00844540"/>
    <w:rsid w:val="008D6127"/>
    <w:rsid w:val="009213E8"/>
    <w:rsid w:val="00921CD8"/>
    <w:rsid w:val="00934F34"/>
    <w:rsid w:val="00942A99"/>
    <w:rsid w:val="009560B3"/>
    <w:rsid w:val="00980401"/>
    <w:rsid w:val="009807E6"/>
    <w:rsid w:val="009B5229"/>
    <w:rsid w:val="009D05B0"/>
    <w:rsid w:val="00A43D47"/>
    <w:rsid w:val="00B00386"/>
    <w:rsid w:val="00B61E28"/>
    <w:rsid w:val="00B7671E"/>
    <w:rsid w:val="00B914FE"/>
    <w:rsid w:val="00BA0DA5"/>
    <w:rsid w:val="00BB3E85"/>
    <w:rsid w:val="00BB4768"/>
    <w:rsid w:val="00BB6238"/>
    <w:rsid w:val="00BB798B"/>
    <w:rsid w:val="00BD7AF0"/>
    <w:rsid w:val="00BE534D"/>
    <w:rsid w:val="00BF47F5"/>
    <w:rsid w:val="00BF4DA6"/>
    <w:rsid w:val="00BF6047"/>
    <w:rsid w:val="00C244D1"/>
    <w:rsid w:val="00C24794"/>
    <w:rsid w:val="00C3736B"/>
    <w:rsid w:val="00C63444"/>
    <w:rsid w:val="00C63D0E"/>
    <w:rsid w:val="00C91960"/>
    <w:rsid w:val="00CE134B"/>
    <w:rsid w:val="00CE1643"/>
    <w:rsid w:val="00CF0333"/>
    <w:rsid w:val="00D21C65"/>
    <w:rsid w:val="00D86616"/>
    <w:rsid w:val="00D919FF"/>
    <w:rsid w:val="00DB64F3"/>
    <w:rsid w:val="00DC465B"/>
    <w:rsid w:val="00DC79F5"/>
    <w:rsid w:val="00DD27E3"/>
    <w:rsid w:val="00E5448F"/>
    <w:rsid w:val="00E559F1"/>
    <w:rsid w:val="00E5620B"/>
    <w:rsid w:val="00E70D8F"/>
    <w:rsid w:val="00E738C9"/>
    <w:rsid w:val="00E81089"/>
    <w:rsid w:val="00EB56E3"/>
    <w:rsid w:val="00F447ED"/>
    <w:rsid w:val="00F471B5"/>
    <w:rsid w:val="00F93DF8"/>
    <w:rsid w:val="00FA6478"/>
    <w:rsid w:val="00FB7F62"/>
    <w:rsid w:val="00FC6100"/>
    <w:rsid w:val="00FD66FF"/>
    <w:rsid w:val="00FD6C96"/>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character" w:styleId="UnresolvedMention">
    <w:name w:val="Unresolved Mention"/>
    <w:basedOn w:val="DefaultParagraphFont"/>
    <w:uiPriority w:val="99"/>
    <w:semiHidden/>
    <w:unhideWhenUsed/>
    <w:rsid w:val="00FC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jm.com/-/media/committees-groups/committees/oc/2023/20230309/20230309-item-04a---winter-storm-elliott-outage-data-review.ash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Rae McQuade</cp:lastModifiedBy>
  <cp:revision>13</cp:revision>
  <dcterms:created xsi:type="dcterms:W3CDTF">2023-05-22T16:21:00Z</dcterms:created>
  <dcterms:modified xsi:type="dcterms:W3CDTF">2023-06-16T20:40:00Z</dcterms:modified>
</cp:coreProperties>
</file>