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r>
        <w:rPr>
          <w:b/>
        </w:rPr>
        <w:t>via posting</w:t>
      </w:r>
    </w:p>
    <w:p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rsidR="004667C2" w:rsidRDefault="004667C2" w:rsidP="00DC2A77">
      <w:pPr>
        <w:tabs>
          <w:tab w:val="left" w:pos="900"/>
        </w:tabs>
        <w:spacing w:before="120" w:after="120"/>
      </w:pPr>
      <w:r>
        <w:rPr>
          <w:b/>
        </w:rPr>
        <w:t xml:space="preserve">FROM: </w:t>
      </w:r>
      <w:r>
        <w:rPr>
          <w:b/>
        </w:rPr>
        <w:tab/>
      </w:r>
      <w:r>
        <w:t xml:space="preserve">Jonathan Booe, </w:t>
      </w:r>
      <w:r w:rsidR="00DD1713">
        <w:t>Vice President</w:t>
      </w:r>
      <w:r>
        <w:t>, NAESB</w:t>
      </w:r>
    </w:p>
    <w:p w:rsidR="004667C2" w:rsidRDefault="004667C2" w:rsidP="00DC2A77">
      <w:pPr>
        <w:tabs>
          <w:tab w:val="left" w:pos="900"/>
        </w:tabs>
        <w:ind w:left="900" w:hanging="900"/>
      </w:pPr>
      <w:r>
        <w:rPr>
          <w:b/>
        </w:rPr>
        <w:t>RE:</w:t>
      </w:r>
      <w:r>
        <w:rPr>
          <w:b/>
        </w:rPr>
        <w:tab/>
      </w:r>
      <w:r>
        <w:t>Notes from the</w:t>
      </w:r>
      <w:r>
        <w:rPr>
          <w:b/>
        </w:rPr>
        <w:t xml:space="preserve"> </w:t>
      </w:r>
      <w:r>
        <w:t xml:space="preserve">NAESB Gas-Electric Harmonization </w:t>
      </w:r>
      <w:r w:rsidR="0040345D">
        <w:t>Forum</w:t>
      </w:r>
      <w:r>
        <w:t xml:space="preserve"> </w:t>
      </w:r>
      <w:r w:rsidR="00874FE2">
        <w:t>Meeting in Houston, TX</w:t>
      </w:r>
      <w:r w:rsidR="00554313">
        <w:t xml:space="preserve"> </w:t>
      </w:r>
      <w:r w:rsidR="00990ECC">
        <w:t>–</w:t>
      </w:r>
      <w:r w:rsidR="00F5208B">
        <w:t xml:space="preserve"> </w:t>
      </w:r>
      <w:r w:rsidR="00990ECC">
        <w:t>May 5-6</w:t>
      </w:r>
      <w:r>
        <w:t>, 201</w:t>
      </w:r>
      <w:r w:rsidR="00DD1713">
        <w:t>4</w:t>
      </w:r>
    </w:p>
    <w:p w:rsidR="004667C2" w:rsidRDefault="004667C2" w:rsidP="00DC2A77">
      <w:pPr>
        <w:pBdr>
          <w:bottom w:val="single" w:sz="12" w:space="1" w:color="auto"/>
        </w:pBdr>
        <w:tabs>
          <w:tab w:val="left" w:pos="900"/>
        </w:tabs>
        <w:spacing w:before="120" w:after="120"/>
      </w:pPr>
      <w:r>
        <w:rPr>
          <w:b/>
        </w:rPr>
        <w:t>DATE:</w:t>
      </w:r>
      <w:r w:rsidR="009633C3">
        <w:tab/>
      </w:r>
      <w:r w:rsidR="00874FE2">
        <w:t>May 1</w:t>
      </w:r>
      <w:r w:rsidR="00990ECC">
        <w:t>5</w:t>
      </w:r>
      <w:r>
        <w:t>, 201</w:t>
      </w:r>
      <w:r w:rsidR="00DD1713">
        <w:t>4</w:t>
      </w:r>
    </w:p>
    <w:p w:rsidR="004667C2" w:rsidRDefault="004667C2">
      <w:pPr>
        <w:spacing w:before="120"/>
        <w:outlineLvl w:val="2"/>
      </w:pPr>
      <w:r>
        <w:t xml:space="preserve">Dear Gas-Electric Harmonization </w:t>
      </w:r>
      <w:r w:rsidR="00AA7D56">
        <w:t xml:space="preserve">Forum </w:t>
      </w:r>
      <w:r w:rsidR="0040345D">
        <w:t>Participants</w:t>
      </w:r>
      <w:r>
        <w:t>,</w:t>
      </w:r>
    </w:p>
    <w:p w:rsidR="004667C2" w:rsidRDefault="004667C2">
      <w:pPr>
        <w:spacing w:before="120" w:after="240"/>
        <w:outlineLvl w:val="2"/>
      </w:pPr>
      <w:r>
        <w:t xml:space="preserve">A Gas-Electric Harmonization </w:t>
      </w:r>
      <w:r w:rsidR="00AA7D56">
        <w:t>Forum</w:t>
      </w:r>
      <w:r>
        <w:t xml:space="preserve"> </w:t>
      </w:r>
      <w:r w:rsidR="00AA7D56">
        <w:t>meeting</w:t>
      </w:r>
      <w:r w:rsidR="00554313">
        <w:t xml:space="preserve"> </w:t>
      </w:r>
      <w:r w:rsidR="009633C3">
        <w:t xml:space="preserve">was held on </w:t>
      </w:r>
      <w:r w:rsidR="00990ECC">
        <w:t>May 5-6</w:t>
      </w:r>
      <w:r w:rsidR="00F5208B">
        <w:t>, 201</w:t>
      </w:r>
      <w:r w:rsidR="00DD1713">
        <w:t>4</w:t>
      </w:r>
      <w:r>
        <w:t>. The meeting was ca</w:t>
      </w:r>
      <w:r w:rsidR="00DD1713">
        <w:t xml:space="preserve">lled to order at </w:t>
      </w:r>
      <w:r w:rsidR="00AA7D56">
        <w:t>8</w:t>
      </w:r>
      <w:r w:rsidR="00554313">
        <w:t xml:space="preserve">:00 </w:t>
      </w:r>
      <w:r w:rsidR="00AA7D56">
        <w:t>a</w:t>
      </w:r>
      <w:r>
        <w:t xml:space="preserve">m </w:t>
      </w:r>
      <w:r w:rsidR="00554313">
        <w:t>Central</w:t>
      </w:r>
      <w:r>
        <w:t xml:space="preserve">.  Ms. Crockett </w:t>
      </w:r>
      <w:r w:rsidR="00DD1713">
        <w:t xml:space="preserve">and Ms. Tierney </w:t>
      </w:r>
      <w:r>
        <w:t>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990ECC">
            <w:pPr>
              <w:spacing w:before="120" w:after="240"/>
              <w:ind w:left="-108"/>
              <w:jc w:val="center"/>
              <w:outlineLvl w:val="2"/>
              <w:rPr>
                <w:b/>
              </w:rPr>
            </w:pPr>
            <w:r>
              <w:rPr>
                <w:b/>
              </w:rPr>
              <w:t xml:space="preserve">Notes from the </w:t>
            </w:r>
            <w:r w:rsidR="00990ECC">
              <w:rPr>
                <w:b/>
              </w:rPr>
              <w:t>May 5-6</w:t>
            </w:r>
            <w:r w:rsidR="00DD1713">
              <w:rPr>
                <w:b/>
              </w:rPr>
              <w:t>, 2014</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Pr="00DD1713" w:rsidRDefault="00CF2893" w:rsidP="00547AEC">
            <w:pPr>
              <w:keepNext/>
              <w:keepLines/>
              <w:spacing w:before="120" w:after="60"/>
              <w:outlineLvl w:val="2"/>
            </w:pPr>
            <w:r>
              <w:t xml:space="preserve">Ms. </w:t>
            </w:r>
            <w:r w:rsidR="001859E4">
              <w:t>Crockett</w:t>
            </w:r>
            <w:r>
              <w:t xml:space="preserve"> welcomed everyone to the meeting and thanked </w:t>
            </w:r>
            <w:r w:rsidR="001859E4">
              <w:t>everyone in the room and on the phone for their attendance.  Mr. Booe provided the antitrust and meeting policy guidance.</w:t>
            </w:r>
            <w:r w:rsidR="00874FE2">
              <w:t xml:space="preserve">  Ms. Crockett </w:t>
            </w:r>
            <w:r w:rsidR="00556E31">
              <w:t>provided a summary of the past meetings and stated that the co-chairs have decided to allow</w:t>
            </w:r>
            <w:r w:rsidR="00547AEC">
              <w:t xml:space="preserve"> for</w:t>
            </w:r>
            <w:r w:rsidR="00556E31">
              <w:t xml:space="preserve"> non-binding straw votes on</w:t>
            </w:r>
            <w:r w:rsidR="00547AEC">
              <w:t xml:space="preserve"> motions during the meeting to help start building consensus and get the participants positions on the table.  She also noted that discussion on the items in the agenda will take place in order, but multiple topics can be combined.  </w:t>
            </w:r>
            <w:r w:rsidR="00874FE2">
              <w:t xml:space="preserve">Mr. Lander moved to adopt </w:t>
            </w:r>
            <w:r w:rsidR="00547AEC">
              <w:t>th</w:t>
            </w:r>
            <w:r w:rsidR="00F27C22">
              <w:t xml:space="preserve">e agenda as posted and Ms. </w:t>
            </w:r>
            <w:r w:rsidR="00B02639">
              <w:t>Monteith</w:t>
            </w:r>
            <w:r w:rsidR="00547AEC">
              <w:t xml:space="preserve"> seconded the motion</w:t>
            </w:r>
            <w:r w:rsidR="00874FE2">
              <w:t xml:space="preserve">.  </w:t>
            </w:r>
            <w:r w:rsidR="00547AEC">
              <w:t xml:space="preserve">The motion passed without objection. Next, Ms. Crockett reviewed the draft notes from the April 22-23, 2014 meeting.  Mr. Lander made a motion to adopt the minutes as drafted and Mr. Peress seconded the motion.  The motion passed without opposition. </w:t>
            </w:r>
          </w:p>
        </w:tc>
      </w:tr>
      <w:tr w:rsidR="004667C2">
        <w:tc>
          <w:tcPr>
            <w:tcW w:w="1620" w:type="dxa"/>
          </w:tcPr>
          <w:p w:rsidR="004667C2" w:rsidRDefault="000B2E8A" w:rsidP="00DC2A77">
            <w:pPr>
              <w:spacing w:before="120" w:after="60"/>
              <w:outlineLvl w:val="2"/>
              <w:rPr>
                <w:b/>
              </w:rPr>
            </w:pPr>
            <w:r>
              <w:rPr>
                <w:b/>
              </w:rPr>
              <w:t>Overview of April 22-23, 2014 Meeting</w:t>
            </w:r>
          </w:p>
        </w:tc>
        <w:tc>
          <w:tcPr>
            <w:tcW w:w="8298" w:type="dxa"/>
          </w:tcPr>
          <w:p w:rsidR="00472DBF" w:rsidRDefault="00874FE2" w:rsidP="000B2E8A">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w:t>
            </w:r>
            <w:r w:rsidR="000B2E8A">
              <w:rPr>
                <w:rFonts w:ascii="Times New Roman" w:hAnsi="Times New Roman" w:cs="Times New Roman"/>
                <w:sz w:val="20"/>
                <w:szCs w:val="20"/>
              </w:rPr>
              <w:t xml:space="preserve"> Crockett briefly reviewed the April 22-23, 2014 meeting with the participants and thanked the presenters for their proposals.  Some of the presenters offered corrections to the comparison of proposals table posted as part of the meeting materials</w:t>
            </w:r>
            <w:r w:rsidR="00911B48">
              <w:rPr>
                <w:rFonts w:ascii="Times New Roman" w:hAnsi="Times New Roman" w:cs="Times New Roman"/>
                <w:sz w:val="20"/>
                <w:szCs w:val="20"/>
              </w:rPr>
              <w:t>.</w:t>
            </w:r>
            <w:r w:rsidR="000B2E8A">
              <w:rPr>
                <w:rFonts w:ascii="Times New Roman" w:hAnsi="Times New Roman" w:cs="Times New Roman"/>
                <w:sz w:val="20"/>
                <w:szCs w:val="20"/>
              </w:rPr>
              <w:t xml:space="preserve">  Ms. Crockett asked each of the presenters if they prefer the proposal they offered to the group over the existing timeline and the Notice of Proposed Rulemaking (NOPR).  Representatives from each of the presenters responded as follows:</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National Gas Council (NGC):  NGC prefers their proposal to the existing timeline and NOPR.</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ISO/RTO Council:  The ISO/RTO Council prefers their proposal to the existing timeline and NOPR.</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Interstate Natural Gas Association of America (INGAA):  INGAA prefers the NGC</w:t>
            </w:r>
            <w:r w:rsidR="00321A2A">
              <w:rPr>
                <w:rFonts w:ascii="Times New Roman" w:hAnsi="Times New Roman" w:cs="Times New Roman"/>
                <w:sz w:val="20"/>
                <w:szCs w:val="20"/>
              </w:rPr>
              <w:t xml:space="preserve"> proposal to</w:t>
            </w:r>
            <w:r>
              <w:rPr>
                <w:rFonts w:ascii="Times New Roman" w:hAnsi="Times New Roman" w:cs="Times New Roman"/>
                <w:sz w:val="20"/>
                <w:szCs w:val="20"/>
              </w:rPr>
              <w:t xml:space="preserve"> their proposal, which was created as an alternative to the NGC. </w:t>
            </w:r>
            <w:r w:rsidR="00321A2A">
              <w:rPr>
                <w:rFonts w:ascii="Times New Roman" w:hAnsi="Times New Roman" w:cs="Times New Roman"/>
                <w:sz w:val="20"/>
                <w:szCs w:val="20"/>
              </w:rPr>
              <w:t>They prefer either proposal to the NOPR and the existing timeline.</w:t>
            </w:r>
          </w:p>
          <w:p w:rsidR="00321A2A" w:rsidRDefault="000B2E8A" w:rsidP="000B2E8A">
            <w:pPr>
              <w:pStyle w:val="ListParagraph"/>
              <w:numPr>
                <w:ilvl w:val="0"/>
                <w:numId w:val="43"/>
              </w:numPr>
              <w:spacing w:before="120" w:after="120"/>
              <w:rPr>
                <w:rFonts w:ascii="Times New Roman" w:hAnsi="Times New Roman" w:cs="Times New Roman"/>
                <w:sz w:val="20"/>
                <w:szCs w:val="20"/>
              </w:rPr>
            </w:pPr>
            <w:r w:rsidRPr="00321A2A">
              <w:rPr>
                <w:rFonts w:ascii="Times New Roman" w:hAnsi="Times New Roman" w:cs="Times New Roman"/>
                <w:sz w:val="20"/>
                <w:szCs w:val="20"/>
              </w:rPr>
              <w:t xml:space="preserve"> Northern Natural Gas:  </w:t>
            </w:r>
            <w:r w:rsidR="00321A2A">
              <w:rPr>
                <w:rFonts w:ascii="Times New Roman" w:hAnsi="Times New Roman" w:cs="Times New Roman"/>
                <w:sz w:val="20"/>
                <w:szCs w:val="20"/>
              </w:rPr>
              <w:t>Northern Natural Gas prefers the existing schedule, but proposes the principals identified in their presentation as an alternative to the NOPR.</w:t>
            </w:r>
          </w:p>
          <w:p w:rsidR="00CE52C2" w:rsidRPr="00321A2A" w:rsidRDefault="000B2E8A" w:rsidP="00CE52C2">
            <w:pPr>
              <w:pStyle w:val="ListParagraph"/>
              <w:numPr>
                <w:ilvl w:val="0"/>
                <w:numId w:val="43"/>
              </w:numPr>
              <w:spacing w:before="120" w:after="120"/>
              <w:rPr>
                <w:rFonts w:ascii="Times New Roman" w:hAnsi="Times New Roman" w:cs="Times New Roman"/>
                <w:sz w:val="20"/>
                <w:szCs w:val="20"/>
              </w:rPr>
            </w:pPr>
            <w:r w:rsidRPr="00321A2A">
              <w:rPr>
                <w:rFonts w:ascii="Times New Roman" w:hAnsi="Times New Roman" w:cs="Times New Roman"/>
                <w:sz w:val="20"/>
                <w:szCs w:val="20"/>
              </w:rPr>
              <w:t xml:space="preserve">Washington Gas Light/Piedmont Natural Gas: </w:t>
            </w:r>
            <w:r w:rsidR="00CE52C2" w:rsidRPr="00321A2A">
              <w:rPr>
                <w:rFonts w:ascii="Times New Roman" w:hAnsi="Times New Roman" w:cs="Times New Roman"/>
                <w:sz w:val="20"/>
                <w:szCs w:val="20"/>
              </w:rPr>
              <w:t>Washington Gas Light</w:t>
            </w:r>
            <w:r w:rsidR="00CE52C2">
              <w:rPr>
                <w:rFonts w:ascii="Times New Roman" w:hAnsi="Times New Roman" w:cs="Times New Roman"/>
                <w:sz w:val="20"/>
                <w:szCs w:val="20"/>
              </w:rPr>
              <w:t>/Piedmont Natural Gas prefers the existing timeline, but their proposal to the NOPR.</w:t>
            </w:r>
            <w:r w:rsidR="00CE52C2" w:rsidRPr="00321A2A">
              <w:rPr>
                <w:rFonts w:ascii="Times New Roman" w:hAnsi="Times New Roman" w:cs="Times New Roman"/>
                <w:sz w:val="20"/>
                <w:szCs w:val="20"/>
              </w:rPr>
              <w:t xml:space="preserve"> </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National Grid: </w:t>
            </w:r>
            <w:r w:rsidR="00321A2A">
              <w:rPr>
                <w:rFonts w:ascii="Times New Roman" w:hAnsi="Times New Roman" w:cs="Times New Roman"/>
                <w:sz w:val="20"/>
                <w:szCs w:val="20"/>
              </w:rPr>
              <w:t xml:space="preserve">National Grid prefers the NOPR and their proposal is intended to serve as an alternative to the existing timeline. </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Southern Company Services:</w:t>
            </w:r>
            <w:r w:rsidR="00321A2A">
              <w:rPr>
                <w:rFonts w:ascii="Times New Roman" w:hAnsi="Times New Roman" w:cs="Times New Roman"/>
                <w:sz w:val="20"/>
                <w:szCs w:val="20"/>
              </w:rPr>
              <w:t xml:space="preserve">  Southern Company Services prefers their proposal to the </w:t>
            </w:r>
            <w:r w:rsidR="00321A2A">
              <w:rPr>
                <w:rFonts w:ascii="Times New Roman" w:hAnsi="Times New Roman" w:cs="Times New Roman"/>
                <w:sz w:val="20"/>
                <w:szCs w:val="20"/>
              </w:rPr>
              <w:lastRenderedPageBreak/>
              <w:t>NOPR and, per the NOPR, doesn’t believe the existing timeline is an option</w:t>
            </w:r>
            <w:r>
              <w:rPr>
                <w:rFonts w:ascii="Times New Roman" w:hAnsi="Times New Roman" w:cs="Times New Roman"/>
                <w:sz w:val="20"/>
                <w:szCs w:val="20"/>
              </w:rPr>
              <w:t xml:space="preserve">.  </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Pacific Gas and Electric (PG&amp;E) and Southern California Gas Company:  </w:t>
            </w:r>
            <w:r w:rsidR="00321A2A">
              <w:rPr>
                <w:rFonts w:ascii="Times New Roman" w:hAnsi="Times New Roman" w:cs="Times New Roman"/>
                <w:sz w:val="20"/>
                <w:szCs w:val="20"/>
              </w:rPr>
              <w:t>PG&amp;E and Southern California Gas prefers the existing timeline and their proposal is an alternative to the NOPR</w:t>
            </w:r>
            <w:r>
              <w:rPr>
                <w:rFonts w:ascii="Times New Roman" w:hAnsi="Times New Roman" w:cs="Times New Roman"/>
                <w:sz w:val="20"/>
                <w:szCs w:val="20"/>
              </w:rPr>
              <w:t xml:space="preserve">. </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Hess Energy Marketing:  </w:t>
            </w:r>
            <w:r w:rsidR="00321A2A">
              <w:rPr>
                <w:rFonts w:ascii="Times New Roman" w:hAnsi="Times New Roman" w:cs="Times New Roman"/>
                <w:sz w:val="20"/>
                <w:szCs w:val="20"/>
              </w:rPr>
              <w:t>Hess Energy Marketing prefers their proposal to the existing timeline and the NOPR</w:t>
            </w:r>
            <w:r>
              <w:rPr>
                <w:rFonts w:ascii="Times New Roman" w:hAnsi="Times New Roman" w:cs="Times New Roman"/>
                <w:sz w:val="20"/>
                <w:szCs w:val="20"/>
              </w:rPr>
              <w:t xml:space="preserve">. </w:t>
            </w:r>
          </w:p>
          <w:p w:rsidR="000B2E8A" w:rsidRPr="00321A2A" w:rsidRDefault="000B2E8A" w:rsidP="00321A2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Desert Southwest Pipeline Stakeholders:  </w:t>
            </w:r>
            <w:r w:rsidR="00321A2A">
              <w:rPr>
                <w:rFonts w:ascii="Times New Roman" w:hAnsi="Times New Roman" w:cs="Times New Roman"/>
                <w:sz w:val="20"/>
                <w:szCs w:val="20"/>
              </w:rPr>
              <w:t xml:space="preserve">Desert Southwest Pipeline Stakeholders prefers their proposal to both the existing timeline and the NOPR  </w:t>
            </w:r>
          </w:p>
          <w:p w:rsidR="000B2E8A" w:rsidRDefault="000B2E8A" w:rsidP="000B2E8A">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 xml:space="preserve">Southwest Customer Group:  </w:t>
            </w:r>
            <w:r w:rsidR="00321A2A">
              <w:rPr>
                <w:rFonts w:ascii="Times New Roman" w:hAnsi="Times New Roman" w:cs="Times New Roman"/>
                <w:sz w:val="20"/>
                <w:szCs w:val="20"/>
              </w:rPr>
              <w:t xml:space="preserve">Southwest Customer Group prefers their proposal to both the existing timeline and the NOPR  </w:t>
            </w:r>
          </w:p>
          <w:p w:rsidR="00CE52C2" w:rsidRDefault="000B2E8A" w:rsidP="00CE52C2">
            <w:pPr>
              <w:pStyle w:val="ListParagraph"/>
              <w:numPr>
                <w:ilvl w:val="0"/>
                <w:numId w:val="43"/>
              </w:numPr>
              <w:spacing w:before="120" w:after="120"/>
              <w:rPr>
                <w:rFonts w:ascii="Times New Roman" w:hAnsi="Times New Roman" w:cs="Times New Roman"/>
                <w:sz w:val="20"/>
                <w:szCs w:val="20"/>
              </w:rPr>
            </w:pPr>
            <w:r>
              <w:rPr>
                <w:rFonts w:ascii="Times New Roman" w:hAnsi="Times New Roman" w:cs="Times New Roman"/>
                <w:sz w:val="20"/>
                <w:szCs w:val="20"/>
              </w:rPr>
              <w:t>American Electric Power (AEP):</w:t>
            </w:r>
            <w:r w:rsidR="00321A2A">
              <w:rPr>
                <w:rFonts w:ascii="Times New Roman" w:hAnsi="Times New Roman" w:cs="Times New Roman"/>
                <w:sz w:val="20"/>
                <w:szCs w:val="20"/>
              </w:rPr>
              <w:t xml:space="preserve">  AEP prefers their proposal to the NOPR and the existing timeline but supports the NOPR and the proposals of the IRC/RTO Council and Southern Company Services.</w:t>
            </w:r>
          </w:p>
          <w:p w:rsidR="000B2E8A" w:rsidRDefault="000B2E8A" w:rsidP="00CE52C2">
            <w:pPr>
              <w:pStyle w:val="ListParagraph"/>
              <w:numPr>
                <w:ilvl w:val="0"/>
                <w:numId w:val="43"/>
              </w:numPr>
              <w:spacing w:before="120" w:after="120"/>
              <w:rPr>
                <w:rFonts w:ascii="Times New Roman" w:hAnsi="Times New Roman" w:cs="Times New Roman"/>
                <w:sz w:val="20"/>
                <w:szCs w:val="20"/>
              </w:rPr>
            </w:pPr>
            <w:r w:rsidRPr="00CE52C2">
              <w:rPr>
                <w:rFonts w:ascii="Times New Roman" w:hAnsi="Times New Roman" w:cs="Times New Roman"/>
                <w:sz w:val="20"/>
                <w:szCs w:val="20"/>
              </w:rPr>
              <w:t>Conservation Law Foundation/Skipping Stone Presentation: Conservation Law Foundation/Skipping Stone</w:t>
            </w:r>
            <w:r w:rsidR="00CE52C2">
              <w:rPr>
                <w:rFonts w:ascii="Times New Roman" w:hAnsi="Times New Roman" w:cs="Times New Roman"/>
                <w:sz w:val="20"/>
                <w:szCs w:val="20"/>
              </w:rPr>
              <w:t xml:space="preserve"> prefers their proposal to both the NOPR and the existing timeline. </w:t>
            </w:r>
          </w:p>
          <w:p w:rsidR="00387B38" w:rsidRPr="00387B38" w:rsidRDefault="00387B38" w:rsidP="00387B38">
            <w:pPr>
              <w:spacing w:before="120" w:after="120"/>
            </w:pPr>
            <w:r>
              <w:t xml:space="preserve">The participants agreed to modify the comparison of proposals table to include information concerning the time between the first nomination period of the day and last nomination period of the day to show the number of work hours that will be required by each proposal.  Ms. Crockett agreed to make that modification.  The revised table can be found through the following hyperlink:  </w:t>
            </w:r>
            <w:hyperlink r:id="rId9" w:history="1">
              <w:r w:rsidRPr="006A291A">
                <w:rPr>
                  <w:rStyle w:val="Hyperlink"/>
                </w:rPr>
                <w:t>http://www.naesb.org/pdf4/geh050514a2.docx</w:t>
              </w:r>
            </w:hyperlink>
            <w:r>
              <w:t xml:space="preserve">. </w:t>
            </w:r>
          </w:p>
        </w:tc>
      </w:tr>
      <w:tr w:rsidR="00213FCF">
        <w:tc>
          <w:tcPr>
            <w:tcW w:w="1620" w:type="dxa"/>
          </w:tcPr>
          <w:p w:rsidR="00213FCF" w:rsidRDefault="00CE52C2" w:rsidP="00DC2A77">
            <w:pPr>
              <w:spacing w:before="120" w:after="60"/>
              <w:outlineLvl w:val="2"/>
              <w:rPr>
                <w:b/>
              </w:rPr>
            </w:pPr>
            <w:r>
              <w:rPr>
                <w:b/>
              </w:rPr>
              <w:lastRenderedPageBreak/>
              <w:t>Other Topics to be Added Issue List</w:t>
            </w:r>
          </w:p>
        </w:tc>
        <w:tc>
          <w:tcPr>
            <w:tcW w:w="8298" w:type="dxa"/>
          </w:tcPr>
          <w:p w:rsidR="00213FCF" w:rsidRDefault="00CE52C2" w:rsidP="00387B38">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The participants discussed the appropriateness of discussing the electric market clearing times during the meeting given the Section 206 proceeding in Docket No. EL14-22-000 requiring the ISO and RTO to respond to the Final Rule issued in Docket No. RM14-2-000 related to this </w:t>
            </w:r>
            <w:r w:rsidR="00AF5D20">
              <w:rPr>
                <w:rFonts w:ascii="Times New Roman" w:hAnsi="Times New Roman" w:cs="Times New Roman"/>
                <w:sz w:val="20"/>
                <w:szCs w:val="20"/>
              </w:rPr>
              <w:t>activity</w:t>
            </w:r>
            <w:r>
              <w:rPr>
                <w:rFonts w:ascii="Times New Roman" w:hAnsi="Times New Roman" w:cs="Times New Roman"/>
                <w:sz w:val="20"/>
                <w:szCs w:val="20"/>
              </w:rPr>
              <w:t xml:space="preserve"> within 90 days of its publication in the Federal Register. </w:t>
            </w:r>
            <w:r w:rsidR="00AF5D20">
              <w:rPr>
                <w:rFonts w:ascii="Times New Roman" w:hAnsi="Times New Roman" w:cs="Times New Roman"/>
                <w:sz w:val="20"/>
                <w:szCs w:val="20"/>
              </w:rPr>
              <w:t xml:space="preserve">Ms. McQuade reminded the participants that the purpose of this activity is to propose an alternative to the modifications to the WGQ standards included in the NOPR, and that modifications to the WEQ standards are outside of the scope of the present activity.  </w:t>
            </w:r>
            <w:r w:rsidR="00387B38">
              <w:rPr>
                <w:rFonts w:ascii="Times New Roman" w:hAnsi="Times New Roman" w:cs="Times New Roman"/>
                <w:sz w:val="20"/>
                <w:szCs w:val="20"/>
              </w:rPr>
              <w:t xml:space="preserve">The purpose of the discussion on the electric market clearing times is to be informative to the alternative proposals considered by the group.  She agreed to monitor for any discussion that would be inappropriate given the Section 206 proceeding and the warning given in the meeting agenda. </w:t>
            </w:r>
          </w:p>
        </w:tc>
      </w:tr>
      <w:tr w:rsidR="00223F42">
        <w:tc>
          <w:tcPr>
            <w:tcW w:w="1620" w:type="dxa"/>
          </w:tcPr>
          <w:p w:rsidR="00223F42" w:rsidRDefault="00387B38" w:rsidP="00DC2A77">
            <w:pPr>
              <w:spacing w:before="120" w:after="60"/>
              <w:outlineLvl w:val="2"/>
              <w:rPr>
                <w:b/>
              </w:rPr>
            </w:pPr>
            <w:r>
              <w:rPr>
                <w:b/>
              </w:rPr>
              <w:t>Discussion of Issues and Voting.</w:t>
            </w:r>
          </w:p>
        </w:tc>
        <w:tc>
          <w:tcPr>
            <w:tcW w:w="8298" w:type="dxa"/>
          </w:tcPr>
          <w:p w:rsidR="00DB27FB" w:rsidRDefault="00631453" w:rsidP="004D2DA3">
            <w:pPr>
              <w:spacing w:before="120" w:after="120"/>
            </w:pPr>
            <w:r>
              <w:t xml:space="preserve">The following notes include </w:t>
            </w:r>
            <w:r w:rsidR="00387B38">
              <w:t xml:space="preserve">a </w:t>
            </w:r>
            <w:r w:rsidR="004767EE">
              <w:t xml:space="preserve">high-level summary of the </w:t>
            </w:r>
            <w:r w:rsidR="00387B38">
              <w:t>d</w:t>
            </w:r>
            <w:r w:rsidR="004D2DA3">
              <w:t>iscussion on the start of the gas day and cycle times through the motions captured and straw votes taken during the meeting</w:t>
            </w:r>
            <w:r w:rsidR="004767EE">
              <w:t>.</w:t>
            </w:r>
            <w:r w:rsidR="004D2DA3">
              <w:t xml:space="preserve">  </w:t>
            </w:r>
            <w:r w:rsidR="004767EE">
              <w:t xml:space="preserve">For </w:t>
            </w:r>
            <w:r w:rsidR="004D2DA3">
              <w:t>more detailed information concerning the discussion and statements of individual companies, please review the meeting discussion of issues</w:t>
            </w:r>
            <w:r w:rsidR="00785897">
              <w:t xml:space="preserve"> document</w:t>
            </w:r>
            <w:r w:rsidR="004D2DA3">
              <w:t xml:space="preserve">: </w:t>
            </w:r>
            <w:hyperlink r:id="rId10" w:history="1">
              <w:r w:rsidR="004D2DA3" w:rsidRPr="006A291A">
                <w:rPr>
                  <w:rStyle w:val="Hyperlink"/>
                </w:rPr>
                <w:t>http://www.naesb.org/pdf4/geh050514a3.docx</w:t>
              </w:r>
            </w:hyperlink>
            <w:r w:rsidR="004D2DA3">
              <w:t>, or</w:t>
            </w:r>
            <w:r w:rsidR="004767EE">
              <w:t xml:space="preserve"> purchase a transcript of the meeting</w:t>
            </w:r>
            <w:r w:rsidR="004D2DA3">
              <w:t>.  For information on purchasing the transcript</w:t>
            </w:r>
            <w:r w:rsidR="004767EE">
              <w:t>, please contact t</w:t>
            </w:r>
            <w:r w:rsidR="00A74236">
              <w:t>he NAESB office</w:t>
            </w:r>
            <w:r w:rsidR="004D2DA3">
              <w:t>.</w:t>
            </w:r>
          </w:p>
          <w:p w:rsidR="004D2DA3" w:rsidRDefault="004D2DA3" w:rsidP="004D2DA3">
            <w:pPr>
              <w:spacing w:before="120" w:after="120"/>
              <w:rPr>
                <w:iCs/>
              </w:rPr>
            </w:pPr>
            <w:r>
              <w:t xml:space="preserve">Motion A:  </w:t>
            </w:r>
            <w:r w:rsidRPr="005A684F">
              <w:rPr>
                <w:iCs/>
              </w:rPr>
              <w:t>Deadline for putting in Timely Nomination cycle at a point no earlier than 1:00 PM and no later than 2:00 PM (Central Time) combined with deadline for putting in Evening cycle at a point no earlier than 6:00 PM no later than 6:30 PM (Central Time)</w:t>
            </w:r>
          </w:p>
          <w:p w:rsidR="00785897" w:rsidRDefault="00785897" w:rsidP="004D2DA3">
            <w:pPr>
              <w:spacing w:before="120" w:after="120"/>
            </w:pPr>
            <w:r>
              <w:rPr>
                <w:iCs/>
              </w:rPr>
              <w:t xml:space="preserve">Motion B:  </w:t>
            </w:r>
            <w:r w:rsidRPr="005A684F">
              <w:t xml:space="preserve">The minimum time between the posting of scheduled quantities (ie. scheduling deadline) </w:t>
            </w:r>
            <w:r w:rsidRPr="005A684F">
              <w:lastRenderedPageBreak/>
              <w:t>for the timely cycle and the nomination deadline for the evening cycle is one hour</w:t>
            </w:r>
          </w:p>
          <w:p w:rsidR="00785897" w:rsidRDefault="00785897" w:rsidP="004D2DA3">
            <w:pPr>
              <w:spacing w:before="120" w:after="120"/>
            </w:pPr>
            <w:r>
              <w:t xml:space="preserve">Motion C:  </w:t>
            </w:r>
            <w:r w:rsidRPr="005A684F">
              <w:t>Keep Status Quo – The current timely cycle nomination deadline at 11:30 AM (Central Time) and the evening cycle nomination deadline at 6:00 PM (Central Time)</w:t>
            </w:r>
          </w:p>
          <w:p w:rsidR="00785897" w:rsidRDefault="00785897" w:rsidP="004D2DA3">
            <w:pPr>
              <w:spacing w:before="120" w:after="120"/>
            </w:pPr>
            <w:r>
              <w:t xml:space="preserve">Motion D: </w:t>
            </w:r>
            <w:r w:rsidRPr="005A684F">
              <w:t>Begin gas day at 9:00 AM (Central Time)</w:t>
            </w:r>
          </w:p>
          <w:p w:rsidR="00785897" w:rsidRDefault="00785897" w:rsidP="004D2DA3">
            <w:pPr>
              <w:spacing w:before="120" w:after="120"/>
            </w:pPr>
            <w:r>
              <w:t xml:space="preserve">Motion E:  </w:t>
            </w:r>
            <w:r w:rsidRPr="005A684F">
              <w:t>Support hourly nomination cycles</w:t>
            </w:r>
          </w:p>
          <w:p w:rsidR="00785897" w:rsidRDefault="00785897" w:rsidP="004D2DA3">
            <w:pPr>
              <w:spacing w:before="120" w:after="120"/>
            </w:pPr>
            <w:r>
              <w:t xml:space="preserve">Motion F:  </w:t>
            </w:r>
            <w:r w:rsidRPr="005A684F">
              <w:t>Support  a 7:00 AM (Central Time) Gas Day start time</w:t>
            </w:r>
          </w:p>
          <w:p w:rsidR="00785897" w:rsidRDefault="00785897" w:rsidP="004D2DA3">
            <w:pPr>
              <w:spacing w:before="120" w:after="120"/>
            </w:pPr>
            <w:r>
              <w:t xml:space="preserve">Motion G:  </w:t>
            </w:r>
            <w:r w:rsidRPr="005A684F">
              <w:t>West Gas Day starting at midnight (Pacific Time) - East Gas Day starting at midnight (Central Time)</w:t>
            </w:r>
          </w:p>
          <w:p w:rsidR="00785897" w:rsidRDefault="00785897" w:rsidP="004D2DA3">
            <w:pPr>
              <w:spacing w:before="120" w:after="120"/>
            </w:pPr>
            <w:r>
              <w:t xml:space="preserve">Motion H:  </w:t>
            </w:r>
            <w:r w:rsidRPr="005A684F">
              <w:t>Can you support a package that makes all cycles bumpable</w:t>
            </w:r>
          </w:p>
          <w:p w:rsidR="00785897" w:rsidRDefault="00785897" w:rsidP="004D2DA3">
            <w:pPr>
              <w:spacing w:before="120" w:after="120"/>
            </w:pPr>
            <w:r>
              <w:t xml:space="preserve">Motion I:  </w:t>
            </w:r>
            <w:r w:rsidRPr="005A684F">
              <w:t>To start Gas Day at 4:00 AM (Central Time) (as proposed in the FERC NOPR)</w:t>
            </w:r>
          </w:p>
          <w:p w:rsidR="00785897" w:rsidRDefault="00785897" w:rsidP="004D2DA3">
            <w:pPr>
              <w:spacing w:before="120" w:after="120"/>
            </w:pPr>
            <w:r>
              <w:t xml:space="preserve">Motion J:  </w:t>
            </w:r>
            <w:r w:rsidRPr="005A684F">
              <w:t>Working concept: There are two gas days (one in the West and another in the East) - times for these days to be determined.</w:t>
            </w:r>
          </w:p>
          <w:p w:rsidR="004D2DA3" w:rsidRPr="00387B38" w:rsidRDefault="00785897" w:rsidP="004D2DA3">
            <w:pPr>
              <w:spacing w:before="120" w:after="120"/>
            </w:pPr>
            <w:r>
              <w:t>A</w:t>
            </w:r>
            <w:r w:rsidR="00F27C22">
              <w:t>ll results of the straw polls on</w:t>
            </w:r>
            <w:r>
              <w:t xml:space="preserve"> the motions in an aggregated format can be found through the following hyperlink:  </w:t>
            </w:r>
            <w:hyperlink r:id="rId11" w:history="1">
              <w:r w:rsidRPr="006A291A">
                <w:rPr>
                  <w:rStyle w:val="Hyperlink"/>
                </w:rPr>
                <w:t>http://www.naesb.org/pdf4/geh050514a1.docx</w:t>
              </w:r>
            </w:hyperlink>
            <w:r>
              <w:t xml:space="preserve">.  Individual votes of the meeting participants can be found below.  </w:t>
            </w:r>
          </w:p>
        </w:tc>
      </w:tr>
      <w:tr w:rsidR="00772999">
        <w:tc>
          <w:tcPr>
            <w:tcW w:w="1620" w:type="dxa"/>
          </w:tcPr>
          <w:p w:rsidR="00772999" w:rsidRDefault="00772999" w:rsidP="00DC2A77">
            <w:pPr>
              <w:spacing w:before="120" w:after="60"/>
              <w:outlineLvl w:val="2"/>
              <w:rPr>
                <w:b/>
              </w:rPr>
            </w:pPr>
            <w:r>
              <w:rPr>
                <w:b/>
              </w:rPr>
              <w:lastRenderedPageBreak/>
              <w:t>Prep for Next Meeting</w:t>
            </w:r>
          </w:p>
        </w:tc>
        <w:tc>
          <w:tcPr>
            <w:tcW w:w="8298" w:type="dxa"/>
          </w:tcPr>
          <w:p w:rsidR="00D3206F" w:rsidRDefault="004A4B6E" w:rsidP="00D3206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Crockett </w:t>
            </w:r>
            <w:r w:rsidR="00785897">
              <w:rPr>
                <w:rFonts w:ascii="Times New Roman" w:hAnsi="Times New Roman" w:cs="Times New Roman"/>
                <w:sz w:val="20"/>
                <w:szCs w:val="20"/>
              </w:rPr>
              <w:t xml:space="preserve">stated that she would like to send out a survey via the surveymonkey website to all of the GEH Forum participants to </w:t>
            </w:r>
            <w:r w:rsidR="004A009B">
              <w:rPr>
                <w:rFonts w:ascii="Times New Roman" w:hAnsi="Times New Roman" w:cs="Times New Roman"/>
                <w:sz w:val="20"/>
                <w:szCs w:val="20"/>
              </w:rPr>
              <w:t>ensure that the time used in the next meeting is done so efficiently and effectively</w:t>
            </w:r>
            <w:r w:rsidR="00D3206F">
              <w:rPr>
                <w:rFonts w:ascii="Times New Roman" w:hAnsi="Times New Roman" w:cs="Times New Roman"/>
                <w:sz w:val="20"/>
                <w:szCs w:val="20"/>
              </w:rPr>
              <w:t>.</w:t>
            </w:r>
            <w:r w:rsidR="004A009B">
              <w:rPr>
                <w:rFonts w:ascii="Times New Roman" w:hAnsi="Times New Roman" w:cs="Times New Roman"/>
                <w:sz w:val="20"/>
                <w:szCs w:val="20"/>
              </w:rPr>
              <w:t xml:space="preserve">  She asked that each segment develop a set of three motions to be considered as part of the survey.  She noted that additional questions concerning the NOPR and the presentations may be included.  Ms. McQuade requested volunteers from each segment to act as facilitators for the development of the motions.  The following individuals served as the point person for the segments. </w:t>
            </w:r>
          </w:p>
          <w:p w:rsidR="004A009B" w:rsidRDefault="004A009B" w:rsidP="004A009B">
            <w:pPr>
              <w:spacing w:before="120"/>
            </w:pPr>
            <w:r w:rsidRPr="00D95AAA">
              <w:t>Bill Donahue:  WEQ Distribution</w:t>
            </w:r>
          </w:p>
          <w:p w:rsidR="004A009B" w:rsidRPr="00D95AAA" w:rsidRDefault="004A009B" w:rsidP="004A009B">
            <w:pPr>
              <w:spacing w:before="120"/>
            </w:pPr>
            <w:r w:rsidRPr="00D95AAA">
              <w:t>Jonathan Peress:  WEQ End User</w:t>
            </w:r>
          </w:p>
          <w:p w:rsidR="004A009B" w:rsidRDefault="004A009B" w:rsidP="004A009B">
            <w:pPr>
              <w:spacing w:before="120"/>
            </w:pPr>
            <w:r w:rsidRPr="00D95AAA">
              <w:t>Sherri Montieth:  WEQ Generation</w:t>
            </w:r>
          </w:p>
          <w:p w:rsidR="004A009B" w:rsidRDefault="004A009B" w:rsidP="004A009B">
            <w:pPr>
              <w:spacing w:before="120"/>
            </w:pPr>
            <w:r w:rsidRPr="00D95AAA">
              <w:t>Frank Koza:  WEQ IGO</w:t>
            </w:r>
          </w:p>
          <w:p w:rsidR="004A009B" w:rsidRDefault="004A009B" w:rsidP="004A009B">
            <w:pPr>
              <w:spacing w:before="120"/>
            </w:pPr>
            <w:r w:rsidRPr="00D95AAA">
              <w:t>Kathleen MacGruder:  WEQ Marketer/Broker</w:t>
            </w:r>
          </w:p>
          <w:p w:rsidR="004A009B" w:rsidRPr="00D95AAA" w:rsidRDefault="004A009B" w:rsidP="004A009B">
            <w:pPr>
              <w:spacing w:before="120"/>
            </w:pPr>
            <w:r w:rsidRPr="00D95AAA">
              <w:t xml:space="preserve">Rick Smead:  WEQ Technology/Services </w:t>
            </w:r>
          </w:p>
          <w:p w:rsidR="004A009B" w:rsidRPr="00D95AAA" w:rsidRDefault="004A009B" w:rsidP="004A009B">
            <w:pPr>
              <w:spacing w:before="120"/>
            </w:pPr>
            <w:r w:rsidRPr="00D95AAA">
              <w:t xml:space="preserve">Joseph Hartsoe:  WEQ Transmission </w:t>
            </w:r>
          </w:p>
          <w:p w:rsidR="004A009B" w:rsidRPr="00D95AAA" w:rsidRDefault="004A009B" w:rsidP="004A009B">
            <w:pPr>
              <w:spacing w:before="120"/>
            </w:pPr>
            <w:r w:rsidRPr="00D95AAA">
              <w:t xml:space="preserve">Valerie Crockett:  WGQ End User </w:t>
            </w:r>
          </w:p>
          <w:p w:rsidR="004A009B" w:rsidRPr="00D95AAA" w:rsidRDefault="004A009B" w:rsidP="004A009B">
            <w:pPr>
              <w:spacing w:before="120"/>
            </w:pPr>
            <w:r w:rsidRPr="00D95AAA">
              <w:t xml:space="preserve">Jim Stanzione:  WGQ LDC </w:t>
            </w:r>
          </w:p>
          <w:p w:rsidR="004A009B" w:rsidRPr="00D95AAA" w:rsidRDefault="004A009B" w:rsidP="004A009B">
            <w:pPr>
              <w:spacing w:before="120"/>
            </w:pPr>
            <w:r w:rsidRPr="00D95AAA">
              <w:t xml:space="preserve">Joan Dreskin:  WGQ Pipeline </w:t>
            </w:r>
          </w:p>
          <w:p w:rsidR="004A009B" w:rsidRPr="00D95AAA" w:rsidRDefault="004A009B" w:rsidP="004A009B">
            <w:pPr>
              <w:spacing w:before="120"/>
            </w:pPr>
            <w:r w:rsidRPr="00D95AAA">
              <w:t xml:space="preserve">Carly Page:  WGQ Producer </w:t>
            </w:r>
          </w:p>
          <w:p w:rsidR="00F36ABD" w:rsidRPr="00772999" w:rsidRDefault="004A009B" w:rsidP="004A009B">
            <w:pPr>
              <w:spacing w:before="120"/>
            </w:pPr>
            <w:r w:rsidRPr="00D95AAA">
              <w:t>Greg Lander and Courtney Zenner:  WGQ</w:t>
            </w:r>
            <w:r>
              <w:t xml:space="preserve"> Services </w:t>
            </w:r>
          </w:p>
        </w:tc>
      </w:tr>
      <w:tr w:rsidR="004667C2">
        <w:tc>
          <w:tcPr>
            <w:tcW w:w="1620" w:type="dxa"/>
          </w:tcPr>
          <w:p w:rsidR="004667C2" w:rsidRDefault="004667C2" w:rsidP="00BE25C4">
            <w:pPr>
              <w:spacing w:before="120" w:after="60"/>
              <w:outlineLvl w:val="2"/>
              <w:rPr>
                <w:b/>
              </w:rPr>
            </w:pPr>
            <w:r>
              <w:rPr>
                <w:b/>
              </w:rPr>
              <w:t>Other Business</w:t>
            </w:r>
          </w:p>
        </w:tc>
        <w:tc>
          <w:tcPr>
            <w:tcW w:w="8298" w:type="dxa"/>
          </w:tcPr>
          <w:p w:rsidR="004667C2" w:rsidRPr="000D1F0F" w:rsidRDefault="004F30F8"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No other business was discussed</w:t>
            </w:r>
            <w:r w:rsidR="005A0C1C">
              <w:rPr>
                <w:rFonts w:ascii="Times New Roman" w:hAnsi="Times New Roman" w:cs="Times New Roman"/>
                <w:sz w:val="20"/>
                <w:szCs w:val="20"/>
              </w:rPr>
              <w:t>.</w:t>
            </w:r>
          </w:p>
        </w:tc>
      </w:tr>
      <w:tr w:rsidR="004667C2">
        <w:tc>
          <w:tcPr>
            <w:tcW w:w="1620" w:type="dxa"/>
          </w:tcPr>
          <w:p w:rsidR="004667C2" w:rsidRDefault="004667C2" w:rsidP="00C220B1">
            <w:pPr>
              <w:spacing w:before="120" w:after="120"/>
              <w:outlineLvl w:val="2"/>
              <w:rPr>
                <w:b/>
              </w:rPr>
            </w:pPr>
            <w:r>
              <w:rPr>
                <w:b/>
              </w:rPr>
              <w:lastRenderedPageBreak/>
              <w:t>Adjourn:</w:t>
            </w:r>
          </w:p>
        </w:tc>
        <w:tc>
          <w:tcPr>
            <w:tcW w:w="8298" w:type="dxa"/>
          </w:tcPr>
          <w:p w:rsidR="004667C2" w:rsidRDefault="004667C2" w:rsidP="004A009B">
            <w:pPr>
              <w:tabs>
                <w:tab w:val="left" w:pos="360"/>
              </w:tabs>
              <w:spacing w:before="120" w:after="120"/>
            </w:pPr>
            <w:r>
              <w:t xml:space="preserve">The meeting was adjourned at </w:t>
            </w:r>
            <w:r w:rsidR="00F36ABD">
              <w:t>1</w:t>
            </w:r>
            <w:r w:rsidR="00324F5F">
              <w:t>:</w:t>
            </w:r>
            <w:r w:rsidR="004A009B">
              <w:t>52</w:t>
            </w:r>
            <w:r w:rsidR="00875330">
              <w:t xml:space="preserve"> p</w:t>
            </w:r>
            <w:r w:rsidR="00F939D7">
              <w:t xml:space="preserve">m </w:t>
            </w:r>
            <w:r w:rsidR="005A0C1C">
              <w:t>Central</w:t>
            </w:r>
            <w:r>
              <w:t>.</w:t>
            </w:r>
            <w:r w:rsidR="00F36ABD">
              <w:t xml:space="preserve"> </w:t>
            </w:r>
          </w:p>
        </w:tc>
      </w:tr>
      <w:tr w:rsidR="004667C2">
        <w:tc>
          <w:tcPr>
            <w:tcW w:w="1620" w:type="dxa"/>
            <w:tcBorders>
              <w:bottom w:val="single" w:sz="4" w:space="0" w:color="auto"/>
            </w:tcBorders>
          </w:tcPr>
          <w:p w:rsidR="004667C2" w:rsidRDefault="004667C2" w:rsidP="00C220B1">
            <w:pPr>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C220B1">
            <w:pPr>
              <w:spacing w:before="120" w:after="60"/>
              <w:rPr>
                <w:b/>
              </w:rPr>
            </w:pPr>
            <w:r>
              <w:rPr>
                <w:b/>
              </w:rPr>
              <w:t>Meeting Related Documents:</w:t>
            </w:r>
          </w:p>
          <w:p w:rsidR="004A009B" w:rsidRPr="005E4E73" w:rsidRDefault="004A009B" w:rsidP="004A009B">
            <w:pPr>
              <w:spacing w:before="240"/>
              <w:ind w:left="720" w:hanging="720"/>
              <w:rPr>
                <w:sz w:val="18"/>
                <w:szCs w:val="18"/>
              </w:rPr>
            </w:pPr>
            <w:r w:rsidRPr="005E4E73">
              <w:rPr>
                <w:sz w:val="18"/>
                <w:szCs w:val="18"/>
              </w:rPr>
              <w:t xml:space="preserve">Background </w:t>
            </w:r>
            <w:r>
              <w:rPr>
                <w:sz w:val="18"/>
                <w:szCs w:val="18"/>
              </w:rPr>
              <w:t>Materials:</w:t>
            </w:r>
          </w:p>
          <w:p w:rsidR="004A009B" w:rsidRPr="005E4E73" w:rsidRDefault="004A009B" w:rsidP="004A009B">
            <w:pPr>
              <w:pStyle w:val="ListParagraph"/>
              <w:numPr>
                <w:ilvl w:val="0"/>
                <w:numId w:val="45"/>
              </w:numPr>
              <w:spacing w:before="120"/>
              <w:rPr>
                <w:rStyle w:val="Hyperlink"/>
                <w:rFonts w:ascii="Times New Roman" w:hAnsi="Times New Roman"/>
                <w:color w:val="auto"/>
                <w:sz w:val="18"/>
                <w:szCs w:val="18"/>
                <w:u w:val="none"/>
              </w:rPr>
            </w:pPr>
            <w:r w:rsidRPr="005E4E73">
              <w:rPr>
                <w:rFonts w:ascii="Times New Roman" w:hAnsi="Times New Roman" w:cs="Times New Roman"/>
                <w:sz w:val="18"/>
                <w:szCs w:val="18"/>
              </w:rPr>
              <w:t xml:space="preserve">NAESB GEH Forum Distribution List: </w:t>
            </w:r>
            <w:hyperlink r:id="rId12" w:history="1">
              <w:r w:rsidRPr="005E4E73">
                <w:rPr>
                  <w:rStyle w:val="Hyperlink"/>
                  <w:rFonts w:ascii="Times New Roman" w:hAnsi="Times New Roman"/>
                  <w:sz w:val="18"/>
                  <w:szCs w:val="18"/>
                </w:rPr>
                <w:t>http://www.naesb.org/pdf4/naesb_geh_forum_distlist_2014.doc</w:t>
              </w:r>
            </w:hyperlink>
            <w:r w:rsidRPr="005E4E73">
              <w:rPr>
                <w:rStyle w:val="Hyperlink"/>
                <w:rFonts w:ascii="Times New Roman" w:hAnsi="Times New Roman"/>
                <w:sz w:val="18"/>
                <w:szCs w:val="18"/>
              </w:rPr>
              <w:t xml:space="preserve"> </w:t>
            </w:r>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Antitrust Guidance: </w:t>
            </w:r>
            <w:hyperlink r:id="rId13" w:history="1">
              <w:r w:rsidRPr="005E4E73">
                <w:rPr>
                  <w:rStyle w:val="Hyperlink"/>
                  <w:rFonts w:ascii="Times New Roman" w:hAnsi="Times New Roman"/>
                  <w:sz w:val="18"/>
                  <w:szCs w:val="18"/>
                </w:rPr>
                <w:t>http://www.naesb.org/misc/antitrust_guidance.doc</w:t>
              </w:r>
            </w:hyperlink>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Voting Process: </w:t>
            </w:r>
            <w:hyperlink r:id="rId14" w:history="1">
              <w:r w:rsidRPr="005E4E73">
                <w:rPr>
                  <w:rStyle w:val="Hyperlink"/>
                  <w:rFonts w:ascii="Times New Roman" w:hAnsi="Times New Roman"/>
                  <w:sz w:val="18"/>
                  <w:szCs w:val="18"/>
                </w:rPr>
                <w:t>http://www.naesb.org/pdf4/geh042214w3.docx</w:t>
              </w:r>
            </w:hyperlink>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Segment Descriptions: </w:t>
            </w:r>
            <w:hyperlink r:id="rId15" w:history="1">
              <w:r w:rsidRPr="005E4E73">
                <w:rPr>
                  <w:rStyle w:val="Hyperlink"/>
                  <w:rFonts w:ascii="Times New Roman" w:hAnsi="Times New Roman"/>
                  <w:sz w:val="18"/>
                  <w:szCs w:val="18"/>
                </w:rPr>
                <w:t>http://www.naesb.org/pdf4/geh042214w2.doc</w:t>
              </w:r>
            </w:hyperlink>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Timeline: </w:t>
            </w:r>
            <w:hyperlink r:id="rId16" w:history="1">
              <w:r w:rsidRPr="005E4E73">
                <w:rPr>
                  <w:rStyle w:val="Hyperlink"/>
                  <w:rFonts w:ascii="Times New Roman" w:hAnsi="Times New Roman"/>
                  <w:sz w:val="18"/>
                  <w:szCs w:val="18"/>
                </w:rPr>
                <w:t>http://www.naesb.org/pdf4/geh042214w1.pdf</w:t>
              </w:r>
            </w:hyperlink>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FERC Notice of Proposed Rulemaking, </w:t>
            </w:r>
            <w:r w:rsidRPr="005E4E73">
              <w:rPr>
                <w:rFonts w:ascii="Times New Roman" w:hAnsi="Times New Roman" w:cs="Times New Roman"/>
                <w:i/>
                <w:iCs/>
                <w:sz w:val="18"/>
                <w:szCs w:val="18"/>
              </w:rPr>
              <w:t>Coordination of the Scheduling Process of Interstate Natural Gas Pipelines and Public Utilities</w:t>
            </w:r>
            <w:r w:rsidRPr="005E4E73">
              <w:rPr>
                <w:rFonts w:ascii="Times New Roman" w:hAnsi="Times New Roman" w:cs="Times New Roman"/>
                <w:sz w:val="18"/>
                <w:szCs w:val="18"/>
              </w:rPr>
              <w:t xml:space="preserve">, </w:t>
            </w:r>
            <w:r w:rsidRPr="005E4E73">
              <w:rPr>
                <w:rFonts w:ascii="Times New Roman" w:hAnsi="Times New Roman" w:cs="Times New Roman"/>
                <w:iCs/>
                <w:sz w:val="18"/>
                <w:szCs w:val="18"/>
              </w:rPr>
              <w:t>can be found through the following hyperlink:</w:t>
            </w:r>
            <w:r w:rsidRPr="005E4E73">
              <w:rPr>
                <w:rFonts w:ascii="Times New Roman" w:hAnsi="Times New Roman" w:cs="Times New Roman"/>
                <w:i/>
                <w:iCs/>
                <w:sz w:val="18"/>
                <w:szCs w:val="18"/>
              </w:rPr>
              <w:t xml:space="preserve">  </w:t>
            </w:r>
            <w:r w:rsidRPr="005E4E73">
              <w:rPr>
                <w:rFonts w:ascii="Times New Roman" w:hAnsi="Times New Roman" w:cs="Times New Roman"/>
                <w:sz w:val="18"/>
                <w:szCs w:val="18"/>
              </w:rPr>
              <w:t xml:space="preserve"> </w:t>
            </w:r>
            <w:hyperlink r:id="rId17" w:history="1">
              <w:r w:rsidRPr="005E4E73">
                <w:rPr>
                  <w:rStyle w:val="Hyperlink"/>
                  <w:rFonts w:ascii="Times New Roman" w:hAnsi="Times New Roman"/>
                  <w:sz w:val="18"/>
                  <w:szCs w:val="18"/>
                </w:rPr>
                <w:t>http://www.ferc.gov/whats-new/comm-meet/2014/032014/M-1.pdf</w:t>
              </w:r>
            </w:hyperlink>
            <w:r w:rsidRPr="005E4E73">
              <w:rPr>
                <w:rFonts w:ascii="Times New Roman" w:hAnsi="Times New Roman" w:cs="Times New Roman"/>
                <w:sz w:val="18"/>
                <w:szCs w:val="18"/>
              </w:rPr>
              <w:t>.</w:t>
            </w:r>
          </w:p>
          <w:p w:rsidR="004A009B" w:rsidRPr="00B36B7E" w:rsidRDefault="004A009B" w:rsidP="004A009B">
            <w:pPr>
              <w:pStyle w:val="ListParagraph"/>
              <w:numPr>
                <w:ilvl w:val="0"/>
                <w:numId w:val="45"/>
              </w:numPr>
              <w:spacing w:before="120"/>
              <w:rPr>
                <w:rStyle w:val="Hyperlink"/>
                <w:rFonts w:ascii="Times New Roman" w:hAnsi="Times New Roman"/>
                <w:color w:val="auto"/>
                <w:sz w:val="18"/>
                <w:szCs w:val="18"/>
                <w:u w:val="none"/>
              </w:rPr>
            </w:pPr>
            <w:r w:rsidRPr="00B36B7E">
              <w:rPr>
                <w:rFonts w:ascii="Times New Roman" w:hAnsi="Times New Roman" w:cs="Times New Roman"/>
                <w:sz w:val="18"/>
                <w:szCs w:val="18"/>
              </w:rPr>
              <w:t xml:space="preserve">FERC NOPR Excerpts: </w:t>
            </w:r>
            <w:hyperlink r:id="rId18" w:history="1">
              <w:r w:rsidRPr="00B36B7E">
                <w:rPr>
                  <w:rStyle w:val="Hyperlink"/>
                  <w:rFonts w:ascii="Times New Roman" w:hAnsi="Times New Roman"/>
                  <w:sz w:val="18"/>
                  <w:szCs w:val="18"/>
                </w:rPr>
                <w:t>http://www.naesb.org/pdf4/excerpts_ferc_nopr_rm14_2_000.docx</w:t>
              </w:r>
            </w:hyperlink>
          </w:p>
          <w:p w:rsidR="004A009B" w:rsidRPr="00B36B7E" w:rsidRDefault="004A009B" w:rsidP="004A009B">
            <w:pPr>
              <w:pStyle w:val="ListParagraph"/>
              <w:numPr>
                <w:ilvl w:val="0"/>
                <w:numId w:val="45"/>
              </w:numPr>
              <w:spacing w:before="120"/>
              <w:rPr>
                <w:rStyle w:val="Hyperlink"/>
                <w:rFonts w:ascii="Times New Roman" w:hAnsi="Times New Roman"/>
                <w:color w:val="auto"/>
                <w:sz w:val="18"/>
                <w:szCs w:val="18"/>
                <w:u w:val="none"/>
              </w:rPr>
            </w:pPr>
            <w:r w:rsidRPr="00B36B7E">
              <w:rPr>
                <w:rStyle w:val="Hyperlink"/>
                <w:rFonts w:ascii="Times New Roman" w:hAnsi="Times New Roman"/>
                <w:color w:val="auto"/>
                <w:sz w:val="18"/>
                <w:szCs w:val="18"/>
                <w:u w:val="none"/>
              </w:rPr>
              <w:t xml:space="preserve">Attendance on April 22-23, 2014: </w:t>
            </w:r>
            <w:hyperlink r:id="rId19" w:history="1">
              <w:r w:rsidRPr="00B36B7E">
                <w:rPr>
                  <w:rStyle w:val="Hyperlink"/>
                  <w:rFonts w:ascii="Times New Roman" w:hAnsi="Times New Roman"/>
                  <w:sz w:val="18"/>
                  <w:szCs w:val="18"/>
                </w:rPr>
                <w:t>http://www.naesb.org/pdf4/geh_forum_attendee_list_0422_23_2014.pdf</w:t>
              </w:r>
            </w:hyperlink>
          </w:p>
          <w:p w:rsidR="004A009B" w:rsidRPr="00E71A36" w:rsidRDefault="004A009B" w:rsidP="004A009B">
            <w:pPr>
              <w:pStyle w:val="ListParagraph"/>
              <w:numPr>
                <w:ilvl w:val="0"/>
                <w:numId w:val="45"/>
              </w:numPr>
              <w:spacing w:before="120"/>
              <w:rPr>
                <w:rStyle w:val="Hyperlink"/>
                <w:rFonts w:ascii="Times New Roman" w:hAnsi="Times New Roman"/>
                <w:color w:val="auto"/>
                <w:sz w:val="18"/>
                <w:szCs w:val="18"/>
                <w:u w:val="none"/>
              </w:rPr>
            </w:pPr>
            <w:r w:rsidRPr="00B36B7E">
              <w:rPr>
                <w:rStyle w:val="Hyperlink"/>
                <w:rFonts w:ascii="Times New Roman" w:hAnsi="Times New Roman"/>
                <w:color w:val="auto"/>
                <w:sz w:val="18"/>
                <w:szCs w:val="18"/>
                <w:u w:val="none"/>
              </w:rPr>
              <w:t xml:space="preserve">Comparisons of proposals:  </w:t>
            </w:r>
            <w:hyperlink r:id="rId20" w:history="1">
              <w:r w:rsidRPr="00B36B7E">
                <w:rPr>
                  <w:rStyle w:val="Hyperlink"/>
                  <w:rFonts w:ascii="Times New Roman" w:hAnsi="Times New Roman"/>
                  <w:sz w:val="18"/>
                  <w:szCs w:val="18"/>
                </w:rPr>
                <w:t>http://www.naesb.org/pdf4/naesb_geh_proposal_comparison_0422_23_2014.pdf</w:t>
              </w:r>
            </w:hyperlink>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RSVP List by Last Name </w:t>
            </w:r>
            <w:hyperlink r:id="rId21" w:history="1">
              <w:r w:rsidRPr="00EE6390">
                <w:rPr>
                  <w:rStyle w:val="Hyperlink"/>
                  <w:rFonts w:ascii="Times New Roman" w:hAnsi="Times New Roman"/>
                  <w:sz w:val="18"/>
                  <w:szCs w:val="18"/>
                </w:rPr>
                <w:t>http://www.naesb.org/misc/naesb_geh_forum_rsvp_by_name_050514.pdf</w:t>
              </w:r>
            </w:hyperlink>
            <w:r>
              <w:rPr>
                <w:rFonts w:ascii="Times New Roman" w:hAnsi="Times New Roman" w:cs="Times New Roman"/>
                <w:sz w:val="18"/>
                <w:szCs w:val="18"/>
              </w:rPr>
              <w:t xml:space="preserve"> </w:t>
            </w:r>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RSVP List by Company </w:t>
            </w:r>
            <w:hyperlink r:id="rId22" w:history="1">
              <w:r w:rsidRPr="00EE6390">
                <w:rPr>
                  <w:rStyle w:val="Hyperlink"/>
                  <w:rFonts w:ascii="Times New Roman" w:hAnsi="Times New Roman"/>
                  <w:sz w:val="18"/>
                  <w:szCs w:val="18"/>
                </w:rPr>
                <w:t>http://www.naesb.org/misc/naesb_geh_forum_rsvp_by_company_050514.pdf</w:t>
              </w:r>
            </w:hyperlink>
            <w:r>
              <w:rPr>
                <w:rFonts w:ascii="Times New Roman" w:hAnsi="Times New Roman" w:cs="Times New Roman"/>
                <w:sz w:val="18"/>
                <w:szCs w:val="18"/>
              </w:rPr>
              <w:t xml:space="preserve"> </w:t>
            </w:r>
          </w:p>
          <w:p w:rsidR="004A009B" w:rsidRPr="005E4E73" w:rsidRDefault="004A009B" w:rsidP="004A009B">
            <w:pPr>
              <w:pStyle w:val="ListParagraph"/>
              <w:numPr>
                <w:ilvl w:val="0"/>
                <w:numId w:val="45"/>
              </w:numPr>
              <w:spacing w:before="120"/>
              <w:rPr>
                <w:rFonts w:ascii="Times New Roman" w:hAnsi="Times New Roman" w:cs="Times New Roman"/>
                <w:sz w:val="18"/>
                <w:szCs w:val="18"/>
              </w:rPr>
            </w:pPr>
            <w:r w:rsidRPr="005E4E73">
              <w:rPr>
                <w:rFonts w:ascii="Times New Roman" w:hAnsi="Times New Roman" w:cs="Times New Roman"/>
                <w:sz w:val="18"/>
                <w:szCs w:val="18"/>
              </w:rPr>
              <w:t xml:space="preserve">RSVP List by Quadrant and Segment </w:t>
            </w:r>
            <w:hyperlink r:id="rId23" w:history="1">
              <w:r w:rsidRPr="00EE6390">
                <w:rPr>
                  <w:rStyle w:val="Hyperlink"/>
                  <w:rFonts w:ascii="Times New Roman" w:hAnsi="Times New Roman"/>
                  <w:sz w:val="18"/>
                  <w:szCs w:val="18"/>
                </w:rPr>
                <w:t>http://www.naesb.org/misc/naesb_geh_forum_rsvp_by_quadrant_segment_050514.pdf</w:t>
              </w:r>
            </w:hyperlink>
            <w:r>
              <w:rPr>
                <w:rFonts w:ascii="Times New Roman" w:hAnsi="Times New Roman" w:cs="Times New Roman"/>
                <w:sz w:val="18"/>
                <w:szCs w:val="18"/>
              </w:rPr>
              <w:t xml:space="preserve"> </w:t>
            </w:r>
            <w:r w:rsidRPr="005E4E73">
              <w:rPr>
                <w:rFonts w:ascii="Times New Roman" w:hAnsi="Times New Roman" w:cs="Times New Roman"/>
                <w:sz w:val="18"/>
                <w:szCs w:val="18"/>
              </w:rPr>
              <w:t xml:space="preserve"> </w:t>
            </w:r>
          </w:p>
          <w:p w:rsidR="004A009B" w:rsidRPr="00B36B7E" w:rsidRDefault="004A009B" w:rsidP="004A009B">
            <w:pPr>
              <w:pStyle w:val="ListParagraph"/>
              <w:numPr>
                <w:ilvl w:val="0"/>
                <w:numId w:val="45"/>
              </w:numPr>
              <w:spacing w:before="120"/>
              <w:rPr>
                <w:rFonts w:ascii="Times New Roman" w:hAnsi="Times New Roman" w:cs="Times New Roman"/>
                <w:sz w:val="18"/>
                <w:szCs w:val="18"/>
              </w:rPr>
            </w:pPr>
            <w:r>
              <w:rPr>
                <w:rFonts w:ascii="Times New Roman" w:hAnsi="Times New Roman" w:cs="Times New Roman"/>
                <w:sz w:val="18"/>
                <w:szCs w:val="18"/>
              </w:rPr>
              <w:t xml:space="preserve">Notes from the April 22-23, 2014 Meeting:  </w:t>
            </w:r>
            <w:hyperlink r:id="rId24" w:history="1">
              <w:r w:rsidRPr="00EE6390">
                <w:rPr>
                  <w:rStyle w:val="Hyperlink"/>
                  <w:rFonts w:ascii="Times New Roman" w:hAnsi="Times New Roman"/>
                  <w:sz w:val="18"/>
                  <w:szCs w:val="18"/>
                </w:rPr>
                <w:t>http://www.naesb.org/pdf4/geh042214notes.docx</w:t>
              </w:r>
            </w:hyperlink>
            <w:r>
              <w:rPr>
                <w:rFonts w:ascii="Times New Roman" w:hAnsi="Times New Roman" w:cs="Times New Roman"/>
                <w:sz w:val="18"/>
                <w:szCs w:val="18"/>
              </w:rPr>
              <w:t xml:space="preserve"> </w:t>
            </w:r>
          </w:p>
          <w:p w:rsidR="004A009B" w:rsidRPr="00B36B7E" w:rsidRDefault="004A009B" w:rsidP="004A009B">
            <w:pPr>
              <w:spacing w:before="240"/>
              <w:ind w:left="720" w:hanging="720"/>
              <w:rPr>
                <w:sz w:val="18"/>
                <w:szCs w:val="18"/>
              </w:rPr>
            </w:pPr>
            <w:r w:rsidRPr="00B36B7E">
              <w:rPr>
                <w:sz w:val="18"/>
                <w:szCs w:val="18"/>
              </w:rPr>
              <w:t>Presentations on April 22-23, 2014:</w:t>
            </w:r>
          </w:p>
          <w:p w:rsidR="004A009B" w:rsidRPr="002349B0" w:rsidRDefault="004A009B" w:rsidP="004A009B">
            <w:pPr>
              <w:pStyle w:val="PlainText"/>
              <w:numPr>
                <w:ilvl w:val="0"/>
                <w:numId w:val="45"/>
              </w:numPr>
              <w:spacing w:before="120"/>
              <w:rPr>
                <w:szCs w:val="20"/>
              </w:rPr>
            </w:pPr>
            <w:r w:rsidRPr="002349B0">
              <w:rPr>
                <w:szCs w:val="20"/>
              </w:rPr>
              <w:t xml:space="preserve">Natural Gas Council Presentation:  </w:t>
            </w:r>
            <w:hyperlink r:id="rId25" w:history="1">
              <w:r w:rsidRPr="002349B0">
                <w:rPr>
                  <w:rStyle w:val="Hyperlink"/>
                  <w:szCs w:val="20"/>
                </w:rPr>
                <w:t>http://www.naesb.org/pdf4/geh042214ngc.pdf</w:t>
              </w:r>
            </w:hyperlink>
          </w:p>
          <w:p w:rsidR="004A009B" w:rsidRPr="002349B0" w:rsidRDefault="004A009B" w:rsidP="004A009B">
            <w:pPr>
              <w:pStyle w:val="PlainText"/>
              <w:numPr>
                <w:ilvl w:val="0"/>
                <w:numId w:val="45"/>
              </w:numPr>
              <w:spacing w:before="120"/>
              <w:rPr>
                <w:szCs w:val="20"/>
              </w:rPr>
            </w:pPr>
            <w:r w:rsidRPr="002349B0">
              <w:rPr>
                <w:szCs w:val="20"/>
              </w:rPr>
              <w:t xml:space="preserve">ISO/RTO Council Presentation:  </w:t>
            </w:r>
            <w:hyperlink r:id="rId26" w:history="1">
              <w:r w:rsidRPr="002349B0">
                <w:rPr>
                  <w:rStyle w:val="Hyperlink"/>
                  <w:szCs w:val="20"/>
                </w:rPr>
                <w:t>http://www.naesb.org/pdf4/geh042214iso_rto.pdf</w:t>
              </w:r>
            </w:hyperlink>
          </w:p>
          <w:p w:rsidR="004A009B" w:rsidRPr="002349B0" w:rsidRDefault="004A009B" w:rsidP="004A009B">
            <w:pPr>
              <w:pStyle w:val="PlainText"/>
              <w:numPr>
                <w:ilvl w:val="0"/>
                <w:numId w:val="45"/>
              </w:numPr>
              <w:spacing w:before="120"/>
              <w:rPr>
                <w:szCs w:val="20"/>
              </w:rPr>
            </w:pPr>
            <w:r w:rsidRPr="002349B0">
              <w:rPr>
                <w:szCs w:val="20"/>
              </w:rPr>
              <w:t xml:space="preserve">INGAA Presentation:  </w:t>
            </w:r>
            <w:hyperlink r:id="rId27" w:history="1">
              <w:r w:rsidRPr="002349B0">
                <w:rPr>
                  <w:rStyle w:val="Hyperlink"/>
                  <w:szCs w:val="20"/>
                </w:rPr>
                <w:t>http://www.naesb.org/pdf4/geh042214ingaa.pdf</w:t>
              </w:r>
            </w:hyperlink>
          </w:p>
          <w:p w:rsidR="004A009B" w:rsidRPr="002349B0" w:rsidRDefault="004A009B" w:rsidP="004A009B">
            <w:pPr>
              <w:pStyle w:val="PlainText"/>
              <w:numPr>
                <w:ilvl w:val="0"/>
                <w:numId w:val="45"/>
              </w:numPr>
              <w:spacing w:before="120"/>
              <w:rPr>
                <w:szCs w:val="20"/>
              </w:rPr>
            </w:pPr>
            <w:r w:rsidRPr="002349B0">
              <w:rPr>
                <w:szCs w:val="20"/>
              </w:rPr>
              <w:t xml:space="preserve">Northern Natural Gas Presentation:  </w:t>
            </w:r>
            <w:hyperlink r:id="rId28" w:history="1">
              <w:r w:rsidRPr="002349B0">
                <w:rPr>
                  <w:rStyle w:val="Hyperlink"/>
                  <w:szCs w:val="20"/>
                </w:rPr>
                <w:t>http://www.naesb.org/pdf4/geh042214nng.pdf</w:t>
              </w:r>
            </w:hyperlink>
          </w:p>
          <w:p w:rsidR="004A009B" w:rsidRPr="002349B0" w:rsidRDefault="004A009B" w:rsidP="004A009B">
            <w:pPr>
              <w:pStyle w:val="PlainText"/>
              <w:numPr>
                <w:ilvl w:val="0"/>
                <w:numId w:val="45"/>
              </w:numPr>
              <w:spacing w:before="120"/>
              <w:rPr>
                <w:szCs w:val="20"/>
              </w:rPr>
            </w:pPr>
            <w:r w:rsidRPr="002349B0">
              <w:rPr>
                <w:szCs w:val="20"/>
              </w:rPr>
              <w:t xml:space="preserve">Washington Gas Light / Piedmont Natural Gas Presentation:  </w:t>
            </w:r>
            <w:hyperlink r:id="rId29" w:history="1">
              <w:r w:rsidRPr="002349B0">
                <w:rPr>
                  <w:rStyle w:val="Hyperlink"/>
                  <w:szCs w:val="20"/>
                </w:rPr>
                <w:t>http://www.naesb.org/pdf4/geh042214washgas_piedmont.pdf</w:t>
              </w:r>
            </w:hyperlink>
            <w:r w:rsidRPr="002349B0">
              <w:rPr>
                <w:szCs w:val="20"/>
              </w:rPr>
              <w:t xml:space="preserve">; </w:t>
            </w:r>
            <w:hyperlink r:id="rId30" w:history="1">
              <w:r w:rsidRPr="002349B0">
                <w:rPr>
                  <w:rStyle w:val="Hyperlink"/>
                  <w:szCs w:val="20"/>
                </w:rPr>
                <w:t>http://www.naesb.org/pdf4/geh042214washgas_piedmont_text.pdf</w:t>
              </w:r>
            </w:hyperlink>
          </w:p>
          <w:p w:rsidR="004A009B" w:rsidRPr="002349B0" w:rsidRDefault="004A009B" w:rsidP="004A009B">
            <w:pPr>
              <w:pStyle w:val="PlainText"/>
              <w:numPr>
                <w:ilvl w:val="0"/>
                <w:numId w:val="45"/>
              </w:numPr>
              <w:spacing w:before="120"/>
              <w:rPr>
                <w:szCs w:val="20"/>
              </w:rPr>
            </w:pPr>
            <w:r w:rsidRPr="002349B0">
              <w:rPr>
                <w:szCs w:val="20"/>
              </w:rPr>
              <w:t xml:space="preserve">National Grid Presentation:  </w:t>
            </w:r>
            <w:hyperlink r:id="rId31" w:history="1">
              <w:r w:rsidRPr="002349B0">
                <w:rPr>
                  <w:rStyle w:val="Hyperlink"/>
                  <w:szCs w:val="20"/>
                </w:rPr>
                <w:t>http://www.naesb.org/pdf4/geh042214ngrid.pdf</w:t>
              </w:r>
            </w:hyperlink>
          </w:p>
          <w:p w:rsidR="004A009B" w:rsidRPr="002349B0" w:rsidRDefault="004A009B" w:rsidP="004A009B">
            <w:pPr>
              <w:pStyle w:val="PlainText"/>
              <w:numPr>
                <w:ilvl w:val="0"/>
                <w:numId w:val="45"/>
              </w:numPr>
              <w:spacing w:before="120"/>
              <w:rPr>
                <w:szCs w:val="20"/>
              </w:rPr>
            </w:pPr>
            <w:r w:rsidRPr="002349B0">
              <w:rPr>
                <w:szCs w:val="20"/>
              </w:rPr>
              <w:t xml:space="preserve">Southern Company Presentation:  </w:t>
            </w:r>
            <w:hyperlink r:id="rId32" w:history="1">
              <w:r w:rsidRPr="002349B0">
                <w:rPr>
                  <w:rStyle w:val="Hyperlink"/>
                  <w:szCs w:val="20"/>
                </w:rPr>
                <w:t>http://www.naesb.org/pdf4/geh042214southern.pdf</w:t>
              </w:r>
            </w:hyperlink>
          </w:p>
          <w:p w:rsidR="004A009B" w:rsidRPr="002349B0" w:rsidRDefault="004A009B" w:rsidP="004A009B">
            <w:pPr>
              <w:pStyle w:val="PlainText"/>
              <w:numPr>
                <w:ilvl w:val="0"/>
                <w:numId w:val="45"/>
              </w:numPr>
              <w:spacing w:before="120"/>
              <w:rPr>
                <w:szCs w:val="20"/>
              </w:rPr>
            </w:pPr>
            <w:r w:rsidRPr="002349B0">
              <w:rPr>
                <w:szCs w:val="20"/>
              </w:rPr>
              <w:t xml:space="preserve">PG&amp;E / SoCal Gas Presentation:  </w:t>
            </w:r>
            <w:hyperlink r:id="rId33" w:history="1">
              <w:r w:rsidRPr="002349B0">
                <w:rPr>
                  <w:rStyle w:val="Hyperlink"/>
                  <w:szCs w:val="20"/>
                </w:rPr>
                <w:t>http://www.naesb.org/pdf4/geh042214pge_socal.pdf</w:t>
              </w:r>
            </w:hyperlink>
          </w:p>
          <w:p w:rsidR="004A009B" w:rsidRPr="002349B0" w:rsidRDefault="004A009B" w:rsidP="004A009B">
            <w:pPr>
              <w:pStyle w:val="PlainText"/>
              <w:numPr>
                <w:ilvl w:val="0"/>
                <w:numId w:val="45"/>
              </w:numPr>
              <w:spacing w:before="120"/>
              <w:rPr>
                <w:szCs w:val="20"/>
              </w:rPr>
            </w:pPr>
            <w:r w:rsidRPr="002349B0">
              <w:rPr>
                <w:szCs w:val="20"/>
              </w:rPr>
              <w:lastRenderedPageBreak/>
              <w:t xml:space="preserve">Hess Energy Marketing (a Direct Energy Company) Presentation: </w:t>
            </w:r>
            <w:hyperlink r:id="rId34" w:history="1">
              <w:r w:rsidRPr="002349B0">
                <w:rPr>
                  <w:rStyle w:val="Hyperlink"/>
                  <w:szCs w:val="20"/>
                </w:rPr>
                <w:t>http://www.naesb.org/pdf4/geh042214hess_energy_marketing.pdf</w:t>
              </w:r>
            </w:hyperlink>
          </w:p>
          <w:p w:rsidR="004A009B" w:rsidRPr="002349B0" w:rsidRDefault="004A009B" w:rsidP="004A009B">
            <w:pPr>
              <w:pStyle w:val="PlainText"/>
              <w:numPr>
                <w:ilvl w:val="0"/>
                <w:numId w:val="45"/>
              </w:numPr>
              <w:spacing w:before="120"/>
              <w:rPr>
                <w:szCs w:val="20"/>
              </w:rPr>
            </w:pPr>
            <w:r w:rsidRPr="002349B0">
              <w:rPr>
                <w:szCs w:val="20"/>
              </w:rPr>
              <w:t xml:space="preserve">Desert Southwest Pipeline Stakeholders Presentation:  </w:t>
            </w:r>
            <w:hyperlink r:id="rId35" w:history="1">
              <w:r w:rsidRPr="002349B0">
                <w:rPr>
                  <w:rStyle w:val="Hyperlink"/>
                  <w:szCs w:val="20"/>
                </w:rPr>
                <w:t>http://www.naesb.org/pdf4/geh042214dsps.pdf</w:t>
              </w:r>
            </w:hyperlink>
          </w:p>
          <w:p w:rsidR="004A009B" w:rsidRPr="002349B0" w:rsidRDefault="004A009B" w:rsidP="004A009B">
            <w:pPr>
              <w:pStyle w:val="PlainText"/>
              <w:numPr>
                <w:ilvl w:val="0"/>
                <w:numId w:val="45"/>
              </w:numPr>
              <w:spacing w:before="120"/>
              <w:rPr>
                <w:szCs w:val="20"/>
              </w:rPr>
            </w:pPr>
            <w:r w:rsidRPr="002349B0">
              <w:rPr>
                <w:szCs w:val="20"/>
              </w:rPr>
              <w:t xml:space="preserve">Southwest Customer Group Presentation:  </w:t>
            </w:r>
            <w:hyperlink r:id="rId36" w:history="1">
              <w:r w:rsidRPr="002349B0">
                <w:rPr>
                  <w:rStyle w:val="Hyperlink"/>
                  <w:szCs w:val="20"/>
                </w:rPr>
                <w:t>http://www.naesb.org/pdf4/geh042214southwest_customer_group.pdf</w:t>
              </w:r>
            </w:hyperlink>
          </w:p>
          <w:p w:rsidR="004A009B" w:rsidRPr="002349B0" w:rsidRDefault="004A009B" w:rsidP="004A009B">
            <w:pPr>
              <w:pStyle w:val="PlainText"/>
              <w:numPr>
                <w:ilvl w:val="0"/>
                <w:numId w:val="45"/>
              </w:numPr>
              <w:spacing w:before="120"/>
              <w:rPr>
                <w:szCs w:val="20"/>
              </w:rPr>
            </w:pPr>
            <w:r w:rsidRPr="002349B0">
              <w:rPr>
                <w:szCs w:val="20"/>
              </w:rPr>
              <w:t xml:space="preserve">AEP Presentation:  </w:t>
            </w:r>
            <w:hyperlink r:id="rId37" w:history="1">
              <w:r w:rsidRPr="002349B0">
                <w:rPr>
                  <w:rStyle w:val="Hyperlink"/>
                  <w:szCs w:val="20"/>
                </w:rPr>
                <w:t>http://www.naesb.org/pdf4/geh042214aep.pdf</w:t>
              </w:r>
            </w:hyperlink>
          </w:p>
          <w:p w:rsidR="00875330" w:rsidRPr="004A009B" w:rsidRDefault="004A009B" w:rsidP="004A009B">
            <w:pPr>
              <w:pStyle w:val="PlainText"/>
              <w:numPr>
                <w:ilvl w:val="0"/>
                <w:numId w:val="45"/>
              </w:numPr>
              <w:spacing w:before="120" w:after="120"/>
              <w:rPr>
                <w:sz w:val="18"/>
                <w:szCs w:val="18"/>
              </w:rPr>
            </w:pPr>
            <w:r w:rsidRPr="0086276D">
              <w:rPr>
                <w:szCs w:val="20"/>
              </w:rPr>
              <w:t xml:space="preserve">Skipping Stone / Conservation Law Foundation Presentation:  </w:t>
            </w:r>
            <w:hyperlink r:id="rId38" w:history="1">
              <w:r w:rsidRPr="0086276D">
                <w:rPr>
                  <w:rStyle w:val="Hyperlink"/>
                  <w:szCs w:val="20"/>
                </w:rPr>
                <w:t>http://www.naesb.org/pdf4/geh042214clf_skipping_stone.pdf</w:t>
              </w:r>
            </w:hyperlink>
          </w:p>
        </w:tc>
      </w:tr>
      <w:bookmarkEnd w:id="0"/>
      <w:bookmarkEnd w:id="1"/>
    </w:tbl>
    <w:p w:rsidR="00181F1C" w:rsidRDefault="00181F1C"/>
    <w:p w:rsidR="00181F1C" w:rsidRDefault="00181F1C"/>
    <w:p w:rsidR="003B4A87" w:rsidRDefault="003B4A87">
      <w:pPr>
        <w:sectPr w:rsidR="003B4A87" w:rsidSect="0029383C">
          <w:headerReference w:type="default" r:id="rId39"/>
          <w:footerReference w:type="default" r:id="rId40"/>
          <w:pgSz w:w="12240" w:h="15840" w:code="1"/>
          <w:pgMar w:top="720" w:right="1260" w:bottom="720" w:left="1170" w:header="720" w:footer="720" w:gutter="0"/>
          <w:cols w:space="720"/>
          <w:docGrid w:linePitch="272"/>
        </w:sectPr>
      </w:pPr>
    </w:p>
    <w:tbl>
      <w:tblPr>
        <w:tblW w:w="14742" w:type="dxa"/>
        <w:tblInd w:w="93" w:type="dxa"/>
        <w:tblLook w:val="04A0" w:firstRow="1" w:lastRow="0" w:firstColumn="1" w:lastColumn="0" w:noHBand="0" w:noVBand="1"/>
      </w:tblPr>
      <w:tblGrid>
        <w:gridCol w:w="1275"/>
        <w:gridCol w:w="1350"/>
        <w:gridCol w:w="2632"/>
        <w:gridCol w:w="977"/>
        <w:gridCol w:w="1186"/>
        <w:gridCol w:w="1096"/>
        <w:gridCol w:w="672"/>
        <w:gridCol w:w="630"/>
        <w:gridCol w:w="630"/>
        <w:gridCol w:w="630"/>
        <w:gridCol w:w="680"/>
        <w:gridCol w:w="576"/>
        <w:gridCol w:w="680"/>
        <w:gridCol w:w="576"/>
        <w:gridCol w:w="576"/>
        <w:gridCol w:w="576"/>
      </w:tblGrid>
      <w:tr w:rsidR="003B4A87" w:rsidRPr="007D7C21" w:rsidTr="0021425A">
        <w:trPr>
          <w:trHeight w:val="240"/>
          <w:tblHeader/>
        </w:trPr>
        <w:tc>
          <w:tcPr>
            <w:tcW w:w="14742" w:type="dxa"/>
            <w:gridSpan w:val="16"/>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3B4A87" w:rsidRDefault="003B4A87" w:rsidP="003B4A87">
            <w:pPr>
              <w:spacing w:before="60" w:after="60"/>
              <w:jc w:val="center"/>
              <w:rPr>
                <w:b/>
                <w:bCs/>
                <w:color w:val="000000"/>
              </w:rPr>
            </w:pPr>
            <w:r w:rsidRPr="003B4A87">
              <w:rPr>
                <w:b/>
                <w:bCs/>
                <w:color w:val="000000"/>
              </w:rPr>
              <w:lastRenderedPageBreak/>
              <w:t>NAESB GEH Forum Meeting Voting Record – May 5-6, 2014</w:t>
            </w:r>
          </w:p>
        </w:tc>
      </w:tr>
      <w:tr w:rsidR="003B4A87" w:rsidRPr="007D7C21" w:rsidTr="003B4A87">
        <w:trPr>
          <w:trHeight w:val="240"/>
          <w:tblHeader/>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First Name</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 xml:space="preserve">Last Name </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Company</w:t>
            </w:r>
          </w:p>
        </w:tc>
        <w:tc>
          <w:tcPr>
            <w:tcW w:w="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Quadrant</w:t>
            </w:r>
          </w:p>
        </w:tc>
        <w:tc>
          <w:tcPr>
            <w:tcW w:w="11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 xml:space="preserve">Segment </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rPr>
                <w:b/>
                <w:color w:val="000000"/>
                <w:sz w:val="18"/>
                <w:szCs w:val="18"/>
              </w:rPr>
            </w:pPr>
            <w:r w:rsidRPr="007D7C21">
              <w:rPr>
                <w:b/>
                <w:color w:val="000000"/>
                <w:sz w:val="18"/>
                <w:szCs w:val="18"/>
              </w:rPr>
              <w:t>Attendance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B</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C</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D</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E</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F</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G</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H</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I</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b/>
                <w:color w:val="000000"/>
                <w:sz w:val="18"/>
                <w:szCs w:val="18"/>
              </w:rPr>
            </w:pPr>
            <w:r w:rsidRPr="007D7C21">
              <w:rPr>
                <w:b/>
                <w:color w:val="000000"/>
                <w:sz w:val="18"/>
                <w:szCs w:val="18"/>
              </w:rPr>
              <w:t>Vote J</w:t>
            </w:r>
          </w:p>
        </w:tc>
      </w:tr>
      <w:tr w:rsidR="003B4A87" w:rsidRPr="007D7C21" w:rsidTr="003B4A87">
        <w:trPr>
          <w:trHeight w:val="240"/>
        </w:trPr>
        <w:tc>
          <w:tcPr>
            <w:tcW w:w="1275" w:type="dxa"/>
            <w:tcBorders>
              <w:top w:val="single" w:sz="4" w:space="0" w:color="auto"/>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Steve</w:t>
            </w:r>
          </w:p>
        </w:tc>
        <w:tc>
          <w:tcPr>
            <w:tcW w:w="1350" w:type="dxa"/>
            <w:tcBorders>
              <w:top w:val="single" w:sz="4" w:space="0" w:color="auto"/>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Abbey</w:t>
            </w:r>
          </w:p>
        </w:tc>
        <w:tc>
          <w:tcPr>
            <w:tcW w:w="2632" w:type="dxa"/>
            <w:tcBorders>
              <w:top w:val="single" w:sz="4" w:space="0" w:color="auto"/>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Anadarko Energy Services Company</w:t>
            </w:r>
          </w:p>
        </w:tc>
        <w:tc>
          <w:tcPr>
            <w:tcW w:w="977" w:type="dxa"/>
            <w:tcBorders>
              <w:top w:val="single" w:sz="4" w:space="0" w:color="auto"/>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single" w:sz="4" w:space="0" w:color="auto"/>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single" w:sz="4" w:space="0" w:color="auto"/>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Denise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Adams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ONEOK Partners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Peggi</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Allenback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MidAmerican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Brenda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Anderson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Bonneville Power Administration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Anderson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Paiute Pipeline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Jeff</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Applekamp</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Gas Processors Association, (Regulatory Affairs Committee)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Armato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Nancy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Bagot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The Electric Power Supply Association (EPSA)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James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Baxter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Oglethorpe Power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Elizabeth</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Beck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Vectren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David 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Bellairs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Metropolitan Utilities District of Omaha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Ramona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Betancourt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ETC Tiger Pipeline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Scott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Billiot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Oglethorpe Power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James 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Blasiak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Washington Gas Light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Borkovich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Southern California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Jennifer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Boucher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The Berkshire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Brad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Bouillon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California Independent System Operator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43B01" w:rsidRDefault="003B4A87" w:rsidP="00822919">
            <w:pPr>
              <w:spacing w:before="40" w:after="40"/>
              <w:rPr>
                <w:color w:val="000000"/>
                <w:sz w:val="18"/>
                <w:szCs w:val="18"/>
              </w:rPr>
            </w:pPr>
            <w:r w:rsidRPr="00B43B01">
              <w:rPr>
                <w:color w:val="000000"/>
                <w:sz w:val="18"/>
                <w:szCs w:val="18"/>
              </w:rPr>
              <w:t>Michael</w:t>
            </w:r>
          </w:p>
        </w:tc>
        <w:tc>
          <w:tcPr>
            <w:tcW w:w="1350" w:type="dxa"/>
            <w:tcBorders>
              <w:top w:val="nil"/>
              <w:left w:val="nil"/>
              <w:bottom w:val="nil"/>
              <w:right w:val="nil"/>
            </w:tcBorders>
            <w:shd w:val="clear" w:color="auto" w:fill="auto"/>
            <w:noWrap/>
            <w:vAlign w:val="center"/>
            <w:hideMark/>
          </w:tcPr>
          <w:p w:rsidR="003B4A87" w:rsidRPr="00B43B01" w:rsidRDefault="003B4A87" w:rsidP="00822919">
            <w:pPr>
              <w:spacing w:before="40" w:after="40"/>
              <w:rPr>
                <w:color w:val="000000"/>
                <w:sz w:val="18"/>
                <w:szCs w:val="18"/>
              </w:rPr>
            </w:pPr>
            <w:r w:rsidRPr="00B43B01">
              <w:rPr>
                <w:color w:val="000000"/>
                <w:sz w:val="18"/>
                <w:szCs w:val="18"/>
              </w:rPr>
              <w:t>Bowling</w:t>
            </w:r>
          </w:p>
        </w:tc>
        <w:tc>
          <w:tcPr>
            <w:tcW w:w="2632" w:type="dxa"/>
            <w:tcBorders>
              <w:top w:val="nil"/>
              <w:left w:val="nil"/>
              <w:bottom w:val="nil"/>
              <w:right w:val="nil"/>
            </w:tcBorders>
            <w:shd w:val="clear" w:color="auto" w:fill="auto"/>
            <w:noWrap/>
            <w:vAlign w:val="center"/>
            <w:hideMark/>
          </w:tcPr>
          <w:p w:rsidR="003B4A87" w:rsidRPr="00B43B01" w:rsidRDefault="003B4A87" w:rsidP="00822919">
            <w:pPr>
              <w:spacing w:before="40" w:after="40"/>
              <w:rPr>
                <w:color w:val="000000"/>
                <w:sz w:val="18"/>
                <w:szCs w:val="18"/>
              </w:rPr>
            </w:pPr>
            <w:r w:rsidRPr="00B43B01">
              <w:rPr>
                <w:color w:val="000000"/>
                <w:sz w:val="18"/>
                <w:szCs w:val="18"/>
              </w:rPr>
              <w:t>Tucson Electric Power</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Debbie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Bradbury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Trunkline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Kyle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Broderick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Portland General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Kelly 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Brooks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WBI Energy Transmission,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Buckner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Alliance for Cooperative Energy Services Power Marketing LLC (ACES)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Kathryn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Burch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Texas Eastern Transmission,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Lynn 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Burke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Columbia Gas of Ohio,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James (Jim)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Busch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BP West Coast Products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Montie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Callager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Targa Resources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Leslie</w:t>
            </w:r>
          </w:p>
        </w:tc>
        <w:tc>
          <w:tcPr>
            <w:tcW w:w="1350"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Capilla</w:t>
            </w:r>
          </w:p>
        </w:tc>
        <w:tc>
          <w:tcPr>
            <w:tcW w:w="2632"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Arizona Public Service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Carlson</w:t>
            </w:r>
          </w:p>
        </w:tc>
        <w:tc>
          <w:tcPr>
            <w:tcW w:w="2632"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Arizona Public Service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Bill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Casey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Portland General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Casey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East Tennessee Natural Gas,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Jack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Cashin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The Electric Power Supply Association (EPSA)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Stacy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Chang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Sierra Pacific LDC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Ron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Christian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Vectren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Ciza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Company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Craig</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Colombo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Dominion Resources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Conneely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Granite State Gas Transmission System</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Pete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Connor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American Gas Association rep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Tony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Conte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National Fuel Gas Supply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Chuck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Cook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Chevron Natural Gas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Margaret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Cordts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NorthWestern Energy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Janet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Corritore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Tenaska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Crabtree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Peoples Gas System, a Division of Tampa Electric </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Ernie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Crawford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Public Service Company of New Mexico</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Valerie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Crockett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Tennessee Valley Authority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Crowley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Jim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Cymes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Steckman Ridge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 Chico</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DaFonte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Liberty Utilities (EnergyNorth Natural Gas) Corp. d/b/a Liberty Utilities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Kelly A.</w:t>
            </w:r>
          </w:p>
        </w:tc>
        <w:tc>
          <w:tcPr>
            <w:tcW w:w="1350"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Daly</w:t>
            </w:r>
          </w:p>
        </w:tc>
        <w:tc>
          <w:tcPr>
            <w:tcW w:w="2632"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Arizona Public Service Company (Stinson Leonard Street LLP rep)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Jim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Dauer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NRG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Dale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Williams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Carolina Gas Transmission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Shawn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Portland General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Martin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DeBruin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Liberty Utilities (New England Natural Gas Company) Corp. d/b/a Liberty Utilities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Erica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DeCourcey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New Mexico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Laura 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Demman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Northern Natural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Rhonda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Denton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BP Energy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Janice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Devers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Maritimes &amp; Northeast Pipeline, L.L.C. - US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Dibble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Calpine Energy Services,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Dwayne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Dickens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UNS Electric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Bill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Donahue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Megan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Doss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Southeast Supply Header,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Dreskin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Interstate Natural Gas Association of America (INGAA)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Jeremy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Durocher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MCP Operating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Ehly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America's Natural Gas Alliance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Elgie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Powerex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Cameron 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Eoff</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Associated Electric Cooperative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Bruce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Evans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Tamara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Evey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Ameren Services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Douglas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Field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Star Central Gas Pipeline,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Brian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Fields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Calpine Energy Services,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Edward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Finklea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Northwest Industrial Gas Users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Kevin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Foley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Annette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Follmer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USG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Michael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Frey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Municipal Gas Authority of Georgia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 xml:space="preserve">Randy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Friedman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Northwest Natural</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Pete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Frost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ConocoPhillips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Daryll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Fuentes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USG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Gary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Fuerst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FirstEnergy Service Co.</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Brian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Fulton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UNS Gas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Robert 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Furino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Fitchburg Gas and Electric Light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Kristine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Gagliardi</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Columbia Gulf Transmission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Wayne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Gardner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WE Gardner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David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Garner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Tina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Gary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Portland General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Gibson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Columbia Gas of Maryland</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Gill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Sea Robin Pipeline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Susan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Ginsberg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Independent Petroleum Association of America (IPAA)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Sherri</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Glazebrook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Tennessee Gas Pipeline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Gold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Shell Energy North America (US)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Glenn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Goldbeck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Bob</w:t>
            </w:r>
          </w:p>
        </w:tc>
        <w:tc>
          <w:tcPr>
            <w:tcW w:w="1350"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Gray</w:t>
            </w:r>
          </w:p>
        </w:tc>
        <w:tc>
          <w:tcPr>
            <w:tcW w:w="2632"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Arizona Corporation Commission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Bret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Griffin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Municipal Electric Authority of Georgia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lastRenderedPageBreak/>
              <w:t>Wraye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Grimard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TECO/Peoples Gas System, a Division of Tampa Electric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Jerry H.</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Gross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Questar Pipeline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Scott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Grover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Company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Brandon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Guderian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Devon Gas Services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Gwilliam</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Iroquois Gas Transmission System</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Haas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El Paso Natural Gas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Hammer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Hardy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Tri-State Generation and Transmission Association,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Hargett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Consolidated Edison Co of New York,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Anita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Hart </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Nevada Power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Hartigan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Northern Utilities,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Joseph</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Hartsoe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American Electric Power Service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Dave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Hathaway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Wisconsin Public Service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Janet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Hernandez</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Chevron Natural Gas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Audrea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Hill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PCS Nitrogen Fertilizer,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Hiller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Company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Na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Hoang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Colorado Springs Utilities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Rachel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Hogge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Dominion Transmission,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Brad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Holmes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Fayetteville Express Pipeline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Jennifer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Horn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JEA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Glenda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Horne </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Santee Cooper</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Jason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Horner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Portland General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Monica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Hussey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New Mexico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Ishikawa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California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Margi</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Janopaul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Bonnie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Janssen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Michigan Public Service Commission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Jones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Salt River Project Agricultural Improvement &amp; Power District</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Edna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Karanian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Yankee Gas services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Andrew</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Katz</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NSTAR</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Kerr </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Shell Energy North America (US),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Drake 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Kijowski</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PSEG Energy Resources and Trade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Kevin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Kirby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ISO New England,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Kent 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Koch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Columbia Gas of Kentucky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Frank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Koza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PJM Interconnection,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Bernard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Kramer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DTE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Kruse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Algonquin Gas Transmission,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Michele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Kvam</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Catharine 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Lacy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Dominion Resources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Tech/Serv</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lastRenderedPageBreak/>
              <w:t>Gregory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Lander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Skipping Stone,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Bryan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Lane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FortisBC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Gina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Langel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Omaha Public Power District</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William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Lavarco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NextEra Energy Power Marketing,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Leesman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Process Gas Consumers Group (Ballard Spahr LLP rep:)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Lehman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Salt River Project Agricultural Improvement &amp; Power District</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Cecilia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Liang-Nicol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Monongahela Power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Sorana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Linder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Crossroads Pipeline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 Bryan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Little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Consumers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Michael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Locke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Paul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Love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Natural Gas Pipeline Company of America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Jared 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Luner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Xcel Energy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Steve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Maestas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Public Service Company of New Mexico</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Kathleen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Magruder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BP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Melanie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Mancuso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FirstEnergy Utilities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Brenda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Martin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Kern River Gas Transmission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Keith</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Maust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Piedmont Natural Gas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Steve</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McCord</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Columbia Gas Transmission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Dan</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McLafferty</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Pacific Gas &amp; Electric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lastRenderedPageBreak/>
              <w:t>Cary</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Metz</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Enable Energy Resources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Debra</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Millar</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Columbia Gas of Pennsylvania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Ryan</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Millard</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Portland General Electric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Sherri</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Monteith</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American Electric Power Service 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Matthew</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Morais</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ERCOT (ISO/RTO Council (IRC))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Moreno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Panhandle Eastern Pipe Line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Alex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Morris </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Mucci</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ONEOK Partners, GP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Sylvia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Munson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SunGard Energy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Christi</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Nicolay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Macquarie Energy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Mike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Novak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National Fuel Gas Distribution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Gene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Nowak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Kinder Morgan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Linn C.</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Oelker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LG&amp;E and KU Services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O'Hara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NRG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Olenick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Southwest Gas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Kevin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Olling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Midland Cogeneration Venture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Carly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Page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Natural Gas Supply Association (NGSA)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Randy 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Parker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ExxonMobil Gas and Power Marketing Company (a division of ExxonMobil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Delia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Patterson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American Public Power Association (APPA)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Norman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Pedersen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Hanna and Morton LLP for Southern California Generation Coalition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Blake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Pederson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Tucson Electric Power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 Jonathan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Peress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Conservation Law Foundation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414"/>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Perry 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Pergola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Vectren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Joe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Persekian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USG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Don</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Petersen</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Robert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Pettinato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Los Angeles Department of Water and Power</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Marjorie 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Philips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Hess Energy Marketing, LLC (a Direct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Joshua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Phillips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Southwest Power Pool</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Damonica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Pierson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Shell Exploration and Production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Joseph</w:t>
            </w:r>
          </w:p>
        </w:tc>
        <w:tc>
          <w:tcPr>
            <w:tcW w:w="1350"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Pollard</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TransCanada US Pipelines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Pranaitis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The Southern Connecticut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D757F8" w:rsidRDefault="003B4A87" w:rsidP="00822919">
            <w:pPr>
              <w:spacing w:before="40" w:after="40"/>
              <w:rPr>
                <w:color w:val="000000"/>
                <w:sz w:val="18"/>
                <w:szCs w:val="18"/>
              </w:rPr>
            </w:pPr>
            <w:r w:rsidRPr="00D757F8">
              <w:rPr>
                <w:color w:val="000000"/>
                <w:sz w:val="18"/>
                <w:szCs w:val="18"/>
              </w:rPr>
              <w:t>Valerie</w:t>
            </w:r>
          </w:p>
        </w:tc>
        <w:tc>
          <w:tcPr>
            <w:tcW w:w="1350" w:type="dxa"/>
            <w:tcBorders>
              <w:top w:val="nil"/>
              <w:left w:val="nil"/>
              <w:bottom w:val="nil"/>
              <w:right w:val="nil"/>
            </w:tcBorders>
            <w:shd w:val="clear" w:color="auto" w:fill="auto"/>
            <w:noWrap/>
            <w:vAlign w:val="center"/>
            <w:hideMark/>
          </w:tcPr>
          <w:p w:rsidR="003B4A87" w:rsidRPr="00D757F8" w:rsidRDefault="003B4A87" w:rsidP="00822919">
            <w:pPr>
              <w:spacing w:before="40" w:after="40"/>
              <w:rPr>
                <w:color w:val="000000"/>
                <w:sz w:val="18"/>
                <w:szCs w:val="18"/>
              </w:rPr>
            </w:pPr>
            <w:r w:rsidRPr="00D757F8">
              <w:rPr>
                <w:color w:val="000000"/>
                <w:sz w:val="18"/>
                <w:szCs w:val="18"/>
              </w:rPr>
              <w:t>Price</w:t>
            </w:r>
          </w:p>
        </w:tc>
        <w:tc>
          <w:tcPr>
            <w:tcW w:w="2632"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Enable Gas Transmission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Pysh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Northern Indiana Public Service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Deepak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Raval</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NiSource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Jenny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Reetz</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Integrys Energy Group,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Jack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Reid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Seminole Electric Cooperative,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Ginger</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Richman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NJR Energy Services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Cynthia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Rivers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Florida Gas Transmission,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Tom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Roth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Roth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Douglas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Rudd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New Jersey Natural Gas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Rudiak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Connecticut Natural Gas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Russo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Sequent Energy Management, L.P.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Steve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Pr>
                <w:color w:val="000000"/>
                <w:sz w:val="18"/>
                <w:szCs w:val="18"/>
              </w:rPr>
              <w:t>Salese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52168F">
              <w:rPr>
                <w:color w:val="000000"/>
                <w:sz w:val="18"/>
                <w:szCs w:val="18"/>
              </w:rPr>
              <w:t>Hess Energy Marketing, LLC (a Direct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Andy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Sanchez</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Southwestern Energy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Anita 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Schafer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Duke Energy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Ben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Schoene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ConocoPhillips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Eric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Scott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Avista Corporation in Spokan</w:t>
            </w:r>
            <w:r>
              <w:rPr>
                <w:color w:val="000000"/>
                <w:sz w:val="18"/>
                <w:szCs w:val="18"/>
              </w:rPr>
              <w:t>e</w:t>
            </w:r>
            <w:r w:rsidRPr="00B17455">
              <w:rPr>
                <w:color w:val="000000"/>
                <w:sz w:val="18"/>
                <w:szCs w:val="18"/>
              </w:rPr>
              <w:t xml:space="preserve"> Washington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Sellers-Vaughn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Cascade Natural Gas Corporation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Steve</w:t>
            </w:r>
          </w:p>
        </w:tc>
        <w:tc>
          <w:tcPr>
            <w:tcW w:w="1350"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Sharp</w:t>
            </w:r>
          </w:p>
        </w:tc>
        <w:tc>
          <w:tcPr>
            <w:tcW w:w="2632" w:type="dxa"/>
            <w:tcBorders>
              <w:top w:val="nil"/>
              <w:left w:val="nil"/>
              <w:bottom w:val="nil"/>
              <w:right w:val="nil"/>
            </w:tcBorders>
            <w:shd w:val="clear" w:color="auto" w:fill="auto"/>
            <w:noWrap/>
            <w:vAlign w:val="center"/>
            <w:hideMark/>
          </w:tcPr>
          <w:p w:rsidR="003B4A87" w:rsidRPr="00B34423" w:rsidRDefault="003B4A87" w:rsidP="00822919">
            <w:pPr>
              <w:spacing w:before="40" w:after="40"/>
              <w:rPr>
                <w:color w:val="000000"/>
                <w:sz w:val="18"/>
                <w:szCs w:val="18"/>
              </w:rPr>
            </w:pPr>
            <w:r w:rsidRPr="00B34423">
              <w:rPr>
                <w:color w:val="000000"/>
                <w:sz w:val="18"/>
                <w:szCs w:val="18"/>
              </w:rPr>
              <w:t>Arkansas Electric Cooperative Corporation (AECC)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Justin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Shields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UNS Electric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Mike</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Shoemaker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FortisBC Huntingdon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Neal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Shumway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Tenaska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Lisa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Simpkins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Exelon Generation Company,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Skiba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MISO</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IGO</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Smead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RBN Energy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Tech/Serv</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Chris</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Smith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Puget Sound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Smith</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Noble Energy,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Erik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Soreng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PacifiCorp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Leigh</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Spangler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Latitude Technologies,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Justin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Sperazza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Tennessee Valley Authority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James 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Stanzione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National Grid</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Stultz</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BP America Production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w:t>
            </w:r>
            <w:r>
              <w:rPr>
                <w:color w:val="000000"/>
                <w:sz w:val="18"/>
                <w:szCs w:val="18"/>
              </w:rPr>
              <w:t>ur</w:t>
            </w:r>
            <w:r w:rsidRPr="00B17455">
              <w:rPr>
                <w:color w:val="000000"/>
                <w:sz w:val="18"/>
                <w:szCs w:val="18"/>
              </w:rPr>
              <w:t>m</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Alliance for Cooperative Energy Services Power Marketing LLC (ACES)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Glenn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Suga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Sierra Pacific Power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Will</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Szubielski</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Emera Energy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 xml:space="preserve">Eric </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Thoms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MISO</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Don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Tulchinsky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Bay State Gas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John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Ulloa</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Kim</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Van Pelt</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Texas Gas Transmission</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Kevin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Vance</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Shell Oil Products US</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E_End User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Vu</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Pacific Gas and Electric Company (PGE)</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tcPr>
          <w:p w:rsidR="003B4A87" w:rsidRPr="00B17455" w:rsidRDefault="003B4A87" w:rsidP="00822919">
            <w:pPr>
              <w:spacing w:before="40" w:after="40"/>
              <w:rPr>
                <w:color w:val="000000"/>
                <w:sz w:val="18"/>
                <w:szCs w:val="18"/>
              </w:rPr>
            </w:pPr>
            <w:r w:rsidRPr="00B17455">
              <w:rPr>
                <w:color w:val="000000"/>
                <w:sz w:val="18"/>
                <w:szCs w:val="18"/>
              </w:rPr>
              <w:t>Wesley</w:t>
            </w:r>
          </w:p>
        </w:tc>
        <w:tc>
          <w:tcPr>
            <w:tcW w:w="1350" w:type="dxa"/>
            <w:tcBorders>
              <w:top w:val="nil"/>
              <w:left w:val="nil"/>
              <w:bottom w:val="nil"/>
              <w:right w:val="nil"/>
            </w:tcBorders>
            <w:shd w:val="clear" w:color="auto" w:fill="auto"/>
            <w:noWrap/>
            <w:vAlign w:val="center"/>
          </w:tcPr>
          <w:p w:rsidR="003B4A87" w:rsidRPr="00B17455" w:rsidRDefault="003B4A87" w:rsidP="00822919">
            <w:pPr>
              <w:spacing w:before="40" w:after="40"/>
              <w:rPr>
                <w:color w:val="000000"/>
                <w:sz w:val="18"/>
                <w:szCs w:val="18"/>
              </w:rPr>
            </w:pPr>
            <w:r w:rsidRPr="00B17455">
              <w:rPr>
                <w:color w:val="000000"/>
                <w:sz w:val="18"/>
                <w:szCs w:val="18"/>
              </w:rPr>
              <w:t>Walker</w:t>
            </w:r>
          </w:p>
        </w:tc>
        <w:tc>
          <w:tcPr>
            <w:tcW w:w="2632" w:type="dxa"/>
            <w:tcBorders>
              <w:top w:val="nil"/>
              <w:left w:val="nil"/>
              <w:bottom w:val="nil"/>
              <w:right w:val="nil"/>
            </w:tcBorders>
            <w:shd w:val="clear" w:color="auto" w:fill="auto"/>
            <w:noWrap/>
            <w:vAlign w:val="center"/>
          </w:tcPr>
          <w:p w:rsidR="003B4A87" w:rsidRPr="00B17455" w:rsidRDefault="003B4A87" w:rsidP="00822919">
            <w:pPr>
              <w:spacing w:before="40" w:after="40"/>
              <w:rPr>
                <w:color w:val="000000"/>
                <w:sz w:val="18"/>
                <w:szCs w:val="18"/>
              </w:rPr>
            </w:pPr>
            <w:r w:rsidRPr="00B17455">
              <w:rPr>
                <w:color w:val="000000"/>
                <w:sz w:val="18"/>
                <w:szCs w:val="18"/>
              </w:rPr>
              <w:t>Dominion Resources Services, Inc.</w:t>
            </w:r>
          </w:p>
        </w:tc>
        <w:tc>
          <w:tcPr>
            <w:tcW w:w="977" w:type="dxa"/>
            <w:tcBorders>
              <w:top w:val="nil"/>
              <w:left w:val="nil"/>
              <w:bottom w:val="nil"/>
              <w:right w:val="nil"/>
            </w:tcBorders>
            <w:shd w:val="clear" w:color="auto" w:fill="auto"/>
            <w:noWrap/>
            <w:vAlign w:val="center"/>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tcPr>
          <w:p w:rsidR="003B4A87" w:rsidRPr="007D7C21" w:rsidRDefault="003B4A87" w:rsidP="00822919">
            <w:pPr>
              <w:spacing w:before="40" w:after="40"/>
              <w:rPr>
                <w:color w:val="000000"/>
                <w:sz w:val="18"/>
                <w:szCs w:val="18"/>
              </w:rPr>
            </w:pPr>
            <w:r w:rsidRPr="007D7C21">
              <w:rPr>
                <w:color w:val="000000"/>
                <w:sz w:val="18"/>
                <w:szCs w:val="18"/>
              </w:rPr>
              <w:t>Generation</w:t>
            </w:r>
          </w:p>
        </w:tc>
        <w:tc>
          <w:tcPr>
            <w:tcW w:w="1096" w:type="dxa"/>
            <w:tcBorders>
              <w:top w:val="nil"/>
              <w:left w:val="nil"/>
              <w:bottom w:val="nil"/>
              <w:right w:val="single" w:sz="4" w:space="0" w:color="auto"/>
            </w:tcBorders>
            <w:shd w:val="clear" w:color="auto" w:fill="auto"/>
            <w:noWrap/>
            <w:vAlign w:val="center"/>
          </w:tcPr>
          <w:p w:rsidR="003B4A87" w:rsidRPr="007D7C21" w:rsidRDefault="003B4A87" w:rsidP="00822919">
            <w:pPr>
              <w:spacing w:before="40" w:after="40"/>
              <w:rPr>
                <w:color w:val="000000"/>
                <w:sz w:val="18"/>
                <w:szCs w:val="18"/>
              </w:rPr>
            </w:pPr>
            <w:r w:rsidRPr="007D7C21">
              <w:rPr>
                <w:color w:val="000000"/>
                <w:sz w:val="18"/>
                <w:szCs w:val="18"/>
              </w:rPr>
              <w:t>Wesley</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Kathy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Washington</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Transwestern Pipeline Company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Sharon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Weber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PPL EnergyPlus,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Mark</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Werner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CPS Energy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Distribution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Richard</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Williams</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Midcontinent Express Pipeline LLC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JT</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Wood</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Southern Company Services, Inc.</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Transmission</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Stephen</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Woosley</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Columbia Gas of Virginia</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LDC</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Lisa</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Yoho</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BG Group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Producer</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Kathy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York</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Tennessee Valley Authority</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WEQ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Mrkt/Brk</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Phone</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Randy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Young</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Gulf South</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Pipeline</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A</w:t>
            </w:r>
          </w:p>
        </w:tc>
      </w:tr>
      <w:tr w:rsidR="003B4A87" w:rsidRPr="007D7C21" w:rsidTr="003B4A87">
        <w:trPr>
          <w:trHeight w:val="240"/>
        </w:trPr>
        <w:tc>
          <w:tcPr>
            <w:tcW w:w="1275"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Courtney</w:t>
            </w:r>
          </w:p>
        </w:tc>
        <w:tc>
          <w:tcPr>
            <w:tcW w:w="1350"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Zenner</w:t>
            </w:r>
          </w:p>
        </w:tc>
        <w:tc>
          <w:tcPr>
            <w:tcW w:w="2632" w:type="dxa"/>
            <w:tcBorders>
              <w:top w:val="nil"/>
              <w:left w:val="nil"/>
              <w:bottom w:val="nil"/>
              <w:right w:val="nil"/>
            </w:tcBorders>
            <w:shd w:val="clear" w:color="auto" w:fill="auto"/>
            <w:noWrap/>
            <w:vAlign w:val="center"/>
            <w:hideMark/>
          </w:tcPr>
          <w:p w:rsidR="003B4A87" w:rsidRPr="00B17455" w:rsidRDefault="003B4A87" w:rsidP="00822919">
            <w:pPr>
              <w:spacing w:before="40" w:after="40"/>
              <w:rPr>
                <w:color w:val="000000"/>
                <w:sz w:val="18"/>
                <w:szCs w:val="18"/>
              </w:rPr>
            </w:pPr>
            <w:r w:rsidRPr="00B17455">
              <w:rPr>
                <w:color w:val="000000"/>
                <w:sz w:val="18"/>
                <w:szCs w:val="18"/>
              </w:rPr>
              <w:t>BG Group</w:t>
            </w:r>
          </w:p>
        </w:tc>
        <w:tc>
          <w:tcPr>
            <w:tcW w:w="977"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WGQ</w:t>
            </w:r>
          </w:p>
        </w:tc>
        <w:tc>
          <w:tcPr>
            <w:tcW w:w="1186" w:type="dxa"/>
            <w:tcBorders>
              <w:top w:val="nil"/>
              <w:left w:val="nil"/>
              <w:bottom w:val="nil"/>
              <w:right w:val="nil"/>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Services</w:t>
            </w:r>
          </w:p>
        </w:tc>
        <w:tc>
          <w:tcPr>
            <w:tcW w:w="1096" w:type="dxa"/>
            <w:tcBorders>
              <w:top w:val="nil"/>
              <w:left w:val="nil"/>
              <w:bottom w:val="nil"/>
              <w:right w:val="single" w:sz="4" w:space="0" w:color="auto"/>
            </w:tcBorders>
            <w:shd w:val="clear" w:color="auto" w:fill="auto"/>
            <w:noWrap/>
            <w:vAlign w:val="center"/>
            <w:hideMark/>
          </w:tcPr>
          <w:p w:rsidR="003B4A87" w:rsidRPr="007D7C21" w:rsidRDefault="003B4A87" w:rsidP="00822919">
            <w:pPr>
              <w:spacing w:before="40" w:after="40"/>
              <w:rPr>
                <w:color w:val="000000"/>
                <w:sz w:val="18"/>
                <w:szCs w:val="18"/>
              </w:rPr>
            </w:pPr>
            <w:r w:rsidRPr="007D7C21">
              <w:rPr>
                <w:color w:val="000000"/>
                <w:sz w:val="18"/>
                <w:szCs w:val="18"/>
              </w:rPr>
              <w:t>In Person</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S</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4A87" w:rsidRPr="007D7C21" w:rsidRDefault="003B4A87" w:rsidP="00822919">
            <w:pPr>
              <w:spacing w:before="40" w:after="40"/>
              <w:jc w:val="center"/>
              <w:rPr>
                <w:color w:val="000000"/>
                <w:sz w:val="18"/>
                <w:szCs w:val="18"/>
              </w:rPr>
            </w:pPr>
            <w:r w:rsidRPr="007D7C21">
              <w:rPr>
                <w:color w:val="000000"/>
                <w:sz w:val="18"/>
                <w:szCs w:val="18"/>
              </w:rPr>
              <w:t>O</w:t>
            </w:r>
          </w:p>
        </w:tc>
      </w:tr>
    </w:tbl>
    <w:p w:rsidR="00181F1C" w:rsidRDefault="00181F1C"/>
    <w:p w:rsidR="003B4A87" w:rsidRDefault="003B4A87">
      <w:pPr>
        <w:sectPr w:rsidR="003B4A87" w:rsidSect="003B4A87">
          <w:pgSz w:w="15840" w:h="12240" w:orient="landscape" w:code="1"/>
          <w:pgMar w:top="1170" w:right="720" w:bottom="1260" w:left="720" w:header="720" w:footer="720" w:gutter="0"/>
          <w:cols w:space="720"/>
          <w:docGrid w:linePitch="272"/>
        </w:sectPr>
      </w:pPr>
    </w:p>
    <w:p w:rsidR="004667C2" w:rsidRDefault="004667C2"/>
    <w:tbl>
      <w:tblPr>
        <w:tblW w:w="10080" w:type="dxa"/>
        <w:tblInd w:w="18" w:type="dxa"/>
        <w:tblLook w:val="04A0" w:firstRow="1" w:lastRow="0" w:firstColumn="1" w:lastColumn="0" w:noHBand="0" w:noVBand="1"/>
      </w:tblPr>
      <w:tblGrid>
        <w:gridCol w:w="1098"/>
        <w:gridCol w:w="1242"/>
        <w:gridCol w:w="2430"/>
        <w:gridCol w:w="990"/>
        <w:gridCol w:w="1260"/>
        <w:gridCol w:w="1170"/>
        <w:gridCol w:w="1170"/>
        <w:gridCol w:w="720"/>
      </w:tblGrid>
      <w:tr w:rsidR="003B4A87" w:rsidRPr="00B17455" w:rsidTr="00822919">
        <w:trPr>
          <w:trHeight w:val="495"/>
          <w:tblHeader/>
        </w:trPr>
        <w:tc>
          <w:tcPr>
            <w:tcW w:w="10080" w:type="dxa"/>
            <w:gridSpan w:val="8"/>
            <w:tcBorders>
              <w:top w:val="nil"/>
              <w:left w:val="nil"/>
              <w:bottom w:val="single" w:sz="4" w:space="0" w:color="auto"/>
              <w:right w:val="nil"/>
            </w:tcBorders>
            <w:shd w:val="clear" w:color="auto" w:fill="auto"/>
            <w:vAlign w:val="center"/>
          </w:tcPr>
          <w:p w:rsidR="003B4A87" w:rsidRPr="00B17455" w:rsidRDefault="003B4A87" w:rsidP="00822919">
            <w:pPr>
              <w:jc w:val="center"/>
              <w:rPr>
                <w:b/>
                <w:color w:val="000000"/>
                <w:sz w:val="18"/>
                <w:szCs w:val="18"/>
              </w:rPr>
            </w:pPr>
            <w:r w:rsidRPr="00B17455">
              <w:rPr>
                <w:b/>
                <w:color w:val="000000"/>
                <w:sz w:val="18"/>
                <w:szCs w:val="18"/>
              </w:rPr>
              <w:t>NAESB GEH Forum Meeting – May 5-6, 2014</w:t>
            </w:r>
          </w:p>
          <w:p w:rsidR="003B4A87" w:rsidRPr="00B17455" w:rsidRDefault="003B4A87" w:rsidP="00822919">
            <w:pPr>
              <w:spacing w:before="60"/>
              <w:jc w:val="center"/>
              <w:rPr>
                <w:color w:val="000000"/>
                <w:sz w:val="18"/>
                <w:szCs w:val="18"/>
              </w:rPr>
            </w:pPr>
            <w:r>
              <w:rPr>
                <w:b/>
                <w:color w:val="000000"/>
                <w:sz w:val="18"/>
                <w:szCs w:val="18"/>
              </w:rPr>
              <w:t>Attendee</w:t>
            </w:r>
            <w:r w:rsidRPr="00B17455">
              <w:rPr>
                <w:b/>
                <w:color w:val="000000"/>
                <w:sz w:val="18"/>
                <w:szCs w:val="18"/>
              </w:rPr>
              <w:t xml:space="preserve"> List – Sorted by </w:t>
            </w:r>
            <w:r>
              <w:rPr>
                <w:b/>
                <w:color w:val="000000"/>
                <w:sz w:val="18"/>
                <w:szCs w:val="18"/>
              </w:rPr>
              <w:t>Name</w:t>
            </w:r>
          </w:p>
        </w:tc>
      </w:tr>
      <w:tr w:rsidR="003B4A87" w:rsidRPr="00B17455" w:rsidTr="00822919">
        <w:trPr>
          <w:trHeight w:val="495"/>
          <w:tblHeader/>
        </w:trPr>
        <w:tc>
          <w:tcPr>
            <w:tcW w:w="1098" w:type="dxa"/>
            <w:tcBorders>
              <w:top w:val="single" w:sz="4" w:space="0" w:color="auto"/>
              <w:left w:val="nil"/>
              <w:bottom w:val="single" w:sz="4" w:space="0" w:color="auto"/>
              <w:right w:val="nil"/>
            </w:tcBorders>
            <w:shd w:val="clear" w:color="auto" w:fill="auto"/>
            <w:vAlign w:val="center"/>
          </w:tcPr>
          <w:p w:rsidR="003B4A87" w:rsidRPr="00B17455" w:rsidRDefault="003B4A87" w:rsidP="00822919">
            <w:pPr>
              <w:rPr>
                <w:b/>
                <w:color w:val="000000"/>
                <w:sz w:val="18"/>
                <w:szCs w:val="18"/>
              </w:rPr>
            </w:pPr>
            <w:r w:rsidRPr="00B17455">
              <w:rPr>
                <w:b/>
                <w:color w:val="000000"/>
                <w:sz w:val="18"/>
                <w:szCs w:val="18"/>
              </w:rPr>
              <w:t>First Name</w:t>
            </w:r>
          </w:p>
        </w:tc>
        <w:tc>
          <w:tcPr>
            <w:tcW w:w="1242" w:type="dxa"/>
            <w:tcBorders>
              <w:top w:val="single" w:sz="4" w:space="0" w:color="auto"/>
              <w:left w:val="nil"/>
              <w:bottom w:val="single" w:sz="4" w:space="0" w:color="auto"/>
              <w:right w:val="nil"/>
            </w:tcBorders>
            <w:shd w:val="clear" w:color="auto" w:fill="auto"/>
            <w:vAlign w:val="center"/>
          </w:tcPr>
          <w:p w:rsidR="003B4A87" w:rsidRPr="00B17455" w:rsidRDefault="003B4A87" w:rsidP="00822919">
            <w:pPr>
              <w:rPr>
                <w:b/>
                <w:color w:val="000000"/>
                <w:sz w:val="18"/>
                <w:szCs w:val="18"/>
              </w:rPr>
            </w:pPr>
            <w:r w:rsidRPr="00B17455">
              <w:rPr>
                <w:b/>
                <w:color w:val="000000"/>
                <w:sz w:val="18"/>
                <w:szCs w:val="18"/>
              </w:rPr>
              <w:t>Last Name</w:t>
            </w:r>
          </w:p>
        </w:tc>
        <w:tc>
          <w:tcPr>
            <w:tcW w:w="2430" w:type="dxa"/>
            <w:tcBorders>
              <w:top w:val="single" w:sz="4" w:space="0" w:color="auto"/>
              <w:left w:val="nil"/>
              <w:bottom w:val="single" w:sz="4" w:space="0" w:color="auto"/>
              <w:right w:val="nil"/>
            </w:tcBorders>
            <w:shd w:val="clear" w:color="auto" w:fill="auto"/>
            <w:vAlign w:val="center"/>
          </w:tcPr>
          <w:p w:rsidR="003B4A87" w:rsidRPr="00B17455" w:rsidRDefault="003B4A87" w:rsidP="00822919">
            <w:pPr>
              <w:rPr>
                <w:b/>
                <w:color w:val="000000"/>
                <w:sz w:val="18"/>
                <w:szCs w:val="18"/>
              </w:rPr>
            </w:pPr>
            <w:r w:rsidRPr="00B17455">
              <w:rPr>
                <w:b/>
                <w:color w:val="000000"/>
                <w:sz w:val="18"/>
                <w:szCs w:val="18"/>
              </w:rPr>
              <w:t>Company</w:t>
            </w:r>
          </w:p>
        </w:tc>
        <w:tc>
          <w:tcPr>
            <w:tcW w:w="990" w:type="dxa"/>
            <w:tcBorders>
              <w:top w:val="single" w:sz="4" w:space="0" w:color="auto"/>
              <w:left w:val="nil"/>
              <w:bottom w:val="single" w:sz="4" w:space="0" w:color="auto"/>
              <w:right w:val="nil"/>
            </w:tcBorders>
            <w:shd w:val="clear" w:color="auto" w:fill="auto"/>
            <w:noWrap/>
            <w:vAlign w:val="center"/>
          </w:tcPr>
          <w:p w:rsidR="003B4A87" w:rsidRPr="00B17455" w:rsidRDefault="003B4A87" w:rsidP="00822919">
            <w:pPr>
              <w:jc w:val="center"/>
              <w:rPr>
                <w:b/>
                <w:color w:val="000000"/>
                <w:sz w:val="18"/>
                <w:szCs w:val="18"/>
              </w:rPr>
            </w:pPr>
            <w:r w:rsidRPr="00B17455">
              <w:rPr>
                <w:b/>
                <w:color w:val="000000"/>
                <w:sz w:val="18"/>
                <w:szCs w:val="18"/>
              </w:rPr>
              <w:t>Quadrant</w:t>
            </w:r>
          </w:p>
        </w:tc>
        <w:tc>
          <w:tcPr>
            <w:tcW w:w="1260" w:type="dxa"/>
            <w:tcBorders>
              <w:top w:val="single" w:sz="4" w:space="0" w:color="auto"/>
              <w:left w:val="nil"/>
              <w:bottom w:val="single" w:sz="4" w:space="0" w:color="auto"/>
              <w:right w:val="nil"/>
            </w:tcBorders>
            <w:shd w:val="clear" w:color="auto" w:fill="auto"/>
            <w:noWrap/>
            <w:vAlign w:val="center"/>
          </w:tcPr>
          <w:p w:rsidR="003B4A87" w:rsidRPr="00B17455" w:rsidRDefault="003B4A87" w:rsidP="00822919">
            <w:pPr>
              <w:jc w:val="center"/>
              <w:rPr>
                <w:b/>
                <w:color w:val="000000"/>
                <w:sz w:val="18"/>
                <w:szCs w:val="18"/>
              </w:rPr>
            </w:pPr>
            <w:r>
              <w:rPr>
                <w:b/>
                <w:color w:val="000000"/>
                <w:sz w:val="18"/>
                <w:szCs w:val="18"/>
              </w:rPr>
              <w:t>Segment</w:t>
            </w:r>
          </w:p>
        </w:tc>
        <w:tc>
          <w:tcPr>
            <w:tcW w:w="1170" w:type="dxa"/>
            <w:tcBorders>
              <w:top w:val="single" w:sz="4" w:space="0" w:color="auto"/>
              <w:left w:val="nil"/>
              <w:bottom w:val="single" w:sz="4" w:space="0" w:color="auto"/>
              <w:right w:val="nil"/>
            </w:tcBorders>
            <w:shd w:val="clear" w:color="auto" w:fill="auto"/>
            <w:noWrap/>
            <w:vAlign w:val="center"/>
          </w:tcPr>
          <w:p w:rsidR="003B4A87" w:rsidRPr="00B17455" w:rsidRDefault="003B4A87" w:rsidP="00822919">
            <w:pPr>
              <w:jc w:val="center"/>
              <w:rPr>
                <w:b/>
                <w:color w:val="000000"/>
                <w:sz w:val="18"/>
                <w:szCs w:val="18"/>
              </w:rPr>
            </w:pPr>
            <w:r w:rsidRPr="00B17455">
              <w:rPr>
                <w:b/>
                <w:color w:val="000000"/>
                <w:sz w:val="18"/>
                <w:szCs w:val="18"/>
              </w:rPr>
              <w:t>5-May</w:t>
            </w:r>
          </w:p>
        </w:tc>
        <w:tc>
          <w:tcPr>
            <w:tcW w:w="1170" w:type="dxa"/>
            <w:tcBorders>
              <w:top w:val="single" w:sz="4" w:space="0" w:color="auto"/>
              <w:left w:val="nil"/>
              <w:bottom w:val="single" w:sz="4" w:space="0" w:color="auto"/>
              <w:right w:val="nil"/>
            </w:tcBorders>
            <w:shd w:val="clear" w:color="auto" w:fill="auto"/>
            <w:noWrap/>
            <w:vAlign w:val="center"/>
          </w:tcPr>
          <w:p w:rsidR="003B4A87" w:rsidRPr="00B17455" w:rsidRDefault="003B4A87" w:rsidP="00822919">
            <w:pPr>
              <w:jc w:val="center"/>
              <w:rPr>
                <w:b/>
                <w:color w:val="000000"/>
                <w:sz w:val="18"/>
                <w:szCs w:val="18"/>
              </w:rPr>
            </w:pPr>
            <w:r w:rsidRPr="00B17455">
              <w:rPr>
                <w:b/>
                <w:color w:val="000000"/>
                <w:sz w:val="18"/>
                <w:szCs w:val="18"/>
              </w:rPr>
              <w:t>6-May</w:t>
            </w:r>
          </w:p>
        </w:tc>
        <w:tc>
          <w:tcPr>
            <w:tcW w:w="720" w:type="dxa"/>
            <w:tcBorders>
              <w:top w:val="single" w:sz="4" w:space="0" w:color="auto"/>
              <w:left w:val="nil"/>
              <w:bottom w:val="single" w:sz="4" w:space="0" w:color="auto"/>
              <w:right w:val="nil"/>
            </w:tcBorders>
            <w:shd w:val="clear" w:color="auto" w:fill="auto"/>
            <w:noWrap/>
            <w:vAlign w:val="center"/>
          </w:tcPr>
          <w:p w:rsidR="003B4A87" w:rsidRPr="00B17455" w:rsidRDefault="003B4A87" w:rsidP="00822919">
            <w:pPr>
              <w:jc w:val="center"/>
              <w:rPr>
                <w:b/>
                <w:color w:val="000000"/>
                <w:sz w:val="18"/>
                <w:szCs w:val="18"/>
              </w:rPr>
            </w:pPr>
            <w:r w:rsidRPr="00B17455">
              <w:rPr>
                <w:b/>
                <w:color w:val="000000"/>
                <w:sz w:val="18"/>
                <w:szCs w:val="18"/>
              </w:rPr>
              <w:t>Voter</w:t>
            </w:r>
          </w:p>
        </w:tc>
      </w:tr>
      <w:tr w:rsidR="003B4A87" w:rsidRPr="00B17455" w:rsidTr="00822919">
        <w:trPr>
          <w:trHeight w:val="495"/>
        </w:trPr>
        <w:tc>
          <w:tcPr>
            <w:tcW w:w="1098" w:type="dxa"/>
            <w:tcBorders>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Steve</w:t>
            </w:r>
          </w:p>
        </w:tc>
        <w:tc>
          <w:tcPr>
            <w:tcW w:w="1242" w:type="dxa"/>
            <w:tcBorders>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Abbey</w:t>
            </w:r>
          </w:p>
        </w:tc>
        <w:tc>
          <w:tcPr>
            <w:tcW w:w="2430" w:type="dxa"/>
            <w:tcBorders>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Anadarko Energy Services Company</w:t>
            </w:r>
          </w:p>
        </w:tc>
        <w:tc>
          <w:tcPr>
            <w:tcW w:w="990" w:type="dxa"/>
            <w:tcBorders>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1170" w:type="dxa"/>
            <w:tcBorders>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720" w:type="dxa"/>
            <w:tcBorders>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Denise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Adams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ONEOK Partners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Peggi</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Allenback</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MidAmerican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Brenda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Anderson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Bonneville Power Administration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Anderson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Paiute Pipeline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Jeff</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Applekamp</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Gas Processors Association, (Regulatory Affairs Committee)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Armato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Nancy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Bagot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The Electric Power Supply Association (EPSA)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Sharat</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Batra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Los Angeles Department of Water and Power</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Ahuva Z.</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Battams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Van Ness Feldman LLP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James</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Baxter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Oglethorpe Power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Elizabeth</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Beck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John S.</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Bell</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Kansas Corporation Commission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 </w:t>
            </w:r>
            <w:r>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 </w:t>
            </w:r>
            <w:r>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David 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Bellairs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Metropolitan Utilities District of Omaha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Ramona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Betancourt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ETC Tiger Pipeline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Scott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Billiot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Oglethorpe Power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James 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Blasiak</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Washington Gas Light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Jonathan</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Booe</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NAESB</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Paul</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Borkovich</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Southern California Gas Company</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Pipeline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Brad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Bouillon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California Independent System Operator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Debbie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Bradbury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Trunkline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Kyle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Broderick</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Kelly R.</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Brooks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WBI Energy Transmission,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Buckner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Alliance for Cooperative Energy Services Power Marketing LLC (ACES)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Kathryn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Burch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Texas Eastern Transmission,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Lynn 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Burke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Columbia Gas of Ohio,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James (Jim)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Busch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BP West Coast Products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James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Butler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NiSource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Montie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Callager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Targa Resources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Leslie</w:t>
            </w:r>
          </w:p>
        </w:tc>
        <w:tc>
          <w:tcPr>
            <w:tcW w:w="1242"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Capilla</w:t>
            </w:r>
          </w:p>
        </w:tc>
        <w:tc>
          <w:tcPr>
            <w:tcW w:w="2430"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Arizona Public Service Company</w:t>
            </w:r>
          </w:p>
        </w:tc>
        <w:tc>
          <w:tcPr>
            <w:tcW w:w="99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Tom</w:t>
            </w:r>
          </w:p>
        </w:tc>
        <w:tc>
          <w:tcPr>
            <w:tcW w:w="1242"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Carlson</w:t>
            </w:r>
          </w:p>
        </w:tc>
        <w:tc>
          <w:tcPr>
            <w:tcW w:w="2430"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Arizona Public Service Company</w:t>
            </w:r>
          </w:p>
        </w:tc>
        <w:tc>
          <w:tcPr>
            <w:tcW w:w="99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sidRPr="00B34423">
              <w:rPr>
                <w:color w:val="000000"/>
                <w:sz w:val="18"/>
                <w:szCs w:val="18"/>
              </w:rPr>
              <w:t>WEQ</w:t>
            </w:r>
          </w:p>
        </w:tc>
        <w:tc>
          <w:tcPr>
            <w:tcW w:w="126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sidRPr="00B34423">
              <w:rPr>
                <w:color w:val="000000"/>
                <w:sz w:val="18"/>
                <w:szCs w:val="18"/>
              </w:rPr>
              <w:t>Generation</w:t>
            </w:r>
          </w:p>
        </w:tc>
        <w:tc>
          <w:tcPr>
            <w:tcW w:w="117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sidRPr="00B34423">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Carriere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Berkshire Hathaway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Bill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Casey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Casey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East Tennessee Natural Gas,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Jack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Cashin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The Electric Power Supply Association (EPSA)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Stacy</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Chang</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Pr>
                <w:color w:val="000000"/>
                <w:sz w:val="18"/>
                <w:szCs w:val="18"/>
              </w:rPr>
              <w:t>Sierra Pacific LDC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Ron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Christian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Ciza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Craig</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Colombo</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Dominion Resources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Joe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Conneely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Granite State Gas Transmission System</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Pete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Connor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American Gas Association rep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Tony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Conte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National Fuel Gas Supply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Chuck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Cook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Chevron Natural Gas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Karen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Copeland</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Municipal Gas Authority of Georgia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Margaret</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Cordts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NorthWestern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Janet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Corritore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Tenaska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David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Crabtree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 xml:space="preserve">Peoples Gas System, a Division of Tampa Electric </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Ernie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Crawford</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Public Service Company of New Mexico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Valerie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Crockett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Colin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Crowley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Jim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Cymes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Steckman Ridge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 Chico</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DaFonte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Liberty Utilities (EnergyNorth Natural Gas) Corp. d/b/a Liberty Utilities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Kate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Daley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Interstate Natural Gas Association of America (INGAA)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Kelly A.</w:t>
            </w:r>
          </w:p>
        </w:tc>
        <w:tc>
          <w:tcPr>
            <w:tcW w:w="1242"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Daly</w:t>
            </w:r>
          </w:p>
        </w:tc>
        <w:tc>
          <w:tcPr>
            <w:tcW w:w="2430" w:type="dxa"/>
            <w:tcBorders>
              <w:top w:val="nil"/>
              <w:left w:val="nil"/>
              <w:bottom w:val="nil"/>
              <w:right w:val="nil"/>
            </w:tcBorders>
            <w:shd w:val="clear" w:color="auto" w:fill="auto"/>
            <w:vAlign w:val="center"/>
          </w:tcPr>
          <w:p w:rsidR="003B4A87" w:rsidRPr="00B34423" w:rsidRDefault="003B4A87" w:rsidP="00822919">
            <w:pPr>
              <w:rPr>
                <w:color w:val="000000"/>
                <w:sz w:val="18"/>
                <w:szCs w:val="18"/>
              </w:rPr>
            </w:pPr>
            <w:r w:rsidRPr="00B34423">
              <w:rPr>
                <w:color w:val="000000"/>
                <w:sz w:val="18"/>
                <w:szCs w:val="18"/>
              </w:rPr>
              <w:t>Arizona Public Service Company (Stinson Leonard Street LLP rep)</w:t>
            </w:r>
          </w:p>
        </w:tc>
        <w:tc>
          <w:tcPr>
            <w:tcW w:w="99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sidRPr="00B34423">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Pr>
                <w:color w:val="000000"/>
                <w:sz w:val="18"/>
                <w:szCs w:val="18"/>
              </w:rPr>
              <w:t>End User</w:t>
            </w:r>
          </w:p>
        </w:tc>
        <w:tc>
          <w:tcPr>
            <w:tcW w:w="117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34423" w:rsidRDefault="003B4A87" w:rsidP="00822919">
            <w:pPr>
              <w:jc w:val="center"/>
              <w:rPr>
                <w:color w:val="000000"/>
                <w:sz w:val="18"/>
                <w:szCs w:val="18"/>
              </w:rPr>
            </w:pPr>
            <w:r w:rsidRPr="00B34423">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Jim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Dauer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NRG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Dale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Davis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Williams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Noy S.</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Davis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New England LDCs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Davis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Carolina Gas Transmission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Shawn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Davis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Martin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DeBruin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Liberty Utilities (New England Natural Gas Company) Corp. d/b/a Liberty Utilities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Erica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DeCourcey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New Mexico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Laura 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Demman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Northern Natural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Rhonda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Denton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BP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Janice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Devers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Maritimes &amp; Northeast Pipeline, L.L.C. - US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Dibble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Calpine Energy Services,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Dwayne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Dickens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UNS Electric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Phaedra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Dinkins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Williams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Bill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Donahue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Megan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Doss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Southeast Supply Header,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Joan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Dreskin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Interstate Natural Gas Association of America (INGAA)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Jeremy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Durocher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MCP Operating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Katie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Ehly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America's Natural Gas Alliance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Elgie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Powerex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Cameron T.</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Eoff</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Associated Electric Cooperative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Bruce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Evans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PacifiCorp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Tamara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Evey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Ameren Services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Chris</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Kathy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Ferreira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New Jersey Natural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Douglas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Field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Southern Star Central Gas Pipeline,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Brian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Fields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Calpine Energy Services,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Edward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Finklea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Northwest Industrial Gas Users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Flynn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ISO New England,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Foley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Annette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Follmer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USG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Jim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Fort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The Energy Authority,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Michael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Frey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Municipal Gas Authority of Georgia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Randy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Friedman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Northwest Natural</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Pete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Frost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ConocoPhillips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Daryll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Fuentes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USG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Gary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Fuerst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FirstEnergy Service Co.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Brian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Fulton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UNS Gas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Robert 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Furino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Fitchburg Gas and Electric Light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Kristine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Gagliardi</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Columbia Gulf Transmission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Wayne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Gardner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WE Gardner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w:t>
            </w:r>
            <w:r>
              <w:rPr>
                <w:color w:val="000000"/>
                <w:sz w:val="18"/>
                <w:szCs w:val="18"/>
              </w:rPr>
              <w:t>G</w:t>
            </w:r>
            <w:r w:rsidRPr="00B17455">
              <w:rPr>
                <w:color w:val="000000"/>
                <w:sz w:val="18"/>
                <w:szCs w:val="18"/>
              </w:rPr>
              <w:t>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David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Garner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Tina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Gary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Tom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Gibson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Columbia Gas of Maryland</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Paul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Gill</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Sea Robin Pipeline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Susan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Ginsberg</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Independent Petroleum Association of America (IPAA)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Sherri</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Glazebrook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Tennessee Gas Pipeline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Amy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Gold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Shell Energy North America (US)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Glenn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Goldbeck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Mike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Goldenberg</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Federal Energy Regulatory Commission (FERC)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Gracey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Kinder Morgan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Bob</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Grassi</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PPL Services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Bob</w:t>
            </w:r>
          </w:p>
        </w:tc>
        <w:tc>
          <w:tcPr>
            <w:tcW w:w="1242"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Gray</w:t>
            </w:r>
          </w:p>
        </w:tc>
        <w:tc>
          <w:tcPr>
            <w:tcW w:w="2430"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Arizona Corporation Commission</w:t>
            </w:r>
          </w:p>
        </w:tc>
        <w:tc>
          <w:tcPr>
            <w:tcW w:w="99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Bret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Griffin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Municipal Electric Authority of Georgia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Wraye</w:t>
            </w:r>
          </w:p>
        </w:tc>
        <w:tc>
          <w:tcPr>
            <w:tcW w:w="1242"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Grimard</w:t>
            </w:r>
          </w:p>
        </w:tc>
        <w:tc>
          <w:tcPr>
            <w:tcW w:w="2430"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TECO/Peoples Gas System, a Division of Tampa Electric</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LDC</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 xml:space="preserve"> 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Jerry H.</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Gross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Questar Pipeline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Scott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Grover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Brandon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Guderian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Devon Gas Services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Gwilliam</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Iroquois Gas Transmission System</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Paul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Haas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El Paso Natural Gas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Hammer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Dave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Hardy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Tri-State Generation and Transmission Association,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Hargett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Consolidated Edison Co of New York,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Anita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Hart </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Nevada Power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Ann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Hartigan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Northern Utilities,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Joseph</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Hartsoe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American Electric Power Service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Dave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Hathaway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Wisconsin Public Service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Janet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Hernandez</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Chevron Natural Gas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Audrea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Hill</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PCS Nitrogen Fertilizer,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Roy</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Hiller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Na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Hoang</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Colorado Springs Utilities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Rachel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Hogge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Dominion Transmission,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Brad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Holmes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Fayetteville Express Pipeline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Jennifer</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Horn</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JEA</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End User</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Glenda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Horne </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Santee Cooper</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Jason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Horner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Monica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Hussey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New Mexico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Ishikawa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Southern California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Patricia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Jagtiani</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Natural Gas Supply Association (NGSA)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Margi</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Janopaul</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Bonnie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Janssen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Michigan Public Service Commission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Paul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Jones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Salt River Project Agricultural Improvement &amp; Power District</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Edna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Karanian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Yankee Gas services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Andrew</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Katz</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NSTAR</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Stewart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Kepper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Shell Exploration and Production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Paul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 xml:space="preserve">Kerr </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Shell Energy North America (US),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Drake R.</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Kijowski</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PSEG Energy Resources and Trade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Kevin</w:t>
            </w:r>
          </w:p>
        </w:tc>
        <w:tc>
          <w:tcPr>
            <w:tcW w:w="1242"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Kirby</w:t>
            </w:r>
          </w:p>
        </w:tc>
        <w:tc>
          <w:tcPr>
            <w:tcW w:w="2430"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ISO New England, Inc.</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WEQ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IGO</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Kent 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Koch</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Columbia Gas of Kentucky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Frank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Koza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PJM Interconnection,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Bernard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Kramer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DTE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Kruse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Algonquin Gas Transmission,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Michele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Kvam</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Catharine 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Lacy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Dominion Resources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Tech/Serv</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Gregory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Lander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Skipping Stone,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Bryan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Lane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FortisBC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Gina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Langel</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Omaha Public Power District</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William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Lavarco</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NextEra Energy Power Marketing,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Katie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Leesman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Process Gas Consumers Group (Ballard Spahr LLP rep:)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Lehman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Salt River Project Agricultural Improvement &amp; Power District</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Cecilia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Liang-Nicol</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Monongahela Power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Sorana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Linder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Crossroads Pipeline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 Bryan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Little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Consumers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Michael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Locke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JEA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Paul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Love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Natural Gas Pipeline Company of America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Jared 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Luner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Xcel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Steve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Maestas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Public Service Company of New Mexico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Kathleen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Magruder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BP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Melanie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Mancuso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FirstEnergy Utilities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Markovich</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NorthWestern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Brenda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Martin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Kern River Gas Transmission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Antelmo</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Mata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Williams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Keith</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Maust</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Piedmont Natural Gas</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LDC</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Steve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McCord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Columbia Gas Transmission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McLafferty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 xml:space="preserve">Rae </w:t>
            </w:r>
          </w:p>
        </w:tc>
        <w:tc>
          <w:tcPr>
            <w:tcW w:w="1242"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McQuade</w:t>
            </w:r>
          </w:p>
        </w:tc>
        <w:tc>
          <w:tcPr>
            <w:tcW w:w="2430"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NAESB</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Tom</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Meriwether</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Targa Resources</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Services</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Metz</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Enable Energy Resources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Debra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Millar </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Columbia Gas of Pennsylvania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Ryan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Millard</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Sherri</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Monteith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American Electric Power Service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Matthew</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Morais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ERCOT (ISO/RTO Council (IRC))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Moreno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Panhandle Eastern Pipe Line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Alex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Morris </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Tomas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Morrissey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Northwest Utilities Conference Committee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Ron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Mucci</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ONEOK Partners, GP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Sylvia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Munson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SunGard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Christi</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Nicolay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Macquarie Energy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Mike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Novak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National Fuel Gas Distribution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Gene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Nowak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Kinder Morgan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Linn C.</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Oelker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LG&amp;E and KU Services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O'Hara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NRG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Olenick</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Southwest Gas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Olling</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Midland Cogeneration Venture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Dawnell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Pace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Williams - Northwest Pipeline,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Carly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Page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Natural Gas Supply Association (NGSA)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Lopa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Parikh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Edison Electric Institute (EEI)</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Randy 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Parker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ExxonMobil Gas and Power Marketing Company (a division of ExxonMobil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Delia</w:t>
            </w:r>
          </w:p>
        </w:tc>
        <w:tc>
          <w:tcPr>
            <w:tcW w:w="1242" w:type="dxa"/>
            <w:tcBorders>
              <w:top w:val="nil"/>
              <w:left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Patterson</w:t>
            </w:r>
          </w:p>
        </w:tc>
        <w:tc>
          <w:tcPr>
            <w:tcW w:w="2430" w:type="dxa"/>
            <w:tcBorders>
              <w:top w:val="nil"/>
              <w:left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American Public Power Association (APPA)</w:t>
            </w:r>
          </w:p>
        </w:tc>
        <w:tc>
          <w:tcPr>
            <w:tcW w:w="990" w:type="dxa"/>
            <w:tcBorders>
              <w:top w:val="nil"/>
              <w:left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Norman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Pedersen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Hanna and Morton LLP for Southern California Generation Coalition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Blake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Pederson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Tucson Electric Power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 Jonathan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Peress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Conservation Law Foundation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Perry 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Pergola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Vectren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 xml:space="preserve">Joe </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Persekian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USG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Petersen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Robert</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Pettinato</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Los Angeles Department of Water and Power</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Marjorie R.</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Philips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Hess Energy Marketing, LLC (a Direct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Joshua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Phillips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Southwest Power Pool</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Damonica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Pierson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Shell Exploration and Production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Joseph</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Pollard</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TransCanada US Pipelines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Pranaitis</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The Southern Connecticut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Valerie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Price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Enable Gas Transmission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Tom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Pysh</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Northern Indiana Public Service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Denise</w:t>
            </w:r>
          </w:p>
        </w:tc>
        <w:tc>
          <w:tcPr>
            <w:tcW w:w="1242"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Rager</w:t>
            </w:r>
          </w:p>
        </w:tc>
        <w:tc>
          <w:tcPr>
            <w:tcW w:w="2430"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NAESB</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Deepak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Raval</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NiSource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Jenny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Reetz</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Integrys Energy Group,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Jack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Reid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Seminole Electric Cooperative,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sz w:val="18"/>
                <w:szCs w:val="18"/>
              </w:rPr>
            </w:pPr>
            <w:r w:rsidRPr="00B17455">
              <w:rPr>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Wendy</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Rhyno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Alliance Pipeline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Ginger</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Richman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NJR Energy Services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Cynthia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Rivers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Florida Gas Transmission,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Roth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Roth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Douglas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Rudd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New Jersey Natural Gas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Rudiak</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Connecticut Natural Gas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Russo</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Sequent Energy Management, L.P.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Shahriar</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Sahba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Open Access Technology International,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Tech/Serv</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Steve</w:t>
            </w:r>
          </w:p>
        </w:tc>
        <w:tc>
          <w:tcPr>
            <w:tcW w:w="1242"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Salese</w:t>
            </w:r>
          </w:p>
        </w:tc>
        <w:tc>
          <w:tcPr>
            <w:tcW w:w="2430"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sidRPr="0052168F">
              <w:rPr>
                <w:color w:val="000000"/>
                <w:sz w:val="18"/>
                <w:szCs w:val="18"/>
              </w:rPr>
              <w:t>Hess Energy Marketing, LLC (a Direct Energy Company)</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WGQ</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Services</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Andy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Sanchez</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Southwestern Energy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Anita M.</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Schafer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Duke Energy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Ben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Schoene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ConocoPhillips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 xml:space="preserve">Eric </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Scott</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Avista Corporation in Spokan</w:t>
            </w:r>
            <w:r>
              <w:rPr>
                <w:color w:val="000000"/>
                <w:sz w:val="18"/>
                <w:szCs w:val="18"/>
              </w:rPr>
              <w:t>e</w:t>
            </w:r>
            <w:r w:rsidRPr="00B17455">
              <w:rPr>
                <w:color w:val="000000"/>
                <w:sz w:val="18"/>
                <w:szCs w:val="18"/>
              </w:rPr>
              <w:t xml:space="preserve"> Washington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Sellers-Vaughn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Cascade Natural Gas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Steve</w:t>
            </w:r>
          </w:p>
        </w:tc>
        <w:tc>
          <w:tcPr>
            <w:tcW w:w="1242"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Sharp</w:t>
            </w:r>
          </w:p>
        </w:tc>
        <w:tc>
          <w:tcPr>
            <w:tcW w:w="2430" w:type="dxa"/>
            <w:tcBorders>
              <w:top w:val="nil"/>
              <w:left w:val="nil"/>
              <w:bottom w:val="nil"/>
              <w:right w:val="nil"/>
            </w:tcBorders>
            <w:shd w:val="clear" w:color="auto" w:fill="auto"/>
            <w:vAlign w:val="center"/>
            <w:hideMark/>
          </w:tcPr>
          <w:p w:rsidR="003B4A87" w:rsidRPr="00B34423" w:rsidRDefault="003B4A87" w:rsidP="00822919">
            <w:pPr>
              <w:rPr>
                <w:color w:val="000000"/>
                <w:sz w:val="18"/>
                <w:szCs w:val="18"/>
              </w:rPr>
            </w:pPr>
            <w:r w:rsidRPr="00B34423">
              <w:rPr>
                <w:color w:val="000000"/>
                <w:sz w:val="18"/>
                <w:szCs w:val="18"/>
              </w:rPr>
              <w:t>Arkansas Electric Cooperative Corporation (AECC)</w:t>
            </w:r>
          </w:p>
        </w:tc>
        <w:tc>
          <w:tcPr>
            <w:tcW w:w="99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34423" w:rsidRDefault="003B4A87" w:rsidP="00822919">
            <w:pPr>
              <w:jc w:val="center"/>
              <w:rPr>
                <w:color w:val="000000"/>
                <w:sz w:val="18"/>
                <w:szCs w:val="18"/>
              </w:rPr>
            </w:pPr>
            <w:r w:rsidRPr="00B34423">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Justin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Shields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UNS Electric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Mike</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Shoemaker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FortisBC Huntingdon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Tag</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Short</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MISO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Neal</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Shumway</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Tenaska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Lisa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Simpkins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Exelon Generation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Heather</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Sixkiller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Portland General Electric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Skiba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MISO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Smead</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RBN Energy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Tech/Serv</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Smith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Puget Sound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Smith</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Noble Energy,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Robert V.</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Snow</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Federal Energy Regulatory Commission (FERC)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Erik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Soreng</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Leigh</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Spangler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Latitude Technologies,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Justin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Sperazza</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James 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Stanzione</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National Grid</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Stultz</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BP America Production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St</w:t>
            </w:r>
            <w:r>
              <w:rPr>
                <w:color w:val="000000"/>
                <w:sz w:val="18"/>
                <w:szCs w:val="18"/>
              </w:rPr>
              <w:t>ur</w:t>
            </w:r>
            <w:r w:rsidRPr="00B17455">
              <w:rPr>
                <w:color w:val="000000"/>
                <w:sz w:val="18"/>
                <w:szCs w:val="18"/>
              </w:rPr>
              <w:t>m</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Alliance for Cooperative Energy Services Power Marketing LLC (ACES)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Glenn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Suga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Sierra Pacific Power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Will</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Szubielski</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Emera Energy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Kenny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Taylor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Carolina Gas Transmission Corporation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Veronica</w:t>
            </w:r>
          </w:p>
        </w:tc>
        <w:tc>
          <w:tcPr>
            <w:tcW w:w="1242"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Thomason</w:t>
            </w:r>
          </w:p>
        </w:tc>
        <w:tc>
          <w:tcPr>
            <w:tcW w:w="2430" w:type="dxa"/>
            <w:tcBorders>
              <w:top w:val="nil"/>
              <w:left w:val="nil"/>
              <w:bottom w:val="nil"/>
              <w:right w:val="nil"/>
            </w:tcBorders>
            <w:shd w:val="clear" w:color="auto" w:fill="auto"/>
            <w:noWrap/>
            <w:vAlign w:val="center"/>
          </w:tcPr>
          <w:p w:rsidR="003B4A87" w:rsidRDefault="003B4A87" w:rsidP="00822919">
            <w:pPr>
              <w:rPr>
                <w:color w:val="000000"/>
                <w:sz w:val="18"/>
                <w:szCs w:val="18"/>
              </w:rPr>
            </w:pPr>
            <w:r>
              <w:rPr>
                <w:color w:val="000000"/>
                <w:sz w:val="18"/>
                <w:szCs w:val="18"/>
              </w:rPr>
              <w:t>NAESB</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Michael J.</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Thompson</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Wright &amp; Talisman, P.C.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 xml:space="preserve">Eric </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Thoms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MISO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Sue</w:t>
            </w:r>
          </w:p>
        </w:tc>
        <w:tc>
          <w:tcPr>
            <w:tcW w:w="1242"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Tierney</w:t>
            </w:r>
          </w:p>
        </w:tc>
        <w:tc>
          <w:tcPr>
            <w:tcW w:w="2430" w:type="dxa"/>
            <w:tcBorders>
              <w:top w:val="nil"/>
              <w:left w:val="nil"/>
              <w:bottom w:val="nil"/>
              <w:right w:val="nil"/>
            </w:tcBorders>
            <w:shd w:val="clear" w:color="auto" w:fill="auto"/>
            <w:vAlign w:val="center"/>
          </w:tcPr>
          <w:p w:rsidR="003B4A87" w:rsidRPr="00B17455" w:rsidRDefault="003B4A87" w:rsidP="00822919">
            <w:pPr>
              <w:rPr>
                <w:color w:val="000000"/>
                <w:sz w:val="18"/>
                <w:szCs w:val="18"/>
              </w:rPr>
            </w:pPr>
            <w:r>
              <w:rPr>
                <w:color w:val="000000"/>
                <w:sz w:val="18"/>
                <w:szCs w:val="18"/>
              </w:rPr>
              <w:t>Analysis Group, Inc.</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None</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Teri</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Tingler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ONEOK</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Ronald G.</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Tomlinson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Dominion Transmission,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Don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Tulchinsky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Bay State Gas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Caitlin</w:t>
            </w:r>
          </w:p>
        </w:tc>
        <w:tc>
          <w:tcPr>
            <w:tcW w:w="1242"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Tweed</w:t>
            </w:r>
          </w:p>
        </w:tc>
        <w:tc>
          <w:tcPr>
            <w:tcW w:w="2430" w:type="dxa"/>
            <w:tcBorders>
              <w:top w:val="nil"/>
              <w:left w:val="nil"/>
              <w:bottom w:val="nil"/>
              <w:right w:val="nil"/>
            </w:tcBorders>
            <w:shd w:val="clear" w:color="auto" w:fill="auto"/>
            <w:noWrap/>
            <w:vAlign w:val="center"/>
          </w:tcPr>
          <w:p w:rsidR="003B4A87" w:rsidRPr="00B17455" w:rsidRDefault="003B4A87" w:rsidP="00822919">
            <w:pPr>
              <w:rPr>
                <w:color w:val="000000"/>
                <w:sz w:val="18"/>
                <w:szCs w:val="18"/>
              </w:rPr>
            </w:pPr>
            <w:r>
              <w:rPr>
                <w:color w:val="000000"/>
                <w:sz w:val="18"/>
                <w:szCs w:val="18"/>
              </w:rPr>
              <w:t>Bracewell &amp; Giuliani LLP</w:t>
            </w:r>
          </w:p>
        </w:tc>
        <w:tc>
          <w:tcPr>
            <w:tcW w:w="99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None</w:t>
            </w:r>
          </w:p>
        </w:tc>
        <w:tc>
          <w:tcPr>
            <w:tcW w:w="126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117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Phone</w:t>
            </w:r>
          </w:p>
        </w:tc>
        <w:tc>
          <w:tcPr>
            <w:tcW w:w="720" w:type="dxa"/>
            <w:tcBorders>
              <w:top w:val="nil"/>
              <w:left w:val="nil"/>
              <w:bottom w:val="nil"/>
              <w:right w:val="nil"/>
            </w:tcBorders>
            <w:shd w:val="clear" w:color="auto" w:fill="auto"/>
            <w:noWrap/>
            <w:vAlign w:val="center"/>
          </w:tcPr>
          <w:p w:rsidR="003B4A87" w:rsidRPr="00B17455" w:rsidRDefault="003B4A87" w:rsidP="00822919">
            <w:pPr>
              <w:jc w:val="center"/>
              <w:rPr>
                <w:color w:val="000000"/>
                <w:sz w:val="18"/>
                <w:szCs w:val="18"/>
              </w:rPr>
            </w:pPr>
            <w:r>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John</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Ulloa</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Andrew</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Ulmer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California Independent System Operator Corp.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Kim</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Van Pelt</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Texas Gas Transmission</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Vance</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Shell Oil Products US</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End User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Kevin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Vannoy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MISO</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IGO</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Vu</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Pacific Gas and Electric Company (PGE)</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Wesley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Walker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Dominion Resources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Generation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Kathy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Washington</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Transwestern Pipeline Company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Deborah</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Waugh</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Williams Companies,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Sharon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Weber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PPL EnergyPlus,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Mark</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Werner</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CPS Energy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Distribution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Dena</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Wiggins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Natural Gas Supply Association (NGSA)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Richard</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Williams</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Midcontinent Express Pipeline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JT</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Wood</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Southern Company Services, Inc.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Trans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Stephen</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Woosley</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Columbia Gas of Virginia</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LDC</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Caroline</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Wozniak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Federal Energy Regulatory Commission (FERC)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Lisa</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Yoho</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BG Group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Producer</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Kathy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York</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Tennessee Valley Authority</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WEQ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Mrkt/Brk</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Christopher</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Young</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Exelon Generation Company, LLC</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Phone</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No</w:t>
            </w:r>
          </w:p>
        </w:tc>
      </w:tr>
      <w:tr w:rsidR="003B4A87" w:rsidRPr="00B17455" w:rsidTr="00822919">
        <w:trPr>
          <w:trHeight w:val="495"/>
        </w:trPr>
        <w:tc>
          <w:tcPr>
            <w:tcW w:w="1098"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Randy</w:t>
            </w:r>
          </w:p>
        </w:tc>
        <w:tc>
          <w:tcPr>
            <w:tcW w:w="1242"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Young</w:t>
            </w:r>
          </w:p>
        </w:tc>
        <w:tc>
          <w:tcPr>
            <w:tcW w:w="2430" w:type="dxa"/>
            <w:tcBorders>
              <w:top w:val="nil"/>
              <w:left w:val="nil"/>
              <w:bottom w:val="nil"/>
              <w:right w:val="nil"/>
            </w:tcBorders>
            <w:shd w:val="clear" w:color="auto" w:fill="auto"/>
            <w:vAlign w:val="center"/>
            <w:hideMark/>
          </w:tcPr>
          <w:p w:rsidR="003B4A87" w:rsidRPr="00B17455" w:rsidRDefault="003B4A87" w:rsidP="00822919">
            <w:pPr>
              <w:rPr>
                <w:color w:val="000000"/>
                <w:sz w:val="18"/>
                <w:szCs w:val="18"/>
              </w:rPr>
            </w:pPr>
            <w:r w:rsidRPr="00B17455">
              <w:rPr>
                <w:color w:val="000000"/>
                <w:sz w:val="18"/>
                <w:szCs w:val="18"/>
              </w:rPr>
              <w:t>Gulf South</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Pipeline</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r w:rsidR="003B4A87" w:rsidRPr="00B17455" w:rsidTr="00822919">
        <w:trPr>
          <w:trHeight w:val="495"/>
        </w:trPr>
        <w:tc>
          <w:tcPr>
            <w:tcW w:w="1098"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Courtney</w:t>
            </w:r>
          </w:p>
        </w:tc>
        <w:tc>
          <w:tcPr>
            <w:tcW w:w="1242"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Zenner</w:t>
            </w:r>
          </w:p>
        </w:tc>
        <w:tc>
          <w:tcPr>
            <w:tcW w:w="2430" w:type="dxa"/>
            <w:tcBorders>
              <w:top w:val="nil"/>
              <w:left w:val="nil"/>
              <w:bottom w:val="nil"/>
              <w:right w:val="nil"/>
            </w:tcBorders>
            <w:shd w:val="clear" w:color="auto" w:fill="auto"/>
            <w:noWrap/>
            <w:vAlign w:val="center"/>
            <w:hideMark/>
          </w:tcPr>
          <w:p w:rsidR="003B4A87" w:rsidRPr="00B17455" w:rsidRDefault="003B4A87" w:rsidP="00822919">
            <w:pPr>
              <w:rPr>
                <w:color w:val="000000"/>
                <w:sz w:val="18"/>
                <w:szCs w:val="18"/>
              </w:rPr>
            </w:pPr>
            <w:r w:rsidRPr="00B17455">
              <w:rPr>
                <w:color w:val="000000"/>
                <w:sz w:val="18"/>
                <w:szCs w:val="18"/>
              </w:rPr>
              <w:t>BG Group</w:t>
            </w:r>
          </w:p>
        </w:tc>
        <w:tc>
          <w:tcPr>
            <w:tcW w:w="99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WGQ</w:t>
            </w:r>
          </w:p>
        </w:tc>
        <w:tc>
          <w:tcPr>
            <w:tcW w:w="126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Services</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117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Pr>
                <w:color w:val="000000"/>
                <w:sz w:val="18"/>
                <w:szCs w:val="18"/>
              </w:rPr>
              <w:t>In Person</w:t>
            </w:r>
          </w:p>
        </w:tc>
        <w:tc>
          <w:tcPr>
            <w:tcW w:w="720" w:type="dxa"/>
            <w:tcBorders>
              <w:top w:val="nil"/>
              <w:left w:val="nil"/>
              <w:bottom w:val="nil"/>
              <w:right w:val="nil"/>
            </w:tcBorders>
            <w:shd w:val="clear" w:color="auto" w:fill="auto"/>
            <w:noWrap/>
            <w:vAlign w:val="center"/>
            <w:hideMark/>
          </w:tcPr>
          <w:p w:rsidR="003B4A87" w:rsidRPr="00B17455" w:rsidRDefault="003B4A87" w:rsidP="00822919">
            <w:pPr>
              <w:jc w:val="center"/>
              <w:rPr>
                <w:color w:val="000000"/>
                <w:sz w:val="18"/>
                <w:szCs w:val="18"/>
              </w:rPr>
            </w:pPr>
            <w:r w:rsidRPr="00B17455">
              <w:rPr>
                <w:color w:val="000000"/>
                <w:sz w:val="18"/>
                <w:szCs w:val="18"/>
              </w:rPr>
              <w:t>Yes</w:t>
            </w:r>
          </w:p>
        </w:tc>
      </w:tr>
    </w:tbl>
    <w:p w:rsidR="005A1EBA" w:rsidRDefault="005A1EBA">
      <w:pPr>
        <w:spacing w:before="120"/>
        <w:rPr>
          <w:bCs/>
        </w:rPr>
      </w:pPr>
    </w:p>
    <w:p w:rsidR="004667C2" w:rsidRDefault="004667C2">
      <w:pPr>
        <w:spacing w:before="120"/>
        <w:rPr>
          <w:bCs/>
        </w:rPr>
      </w:pPr>
      <w:r>
        <w:rPr>
          <w:bCs/>
        </w:rPr>
        <w:t xml:space="preserve">* If you did attend this meeting and are not listed, please alert the NAESB office and we will update this record.  </w:t>
      </w:r>
    </w:p>
    <w:sectPr w:rsidR="004667C2" w:rsidSect="003B4A8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450" w:rsidRDefault="00D22450">
      <w:r>
        <w:separator/>
      </w:r>
    </w:p>
  </w:endnote>
  <w:endnote w:type="continuationSeparator" w:id="0">
    <w:p w:rsidR="00D22450" w:rsidRDefault="00D22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C" w:rsidRDefault="00547AEC">
    <w:pPr>
      <w:pStyle w:val="Footer"/>
      <w:pBdr>
        <w:top w:val="single" w:sz="18" w:space="1" w:color="auto"/>
      </w:pBdr>
      <w:jc w:val="right"/>
    </w:pPr>
    <w:r>
      <w:t>NAESB Gas-Electric Harmonization Forum Committee –</w:t>
    </w:r>
    <w:r w:rsidR="003B4A87">
      <w:t xml:space="preserve"> May 5-6</w:t>
    </w:r>
    <w:r>
      <w:t>, 2014</w:t>
    </w:r>
  </w:p>
  <w:p w:rsidR="00547AEC" w:rsidRDefault="00547AEC">
    <w:pPr>
      <w:pStyle w:val="Footer"/>
      <w:pBdr>
        <w:top w:val="single" w:sz="18" w:space="1" w:color="auto"/>
      </w:pBdr>
      <w:jc w:val="right"/>
    </w:pPr>
    <w:r>
      <w:t xml:space="preserve">Page </w:t>
    </w:r>
    <w:r>
      <w:fldChar w:fldCharType="begin"/>
    </w:r>
    <w:r>
      <w:instrText xml:space="preserve"> PAGE </w:instrText>
    </w:r>
    <w:r>
      <w:fldChar w:fldCharType="separate"/>
    </w:r>
    <w:r w:rsidR="006D70E1">
      <w:rPr>
        <w:noProof/>
      </w:rPr>
      <w:t>1</w:t>
    </w:r>
    <w:r>
      <w:rPr>
        <w:noProof/>
      </w:rPr>
      <w:fldChar w:fldCharType="end"/>
    </w:r>
    <w:r>
      <w:t xml:space="preserve"> of </w:t>
    </w:r>
    <w:r w:rsidR="00D22450">
      <w:fldChar w:fldCharType="begin"/>
    </w:r>
    <w:r w:rsidR="00D22450">
      <w:instrText xml:space="preserve"> NUMPAGES </w:instrText>
    </w:r>
    <w:r w:rsidR="00D22450">
      <w:fldChar w:fldCharType="separate"/>
    </w:r>
    <w:r w:rsidR="006D70E1">
      <w:rPr>
        <w:noProof/>
      </w:rPr>
      <w:t>14</w:t>
    </w:r>
    <w:r w:rsidR="00D2245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450" w:rsidRDefault="00D22450">
      <w:r>
        <w:separator/>
      </w:r>
    </w:p>
  </w:footnote>
  <w:footnote w:type="continuationSeparator" w:id="0">
    <w:p w:rsidR="00D22450" w:rsidRDefault="00D22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AEC" w:rsidRDefault="00547AEC">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110CE1DA" wp14:editId="364113BB">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99EB4DD" wp14:editId="588D6A82">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EC" w:rsidRDefault="00547AE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547AEC" w:rsidRDefault="00547AEC"/>
                </w:txbxContent>
              </v:textbox>
            </v:rect>
          </w:pict>
        </mc:Fallback>
      </mc:AlternateContent>
    </w:r>
  </w:p>
  <w:p w:rsidR="00547AEC" w:rsidRDefault="00547AEC">
    <w:pPr>
      <w:pStyle w:val="Header"/>
      <w:tabs>
        <w:tab w:val="left" w:pos="1080"/>
      </w:tabs>
      <w:ind w:left="2160"/>
      <w:rPr>
        <w:rFonts w:ascii="Bookman Old Style" w:hAnsi="Bookman Old Style"/>
        <w:b/>
        <w:sz w:val="28"/>
      </w:rPr>
    </w:pPr>
  </w:p>
  <w:p w:rsidR="00547AEC" w:rsidRDefault="00547AEC">
    <w:pPr>
      <w:pStyle w:val="Header"/>
      <w:tabs>
        <w:tab w:val="left" w:pos="1080"/>
      </w:tabs>
      <w:ind w:left="1800"/>
      <w:jc w:val="right"/>
      <w:rPr>
        <w:b/>
        <w:spacing w:val="20"/>
        <w:sz w:val="32"/>
      </w:rPr>
    </w:pPr>
    <w:r>
      <w:rPr>
        <w:b/>
        <w:spacing w:val="20"/>
        <w:sz w:val="32"/>
      </w:rPr>
      <w:t>North American Energy Standards Board</w:t>
    </w:r>
  </w:p>
  <w:p w:rsidR="00547AEC" w:rsidRDefault="00547AEC">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547AEC" w:rsidRDefault="00547AEC">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547AEC" w:rsidRDefault="00547AEC">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547AEC" w:rsidRDefault="00547AEC">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B42021"/>
    <w:multiLevelType w:val="hybridMultilevel"/>
    <w:tmpl w:val="A49EB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11">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604246"/>
    <w:multiLevelType w:val="hybridMultilevel"/>
    <w:tmpl w:val="5998A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1">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31">
    <w:nsid w:val="491D1190"/>
    <w:multiLevelType w:val="hybridMultilevel"/>
    <w:tmpl w:val="FBDCEA10"/>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0">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3">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4">
    <w:nsid w:val="793C39E0"/>
    <w:multiLevelType w:val="hybridMultilevel"/>
    <w:tmpl w:val="7BD2A9AE"/>
    <w:lvl w:ilvl="0" w:tplc="E8906F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2"/>
  </w:num>
  <w:num w:numId="4">
    <w:abstractNumId w:val="34"/>
  </w:num>
  <w:num w:numId="5">
    <w:abstractNumId w:val="4"/>
  </w:num>
  <w:num w:numId="6">
    <w:abstractNumId w:val="21"/>
  </w:num>
  <w:num w:numId="7">
    <w:abstractNumId w:val="7"/>
  </w:num>
  <w:num w:numId="8">
    <w:abstractNumId w:val="29"/>
  </w:num>
  <w:num w:numId="9">
    <w:abstractNumId w:val="32"/>
  </w:num>
  <w:num w:numId="10">
    <w:abstractNumId w:val="43"/>
  </w:num>
  <w:num w:numId="11">
    <w:abstractNumId w:val="6"/>
  </w:num>
  <w:num w:numId="12">
    <w:abstractNumId w:val="20"/>
  </w:num>
  <w:num w:numId="13">
    <w:abstractNumId w:val="42"/>
  </w:num>
  <w:num w:numId="14">
    <w:abstractNumId w:val="19"/>
  </w:num>
  <w:num w:numId="15">
    <w:abstractNumId w:val="14"/>
  </w:num>
  <w:num w:numId="16">
    <w:abstractNumId w:val="28"/>
  </w:num>
  <w:num w:numId="17">
    <w:abstractNumId w:val="22"/>
  </w:num>
  <w:num w:numId="18">
    <w:abstractNumId w:val="1"/>
  </w:num>
  <w:num w:numId="19">
    <w:abstractNumId w:val="33"/>
  </w:num>
  <w:num w:numId="20">
    <w:abstractNumId w:val="10"/>
  </w:num>
  <w:num w:numId="21">
    <w:abstractNumId w:val="39"/>
  </w:num>
  <w:num w:numId="22">
    <w:abstractNumId w:val="12"/>
  </w:num>
  <w:num w:numId="23">
    <w:abstractNumId w:val="13"/>
  </w:num>
  <w:num w:numId="24">
    <w:abstractNumId w:val="17"/>
  </w:num>
  <w:num w:numId="25">
    <w:abstractNumId w:val="27"/>
  </w:num>
  <w:num w:numId="26">
    <w:abstractNumId w:val="37"/>
  </w:num>
  <w:num w:numId="27">
    <w:abstractNumId w:val="36"/>
  </w:num>
  <w:num w:numId="28">
    <w:abstractNumId w:val="3"/>
  </w:num>
  <w:num w:numId="29">
    <w:abstractNumId w:val="30"/>
  </w:num>
  <w:num w:numId="30">
    <w:abstractNumId w:val="41"/>
  </w:num>
  <w:num w:numId="31">
    <w:abstractNumId w:val="11"/>
  </w:num>
  <w:num w:numId="32">
    <w:abstractNumId w:val="26"/>
  </w:num>
  <w:num w:numId="33">
    <w:abstractNumId w:val="38"/>
  </w:num>
  <w:num w:numId="34">
    <w:abstractNumId w:val="45"/>
  </w:num>
  <w:num w:numId="35">
    <w:abstractNumId w:val="8"/>
  </w:num>
  <w:num w:numId="36">
    <w:abstractNumId w:val="9"/>
  </w:num>
  <w:num w:numId="37">
    <w:abstractNumId w:val="15"/>
  </w:num>
  <w:num w:numId="38">
    <w:abstractNumId w:val="25"/>
  </w:num>
  <w:num w:numId="39">
    <w:abstractNumId w:val="35"/>
  </w:num>
  <w:num w:numId="40">
    <w:abstractNumId w:val="16"/>
  </w:num>
  <w:num w:numId="41">
    <w:abstractNumId w:val="40"/>
  </w:num>
  <w:num w:numId="42">
    <w:abstractNumId w:val="18"/>
  </w:num>
  <w:num w:numId="43">
    <w:abstractNumId w:val="5"/>
  </w:num>
  <w:num w:numId="44">
    <w:abstractNumId w:val="31"/>
  </w:num>
  <w:num w:numId="45">
    <w:abstractNumId w:val="44"/>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13647"/>
    <w:rsid w:val="00017E73"/>
    <w:rsid w:val="0002033B"/>
    <w:rsid w:val="00021933"/>
    <w:rsid w:val="00032477"/>
    <w:rsid w:val="000341BD"/>
    <w:rsid w:val="0003649B"/>
    <w:rsid w:val="000418F5"/>
    <w:rsid w:val="00047687"/>
    <w:rsid w:val="00050256"/>
    <w:rsid w:val="00053050"/>
    <w:rsid w:val="00060AE3"/>
    <w:rsid w:val="00062835"/>
    <w:rsid w:val="00070FE6"/>
    <w:rsid w:val="00071830"/>
    <w:rsid w:val="00071A66"/>
    <w:rsid w:val="0008184D"/>
    <w:rsid w:val="00090647"/>
    <w:rsid w:val="00092446"/>
    <w:rsid w:val="00095C67"/>
    <w:rsid w:val="000B22ED"/>
    <w:rsid w:val="000B2E8A"/>
    <w:rsid w:val="000B67BE"/>
    <w:rsid w:val="000B68BD"/>
    <w:rsid w:val="000C3BC5"/>
    <w:rsid w:val="000D08BD"/>
    <w:rsid w:val="000D1F0F"/>
    <w:rsid w:val="000E3A30"/>
    <w:rsid w:val="000F4DE5"/>
    <w:rsid w:val="00112476"/>
    <w:rsid w:val="00113465"/>
    <w:rsid w:val="00115B4D"/>
    <w:rsid w:val="00131C5F"/>
    <w:rsid w:val="00137EA8"/>
    <w:rsid w:val="00153A24"/>
    <w:rsid w:val="00163632"/>
    <w:rsid w:val="00171035"/>
    <w:rsid w:val="00176CE9"/>
    <w:rsid w:val="00180238"/>
    <w:rsid w:val="00181F1C"/>
    <w:rsid w:val="001859E4"/>
    <w:rsid w:val="00194A0D"/>
    <w:rsid w:val="001A33E6"/>
    <w:rsid w:val="001B4F19"/>
    <w:rsid w:val="001D37DD"/>
    <w:rsid w:val="001D4819"/>
    <w:rsid w:val="001D6675"/>
    <w:rsid w:val="001E69D9"/>
    <w:rsid w:val="00200674"/>
    <w:rsid w:val="002066E7"/>
    <w:rsid w:val="00207796"/>
    <w:rsid w:val="00213FCF"/>
    <w:rsid w:val="002172FF"/>
    <w:rsid w:val="00217A94"/>
    <w:rsid w:val="00220A7E"/>
    <w:rsid w:val="00223F42"/>
    <w:rsid w:val="002324C3"/>
    <w:rsid w:val="00236B03"/>
    <w:rsid w:val="0027443D"/>
    <w:rsid w:val="002915F2"/>
    <w:rsid w:val="00292647"/>
    <w:rsid w:val="002934F0"/>
    <w:rsid w:val="0029383C"/>
    <w:rsid w:val="002A0E29"/>
    <w:rsid w:val="002A5287"/>
    <w:rsid w:val="002C3B25"/>
    <w:rsid w:val="002D081F"/>
    <w:rsid w:val="002D243E"/>
    <w:rsid w:val="002E13A8"/>
    <w:rsid w:val="002E1CB5"/>
    <w:rsid w:val="002E272A"/>
    <w:rsid w:val="00314982"/>
    <w:rsid w:val="00316A19"/>
    <w:rsid w:val="00321A2A"/>
    <w:rsid w:val="00324F5F"/>
    <w:rsid w:val="003353C3"/>
    <w:rsid w:val="00337F42"/>
    <w:rsid w:val="00341B8B"/>
    <w:rsid w:val="00350889"/>
    <w:rsid w:val="003621CC"/>
    <w:rsid w:val="00376F58"/>
    <w:rsid w:val="00385998"/>
    <w:rsid w:val="00387B38"/>
    <w:rsid w:val="0039157F"/>
    <w:rsid w:val="003A072A"/>
    <w:rsid w:val="003A23C4"/>
    <w:rsid w:val="003A3A47"/>
    <w:rsid w:val="003B02B2"/>
    <w:rsid w:val="003B25B9"/>
    <w:rsid w:val="003B4A87"/>
    <w:rsid w:val="003B4C10"/>
    <w:rsid w:val="003C56F4"/>
    <w:rsid w:val="003E1BC1"/>
    <w:rsid w:val="003E4CF5"/>
    <w:rsid w:val="003F03DF"/>
    <w:rsid w:val="00401A41"/>
    <w:rsid w:val="004027B0"/>
    <w:rsid w:val="0040345D"/>
    <w:rsid w:val="00404BE5"/>
    <w:rsid w:val="004078DC"/>
    <w:rsid w:val="00434A28"/>
    <w:rsid w:val="004667C2"/>
    <w:rsid w:val="00472DBF"/>
    <w:rsid w:val="00475704"/>
    <w:rsid w:val="004767EE"/>
    <w:rsid w:val="0048022B"/>
    <w:rsid w:val="004840C0"/>
    <w:rsid w:val="00490D75"/>
    <w:rsid w:val="004A009B"/>
    <w:rsid w:val="004A4B6E"/>
    <w:rsid w:val="004A6B27"/>
    <w:rsid w:val="004B29F2"/>
    <w:rsid w:val="004B7210"/>
    <w:rsid w:val="004C072E"/>
    <w:rsid w:val="004D2DA3"/>
    <w:rsid w:val="004E1926"/>
    <w:rsid w:val="004E2159"/>
    <w:rsid w:val="004F30F8"/>
    <w:rsid w:val="004F7978"/>
    <w:rsid w:val="00503991"/>
    <w:rsid w:val="00506F55"/>
    <w:rsid w:val="00507E4E"/>
    <w:rsid w:val="00510337"/>
    <w:rsid w:val="005236AB"/>
    <w:rsid w:val="0052731E"/>
    <w:rsid w:val="00530E02"/>
    <w:rsid w:val="005339E5"/>
    <w:rsid w:val="005404DE"/>
    <w:rsid w:val="00542123"/>
    <w:rsid w:val="00544E40"/>
    <w:rsid w:val="00547AEC"/>
    <w:rsid w:val="00554313"/>
    <w:rsid w:val="00554E35"/>
    <w:rsid w:val="00556E31"/>
    <w:rsid w:val="00561474"/>
    <w:rsid w:val="0056406C"/>
    <w:rsid w:val="005717F0"/>
    <w:rsid w:val="005A0147"/>
    <w:rsid w:val="005A0C1C"/>
    <w:rsid w:val="005A0E19"/>
    <w:rsid w:val="005A1EBA"/>
    <w:rsid w:val="005A5A5C"/>
    <w:rsid w:val="005B2E39"/>
    <w:rsid w:val="005B707C"/>
    <w:rsid w:val="005C6470"/>
    <w:rsid w:val="005D0B6F"/>
    <w:rsid w:val="005D175A"/>
    <w:rsid w:val="005D323E"/>
    <w:rsid w:val="005E1437"/>
    <w:rsid w:val="005E499E"/>
    <w:rsid w:val="005E5473"/>
    <w:rsid w:val="005F3D43"/>
    <w:rsid w:val="005F7413"/>
    <w:rsid w:val="00601DF0"/>
    <w:rsid w:val="00612E72"/>
    <w:rsid w:val="00623010"/>
    <w:rsid w:val="00631453"/>
    <w:rsid w:val="00631522"/>
    <w:rsid w:val="00634D74"/>
    <w:rsid w:val="00636E27"/>
    <w:rsid w:val="006416B9"/>
    <w:rsid w:val="00646EA9"/>
    <w:rsid w:val="00652898"/>
    <w:rsid w:val="0066190F"/>
    <w:rsid w:val="00664B3A"/>
    <w:rsid w:val="00675CE0"/>
    <w:rsid w:val="006964CC"/>
    <w:rsid w:val="006A00A1"/>
    <w:rsid w:val="006A574F"/>
    <w:rsid w:val="006B2D07"/>
    <w:rsid w:val="006B4B30"/>
    <w:rsid w:val="006C1BA3"/>
    <w:rsid w:val="006C6FCE"/>
    <w:rsid w:val="006D70E1"/>
    <w:rsid w:val="006F70E4"/>
    <w:rsid w:val="00706A27"/>
    <w:rsid w:val="00707EA8"/>
    <w:rsid w:val="007108D4"/>
    <w:rsid w:val="00725ACD"/>
    <w:rsid w:val="00733C3C"/>
    <w:rsid w:val="00741BF7"/>
    <w:rsid w:val="007506D5"/>
    <w:rsid w:val="007532E6"/>
    <w:rsid w:val="00772999"/>
    <w:rsid w:val="0077652A"/>
    <w:rsid w:val="0077659A"/>
    <w:rsid w:val="0078415C"/>
    <w:rsid w:val="00785897"/>
    <w:rsid w:val="007B396D"/>
    <w:rsid w:val="007B68AF"/>
    <w:rsid w:val="007C2CD5"/>
    <w:rsid w:val="007C5119"/>
    <w:rsid w:val="007C5872"/>
    <w:rsid w:val="007D43DF"/>
    <w:rsid w:val="007D75CD"/>
    <w:rsid w:val="007F382C"/>
    <w:rsid w:val="0080721D"/>
    <w:rsid w:val="00814195"/>
    <w:rsid w:val="00834D5B"/>
    <w:rsid w:val="00835207"/>
    <w:rsid w:val="00844102"/>
    <w:rsid w:val="008508E3"/>
    <w:rsid w:val="0085540B"/>
    <w:rsid w:val="008630A3"/>
    <w:rsid w:val="00867AB1"/>
    <w:rsid w:val="00872CF2"/>
    <w:rsid w:val="00874FE2"/>
    <w:rsid w:val="00875330"/>
    <w:rsid w:val="00877BC9"/>
    <w:rsid w:val="00886BD7"/>
    <w:rsid w:val="008870EC"/>
    <w:rsid w:val="008971DB"/>
    <w:rsid w:val="008A10B1"/>
    <w:rsid w:val="008C2FA7"/>
    <w:rsid w:val="008C32E4"/>
    <w:rsid w:val="008C37AD"/>
    <w:rsid w:val="008D0943"/>
    <w:rsid w:val="008E1481"/>
    <w:rsid w:val="00900248"/>
    <w:rsid w:val="00906707"/>
    <w:rsid w:val="00911B48"/>
    <w:rsid w:val="00927668"/>
    <w:rsid w:val="00930382"/>
    <w:rsid w:val="009369CD"/>
    <w:rsid w:val="009377A4"/>
    <w:rsid w:val="009501E4"/>
    <w:rsid w:val="009524C5"/>
    <w:rsid w:val="009554B0"/>
    <w:rsid w:val="0096212E"/>
    <w:rsid w:val="009633C3"/>
    <w:rsid w:val="00964D7E"/>
    <w:rsid w:val="00966440"/>
    <w:rsid w:val="00966E55"/>
    <w:rsid w:val="00982367"/>
    <w:rsid w:val="0098466C"/>
    <w:rsid w:val="00990ECC"/>
    <w:rsid w:val="00992246"/>
    <w:rsid w:val="009A7704"/>
    <w:rsid w:val="009B365A"/>
    <w:rsid w:val="009B796D"/>
    <w:rsid w:val="009C1FE6"/>
    <w:rsid w:val="009C77CE"/>
    <w:rsid w:val="009D10B8"/>
    <w:rsid w:val="009D4F69"/>
    <w:rsid w:val="009E02C7"/>
    <w:rsid w:val="009E7277"/>
    <w:rsid w:val="009F0F0F"/>
    <w:rsid w:val="00A14C6A"/>
    <w:rsid w:val="00A23B7A"/>
    <w:rsid w:val="00A23C43"/>
    <w:rsid w:val="00A27101"/>
    <w:rsid w:val="00A27816"/>
    <w:rsid w:val="00A579EE"/>
    <w:rsid w:val="00A74236"/>
    <w:rsid w:val="00A77FC4"/>
    <w:rsid w:val="00A83CE1"/>
    <w:rsid w:val="00A85E69"/>
    <w:rsid w:val="00A92A71"/>
    <w:rsid w:val="00A95BEB"/>
    <w:rsid w:val="00A95D15"/>
    <w:rsid w:val="00AA7D56"/>
    <w:rsid w:val="00AB7BAB"/>
    <w:rsid w:val="00AD029D"/>
    <w:rsid w:val="00AD146C"/>
    <w:rsid w:val="00AD1A99"/>
    <w:rsid w:val="00AD7136"/>
    <w:rsid w:val="00AE4B7C"/>
    <w:rsid w:val="00AF5D20"/>
    <w:rsid w:val="00B02639"/>
    <w:rsid w:val="00B02F98"/>
    <w:rsid w:val="00B06276"/>
    <w:rsid w:val="00B10373"/>
    <w:rsid w:val="00B35C2C"/>
    <w:rsid w:val="00B52287"/>
    <w:rsid w:val="00B7010F"/>
    <w:rsid w:val="00B72E43"/>
    <w:rsid w:val="00B776EA"/>
    <w:rsid w:val="00B90E6B"/>
    <w:rsid w:val="00BA03C3"/>
    <w:rsid w:val="00BA0845"/>
    <w:rsid w:val="00BA3FD0"/>
    <w:rsid w:val="00BA6AD0"/>
    <w:rsid w:val="00BA7BF2"/>
    <w:rsid w:val="00BB57F2"/>
    <w:rsid w:val="00BC239E"/>
    <w:rsid w:val="00BC439B"/>
    <w:rsid w:val="00BD2A5E"/>
    <w:rsid w:val="00BD7D7C"/>
    <w:rsid w:val="00BE25C4"/>
    <w:rsid w:val="00BE49DA"/>
    <w:rsid w:val="00BF2933"/>
    <w:rsid w:val="00C033AB"/>
    <w:rsid w:val="00C05362"/>
    <w:rsid w:val="00C10ADF"/>
    <w:rsid w:val="00C11700"/>
    <w:rsid w:val="00C11DE9"/>
    <w:rsid w:val="00C12CA9"/>
    <w:rsid w:val="00C167EA"/>
    <w:rsid w:val="00C220B1"/>
    <w:rsid w:val="00C2376D"/>
    <w:rsid w:val="00C3599D"/>
    <w:rsid w:val="00C375CA"/>
    <w:rsid w:val="00C37D77"/>
    <w:rsid w:val="00C40AC3"/>
    <w:rsid w:val="00C47D20"/>
    <w:rsid w:val="00C52AB6"/>
    <w:rsid w:val="00C6049A"/>
    <w:rsid w:val="00C60C27"/>
    <w:rsid w:val="00C60F16"/>
    <w:rsid w:val="00C70E7D"/>
    <w:rsid w:val="00C8105B"/>
    <w:rsid w:val="00C86E97"/>
    <w:rsid w:val="00C96AE3"/>
    <w:rsid w:val="00CA355A"/>
    <w:rsid w:val="00CA69FD"/>
    <w:rsid w:val="00CB432B"/>
    <w:rsid w:val="00CC5D8A"/>
    <w:rsid w:val="00CD2B48"/>
    <w:rsid w:val="00CE52C2"/>
    <w:rsid w:val="00CE6919"/>
    <w:rsid w:val="00CF0F49"/>
    <w:rsid w:val="00CF15F5"/>
    <w:rsid w:val="00CF2893"/>
    <w:rsid w:val="00D01DB9"/>
    <w:rsid w:val="00D025A2"/>
    <w:rsid w:val="00D075F3"/>
    <w:rsid w:val="00D22450"/>
    <w:rsid w:val="00D3206F"/>
    <w:rsid w:val="00D343ED"/>
    <w:rsid w:val="00D633E5"/>
    <w:rsid w:val="00D66893"/>
    <w:rsid w:val="00D75345"/>
    <w:rsid w:val="00D9013B"/>
    <w:rsid w:val="00D90EC5"/>
    <w:rsid w:val="00DA6418"/>
    <w:rsid w:val="00DB27FB"/>
    <w:rsid w:val="00DB3C42"/>
    <w:rsid w:val="00DB6569"/>
    <w:rsid w:val="00DB6B32"/>
    <w:rsid w:val="00DC2A77"/>
    <w:rsid w:val="00DC3855"/>
    <w:rsid w:val="00DC5265"/>
    <w:rsid w:val="00DD1713"/>
    <w:rsid w:val="00DD27F0"/>
    <w:rsid w:val="00DD4847"/>
    <w:rsid w:val="00DF467B"/>
    <w:rsid w:val="00DF613D"/>
    <w:rsid w:val="00E12DBD"/>
    <w:rsid w:val="00E132C1"/>
    <w:rsid w:val="00E1364F"/>
    <w:rsid w:val="00E37756"/>
    <w:rsid w:val="00E45CF6"/>
    <w:rsid w:val="00E4678A"/>
    <w:rsid w:val="00E60911"/>
    <w:rsid w:val="00E62215"/>
    <w:rsid w:val="00E64B74"/>
    <w:rsid w:val="00E706B8"/>
    <w:rsid w:val="00E740C2"/>
    <w:rsid w:val="00E74D67"/>
    <w:rsid w:val="00E82CAE"/>
    <w:rsid w:val="00E928C2"/>
    <w:rsid w:val="00EC5C84"/>
    <w:rsid w:val="00EC5D7D"/>
    <w:rsid w:val="00EC6F87"/>
    <w:rsid w:val="00EE0ECD"/>
    <w:rsid w:val="00EF5447"/>
    <w:rsid w:val="00F121DD"/>
    <w:rsid w:val="00F16094"/>
    <w:rsid w:val="00F212B0"/>
    <w:rsid w:val="00F27C22"/>
    <w:rsid w:val="00F30FDC"/>
    <w:rsid w:val="00F36ABD"/>
    <w:rsid w:val="00F42F7B"/>
    <w:rsid w:val="00F5208B"/>
    <w:rsid w:val="00F525A5"/>
    <w:rsid w:val="00F56CEF"/>
    <w:rsid w:val="00F72BE8"/>
    <w:rsid w:val="00F74C9D"/>
    <w:rsid w:val="00F86595"/>
    <w:rsid w:val="00F939D7"/>
    <w:rsid w:val="00F97C58"/>
    <w:rsid w:val="00FA514B"/>
    <w:rsid w:val="00FA7A0C"/>
    <w:rsid w:val="00FB055A"/>
    <w:rsid w:val="00FC610D"/>
    <w:rsid w:val="00FF25E7"/>
    <w:rsid w:val="00FF607D"/>
    <w:rsid w:val="00FF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PlainText">
    <w:name w:val="Plain Text"/>
    <w:basedOn w:val="Normal"/>
    <w:link w:val="PlainTextChar"/>
    <w:uiPriority w:val="99"/>
    <w:rsid w:val="004A009B"/>
    <w:rPr>
      <w:szCs w:val="21"/>
    </w:rPr>
  </w:style>
  <w:style w:type="character" w:customStyle="1" w:styleId="PlainTextChar">
    <w:name w:val="Plain Text Char"/>
    <w:basedOn w:val="DefaultParagraphFont"/>
    <w:link w:val="PlainText"/>
    <w:uiPriority w:val="99"/>
    <w:rsid w:val="004A009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misc/antitrust_guidance.doc" TargetMode="External"/><Relationship Id="rId18" Type="http://schemas.openxmlformats.org/officeDocument/2006/relationships/hyperlink" Target="http://www.naesb.org/pdf4/excerpts_ferc_nopr_rm14_2_000.docx" TargetMode="External"/><Relationship Id="rId26" Type="http://schemas.openxmlformats.org/officeDocument/2006/relationships/hyperlink" Target="http://www.naesb.org/pdf4/geh042214iso_rto.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aesb.org/misc/naesb_geh_forum_rsvp_by_name_050514.pdf" TargetMode="External"/><Relationship Id="rId34" Type="http://schemas.openxmlformats.org/officeDocument/2006/relationships/hyperlink" Target="http://www.naesb.org/pdf4/geh042214hess_energy_marketing.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naesb.org/pdf4/naesb_geh_forum_distlist_2014.doc" TargetMode="External"/><Relationship Id="rId17" Type="http://schemas.openxmlformats.org/officeDocument/2006/relationships/hyperlink" Target="http://www.ferc.gov/whats-new/comm-meet/2014/032014/M-1.pdf" TargetMode="External"/><Relationship Id="rId25" Type="http://schemas.openxmlformats.org/officeDocument/2006/relationships/hyperlink" Target="http://www.naesb.org/pdf4/geh042214ngc.pdf" TargetMode="External"/><Relationship Id="rId33" Type="http://schemas.openxmlformats.org/officeDocument/2006/relationships/hyperlink" Target="http://www.naesb.org/pdf4/geh042214pge_socal.pdf" TargetMode="External"/><Relationship Id="rId38" Type="http://schemas.openxmlformats.org/officeDocument/2006/relationships/hyperlink" Target="http://www.naesb.org/pdf4/geh042214clf_skipping_stone.pdf" TargetMode="External"/><Relationship Id="rId2" Type="http://schemas.openxmlformats.org/officeDocument/2006/relationships/numbering" Target="numbering.xml"/><Relationship Id="rId16" Type="http://schemas.openxmlformats.org/officeDocument/2006/relationships/hyperlink" Target="http://www.naesb.org/pdf4/geh042214w1.pdf" TargetMode="External"/><Relationship Id="rId20" Type="http://schemas.openxmlformats.org/officeDocument/2006/relationships/hyperlink" Target="http://www.naesb.org/pdf4/naesb_geh_proposal_comparison_0422_23_2014.pdf" TargetMode="External"/><Relationship Id="rId29" Type="http://schemas.openxmlformats.org/officeDocument/2006/relationships/hyperlink" Target="http://www.naesb.org/pdf4/geh042214washgas_piedmont.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50514a1.docx" TargetMode="External"/><Relationship Id="rId24" Type="http://schemas.openxmlformats.org/officeDocument/2006/relationships/hyperlink" Target="http://www.naesb.org/pdf4/geh042214notes.docx" TargetMode="External"/><Relationship Id="rId32" Type="http://schemas.openxmlformats.org/officeDocument/2006/relationships/hyperlink" Target="http://www.naesb.org/pdf4/geh042214southern.pdf" TargetMode="External"/><Relationship Id="rId37" Type="http://schemas.openxmlformats.org/officeDocument/2006/relationships/hyperlink" Target="http://www.naesb.org/pdf4/geh042214aep.pdf"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4/geh042214w2.doc" TargetMode="External"/><Relationship Id="rId23" Type="http://schemas.openxmlformats.org/officeDocument/2006/relationships/hyperlink" Target="http://www.naesb.org/misc/naesb_geh_forum_rsvp_by_quadrant_segment_050514.pdf" TargetMode="External"/><Relationship Id="rId28" Type="http://schemas.openxmlformats.org/officeDocument/2006/relationships/hyperlink" Target="http://www.naesb.org/pdf4/geh042214nng.pdf" TargetMode="External"/><Relationship Id="rId36" Type="http://schemas.openxmlformats.org/officeDocument/2006/relationships/hyperlink" Target="http://www.naesb.org/pdf4/geh042214southwest_customer_group.pdf" TargetMode="External"/><Relationship Id="rId10" Type="http://schemas.openxmlformats.org/officeDocument/2006/relationships/hyperlink" Target="http://www.naesb.org/pdf4/geh050514a3.docx" TargetMode="External"/><Relationship Id="rId19" Type="http://schemas.openxmlformats.org/officeDocument/2006/relationships/hyperlink" Target="http://www.naesb.org/pdf4/geh_forum_attendee_list_0422_23_2014.pdf" TargetMode="External"/><Relationship Id="rId31" Type="http://schemas.openxmlformats.org/officeDocument/2006/relationships/hyperlink" Target="http://www.naesb.org/pdf4/geh042214ngrid.pdf" TargetMode="External"/><Relationship Id="rId4" Type="http://schemas.microsoft.com/office/2007/relationships/stylesWithEffects" Target="stylesWithEffects.xml"/><Relationship Id="rId9" Type="http://schemas.openxmlformats.org/officeDocument/2006/relationships/hyperlink" Target="http://www.naesb.org/pdf4/geh050514a2.docx" TargetMode="External"/><Relationship Id="rId14" Type="http://schemas.openxmlformats.org/officeDocument/2006/relationships/hyperlink" Target="http://www.naesb.org/pdf4/geh042214w3.docx" TargetMode="External"/><Relationship Id="rId22" Type="http://schemas.openxmlformats.org/officeDocument/2006/relationships/hyperlink" Target="http://www.naesb.org/misc/naesb_geh_forum_rsvp_by_company_050514.pdf" TargetMode="External"/><Relationship Id="rId27" Type="http://schemas.openxmlformats.org/officeDocument/2006/relationships/hyperlink" Target="http://www.naesb.org/pdf4/geh042214ingaa.pdf" TargetMode="External"/><Relationship Id="rId30" Type="http://schemas.openxmlformats.org/officeDocument/2006/relationships/hyperlink" Target="http://www.naesb.org/pdf4/geh042214washgas_piedmont_text.pdf" TargetMode="External"/><Relationship Id="rId35" Type="http://schemas.openxmlformats.org/officeDocument/2006/relationships/hyperlink" Target="http://www.naesb.org/pdf4/geh042214dsps.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CC80-7210-4B59-835C-CAF677FC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7974</Words>
  <Characters>45457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2014-03-31T22:59:00Z</cp:lastPrinted>
  <dcterms:created xsi:type="dcterms:W3CDTF">2014-05-19T23:01:00Z</dcterms:created>
  <dcterms:modified xsi:type="dcterms:W3CDTF">2014-05-19T23:01:00Z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