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C2" w:rsidRDefault="004667C2">
      <w:pPr>
        <w:ind w:left="1440" w:hanging="1440"/>
        <w:jc w:val="right"/>
        <w:rPr>
          <w:b/>
        </w:rPr>
      </w:pPr>
      <w:bookmarkStart w:id="0" w:name="OLE_LINK7"/>
      <w:bookmarkStart w:id="1" w:name="OLE_LINK8"/>
      <w:r>
        <w:rPr>
          <w:b/>
        </w:rPr>
        <w:t>via posting</w:t>
      </w:r>
    </w:p>
    <w:p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rsidR="004667C2" w:rsidRDefault="004667C2" w:rsidP="00DC2A77">
      <w:pPr>
        <w:tabs>
          <w:tab w:val="left" w:pos="900"/>
        </w:tabs>
        <w:spacing w:before="120" w:after="120"/>
      </w:pPr>
      <w:r>
        <w:rPr>
          <w:b/>
        </w:rPr>
        <w:t xml:space="preserve">FROM: </w:t>
      </w:r>
      <w:r>
        <w:rPr>
          <w:b/>
        </w:rPr>
        <w:tab/>
      </w:r>
      <w:r>
        <w:t xml:space="preserve">Jonathan Booe, </w:t>
      </w:r>
      <w:r w:rsidR="00DD1713">
        <w:t>Vice President</w:t>
      </w:r>
      <w:r>
        <w:t>, NAESB</w:t>
      </w:r>
    </w:p>
    <w:p w:rsidR="004667C2" w:rsidRDefault="004667C2" w:rsidP="00DC2A77">
      <w:pPr>
        <w:tabs>
          <w:tab w:val="left" w:pos="900"/>
        </w:tabs>
        <w:ind w:left="900" w:hanging="900"/>
      </w:pPr>
      <w:r>
        <w:rPr>
          <w:b/>
        </w:rPr>
        <w:t>RE:</w:t>
      </w:r>
      <w:r>
        <w:rPr>
          <w:b/>
        </w:rPr>
        <w:tab/>
      </w:r>
      <w:r>
        <w:t>Notes from the</w:t>
      </w:r>
      <w:r>
        <w:rPr>
          <w:b/>
        </w:rPr>
        <w:t xml:space="preserve"> </w:t>
      </w:r>
      <w:r>
        <w:t xml:space="preserve">NAESB Gas-Electric Harmonization </w:t>
      </w:r>
      <w:r w:rsidR="0040345D">
        <w:t>Forum</w:t>
      </w:r>
      <w:r>
        <w:t xml:space="preserve"> </w:t>
      </w:r>
      <w:r w:rsidR="00874FE2">
        <w:t>Meeting in Houston, TX</w:t>
      </w:r>
      <w:r w:rsidR="00554313">
        <w:t xml:space="preserve"> -</w:t>
      </w:r>
      <w:r w:rsidR="00F5208B">
        <w:t xml:space="preserve"> </w:t>
      </w:r>
      <w:r w:rsidR="00AA7D56">
        <w:t>April 22-23</w:t>
      </w:r>
      <w:r>
        <w:t>, 201</w:t>
      </w:r>
      <w:r w:rsidR="00DD1713">
        <w:t>4</w:t>
      </w:r>
    </w:p>
    <w:p w:rsidR="004667C2" w:rsidRDefault="004667C2" w:rsidP="00DC2A77">
      <w:pPr>
        <w:pBdr>
          <w:bottom w:val="single" w:sz="12" w:space="1" w:color="auto"/>
        </w:pBdr>
        <w:tabs>
          <w:tab w:val="left" w:pos="900"/>
        </w:tabs>
        <w:spacing w:before="120" w:after="120"/>
      </w:pPr>
      <w:r>
        <w:rPr>
          <w:b/>
        </w:rPr>
        <w:t>DATE:</w:t>
      </w:r>
      <w:r w:rsidR="009633C3">
        <w:tab/>
      </w:r>
      <w:r w:rsidR="00874FE2">
        <w:t>May 1</w:t>
      </w:r>
      <w:r>
        <w:t>, 201</w:t>
      </w:r>
      <w:r w:rsidR="00DD1713">
        <w:t>4</w:t>
      </w:r>
    </w:p>
    <w:p w:rsidR="004667C2" w:rsidRDefault="004667C2">
      <w:pPr>
        <w:spacing w:before="120"/>
        <w:outlineLvl w:val="2"/>
      </w:pPr>
      <w:r>
        <w:t xml:space="preserve">Dear Gas-Electric Harmonization </w:t>
      </w:r>
      <w:r w:rsidR="00AA7D56">
        <w:t xml:space="preserve">Forum </w:t>
      </w:r>
      <w:r w:rsidR="0040345D">
        <w:t>Participants</w:t>
      </w:r>
      <w:r>
        <w:t>,</w:t>
      </w:r>
    </w:p>
    <w:p w:rsidR="004667C2" w:rsidRDefault="004667C2">
      <w:pPr>
        <w:spacing w:before="120" w:after="240"/>
        <w:outlineLvl w:val="2"/>
      </w:pPr>
      <w:r>
        <w:t xml:space="preserve">A Gas-Electric Harmonization </w:t>
      </w:r>
      <w:r w:rsidR="00AA7D56">
        <w:t>Forum</w:t>
      </w:r>
      <w:r>
        <w:t xml:space="preserve"> </w:t>
      </w:r>
      <w:r w:rsidR="00AA7D56">
        <w:t>meeting</w:t>
      </w:r>
      <w:r w:rsidR="00554313">
        <w:t xml:space="preserve"> </w:t>
      </w:r>
      <w:r w:rsidR="009633C3">
        <w:t xml:space="preserve">was held on </w:t>
      </w:r>
      <w:r w:rsidR="00AA7D56">
        <w:t>April 22-23</w:t>
      </w:r>
      <w:r w:rsidR="00F5208B">
        <w:t>, 201</w:t>
      </w:r>
      <w:r w:rsidR="00DD1713">
        <w:t>4</w:t>
      </w:r>
      <w:r>
        <w:t>. The meeting was ca</w:t>
      </w:r>
      <w:r w:rsidR="00DD1713">
        <w:t xml:space="preserve">lled to order at </w:t>
      </w:r>
      <w:r w:rsidR="00AA7D56">
        <w:t>8</w:t>
      </w:r>
      <w:r w:rsidR="00554313">
        <w:t xml:space="preserve">:00 </w:t>
      </w:r>
      <w:r w:rsidR="00AA7D56">
        <w:t>a</w:t>
      </w:r>
      <w:r>
        <w:t xml:space="preserve">m </w:t>
      </w:r>
      <w:r w:rsidR="00554313">
        <w:t>Central</w:t>
      </w:r>
      <w:r>
        <w:t xml:space="preserve">.  Ms. Crockett </w:t>
      </w:r>
      <w:r w:rsidR="00DD1713">
        <w:t xml:space="preserve">and Ms. Tierney </w:t>
      </w:r>
      <w:r>
        <w:t>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1620"/>
        <w:gridCol w:w="8298"/>
      </w:tblGrid>
      <w:tr w:rsidR="004667C2">
        <w:trPr>
          <w:tblHeader/>
        </w:trPr>
        <w:tc>
          <w:tcPr>
            <w:tcW w:w="9918" w:type="dxa"/>
            <w:gridSpan w:val="2"/>
            <w:tcBorders>
              <w:top w:val="single" w:sz="4" w:space="0" w:color="auto"/>
              <w:bottom w:val="single" w:sz="4" w:space="0" w:color="auto"/>
            </w:tcBorders>
          </w:tcPr>
          <w:p w:rsidR="004667C2" w:rsidRDefault="009633C3" w:rsidP="00AA7D56">
            <w:pPr>
              <w:spacing w:before="120" w:after="240"/>
              <w:ind w:left="-108"/>
              <w:jc w:val="center"/>
              <w:outlineLvl w:val="2"/>
              <w:rPr>
                <w:b/>
              </w:rPr>
            </w:pPr>
            <w:r>
              <w:rPr>
                <w:b/>
              </w:rPr>
              <w:t xml:space="preserve">Notes from the </w:t>
            </w:r>
            <w:r w:rsidR="00CF2893">
              <w:rPr>
                <w:b/>
              </w:rPr>
              <w:t xml:space="preserve">April </w:t>
            </w:r>
            <w:r w:rsidR="00AA7D56">
              <w:rPr>
                <w:b/>
              </w:rPr>
              <w:t>22-23</w:t>
            </w:r>
            <w:r w:rsidR="00DD1713">
              <w:rPr>
                <w:b/>
              </w:rPr>
              <w:t>, 2014</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4667C2">
        <w:tc>
          <w:tcPr>
            <w:tcW w:w="1620" w:type="dxa"/>
            <w:tcBorders>
              <w:top w:val="single" w:sz="4" w:space="0" w:color="auto"/>
            </w:tcBorders>
          </w:tcPr>
          <w:p w:rsidR="004667C2" w:rsidRDefault="004667C2" w:rsidP="00DC2A77">
            <w:pPr>
              <w:spacing w:before="120" w:after="60"/>
              <w:outlineLvl w:val="2"/>
              <w:rPr>
                <w:b/>
              </w:rPr>
            </w:pPr>
            <w:r>
              <w:rPr>
                <w:b/>
              </w:rPr>
              <w:t>Administrative:</w:t>
            </w:r>
          </w:p>
        </w:tc>
        <w:tc>
          <w:tcPr>
            <w:tcW w:w="8298" w:type="dxa"/>
            <w:tcBorders>
              <w:top w:val="single" w:sz="4" w:space="0" w:color="auto"/>
            </w:tcBorders>
          </w:tcPr>
          <w:p w:rsidR="004667C2" w:rsidRPr="00DD1713" w:rsidRDefault="00CF2893" w:rsidP="001859E4">
            <w:pPr>
              <w:keepNext/>
              <w:keepLines/>
              <w:spacing w:before="120" w:after="60"/>
              <w:outlineLvl w:val="2"/>
            </w:pPr>
            <w:r>
              <w:t xml:space="preserve">Ms. </w:t>
            </w:r>
            <w:r w:rsidR="001859E4">
              <w:t>Crockett</w:t>
            </w:r>
            <w:r>
              <w:t xml:space="preserve"> welcomed everyone to the meeting and thanked </w:t>
            </w:r>
            <w:r w:rsidR="001859E4">
              <w:t>everyone in the room and on the phone for their attendance.  Mr. Booe provided the antitrust and meeting policy guidance.</w:t>
            </w:r>
            <w:r w:rsidR="00874FE2">
              <w:t xml:space="preserve">  Ms. Crockett reviewed the draft agenda with the participants and Mr. Lander moved to adopt it as posted.  Ms. </w:t>
            </w:r>
            <w:r w:rsidR="00FA514B">
              <w:t xml:space="preserve">D. </w:t>
            </w:r>
            <w:r w:rsidR="00874FE2">
              <w:t xml:space="preserve">Davis seconded the motion and the motion passed without opposition. </w:t>
            </w:r>
          </w:p>
        </w:tc>
      </w:tr>
      <w:tr w:rsidR="004667C2">
        <w:tc>
          <w:tcPr>
            <w:tcW w:w="1620" w:type="dxa"/>
          </w:tcPr>
          <w:p w:rsidR="004667C2" w:rsidRDefault="00223F42" w:rsidP="00DC2A77">
            <w:pPr>
              <w:spacing w:before="120" w:after="60"/>
              <w:outlineLvl w:val="2"/>
              <w:rPr>
                <w:b/>
              </w:rPr>
            </w:pPr>
            <w:r>
              <w:rPr>
                <w:b/>
              </w:rPr>
              <w:t>Review of Process</w:t>
            </w:r>
          </w:p>
        </w:tc>
        <w:tc>
          <w:tcPr>
            <w:tcW w:w="8298" w:type="dxa"/>
          </w:tcPr>
          <w:p w:rsidR="00472DBF" w:rsidRDefault="00874FE2" w:rsidP="00223F42">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Ms. McQuade welcomed the participants and provided a brief history of the organization.  She reviewed the Segment Description and Voting Process documents prepared for the meeting and asked for any questions.  In response to the questions received she noted that the quadrant and segment designations selected for participation in the GEH Forum are specific to the individual GEH Forum meetings and would not result in modifications to NAESB records for member companies.  She also reemphasized the importance of registration</w:t>
            </w:r>
            <w:r w:rsidR="00911B48">
              <w:rPr>
                <w:rFonts w:ascii="Times New Roman" w:hAnsi="Times New Roman" w:cs="Times New Roman"/>
                <w:sz w:val="20"/>
                <w:szCs w:val="20"/>
              </w:rPr>
              <w:t xml:space="preserve"> for the meetings</w:t>
            </w:r>
            <w:r>
              <w:rPr>
                <w:rFonts w:ascii="Times New Roman" w:hAnsi="Times New Roman" w:cs="Times New Roman"/>
                <w:sz w:val="20"/>
                <w:szCs w:val="20"/>
              </w:rPr>
              <w:t xml:space="preserve"> and noted that failure </w:t>
            </w:r>
            <w:r w:rsidR="00911B48">
              <w:rPr>
                <w:rFonts w:ascii="Times New Roman" w:hAnsi="Times New Roman" w:cs="Times New Roman"/>
                <w:sz w:val="20"/>
                <w:szCs w:val="20"/>
              </w:rPr>
              <w:t>to register for a meeting will preclude a participant from casting votes during the meeting.</w:t>
            </w:r>
          </w:p>
        </w:tc>
      </w:tr>
      <w:tr w:rsidR="00213FCF">
        <w:tc>
          <w:tcPr>
            <w:tcW w:w="1620" w:type="dxa"/>
          </w:tcPr>
          <w:p w:rsidR="00213FCF" w:rsidRDefault="00223F42" w:rsidP="00DC2A77">
            <w:pPr>
              <w:spacing w:before="120" w:after="60"/>
              <w:outlineLvl w:val="2"/>
              <w:rPr>
                <w:b/>
              </w:rPr>
            </w:pPr>
            <w:r>
              <w:rPr>
                <w:b/>
              </w:rPr>
              <w:t>Review</w:t>
            </w:r>
            <w:r w:rsidR="00062835">
              <w:rPr>
                <w:b/>
              </w:rPr>
              <w:t xml:space="preserve"> of Timeline</w:t>
            </w:r>
          </w:p>
        </w:tc>
        <w:tc>
          <w:tcPr>
            <w:tcW w:w="8298" w:type="dxa"/>
          </w:tcPr>
          <w:p w:rsidR="00213FCF" w:rsidRDefault="00911B48" w:rsidP="00911B48">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Ms. McQuade reviewed the Timeline adopted by the Board of Directors on April 3, 2014 with the participants.</w:t>
            </w:r>
          </w:p>
        </w:tc>
      </w:tr>
      <w:tr w:rsidR="00223F42">
        <w:tc>
          <w:tcPr>
            <w:tcW w:w="1620" w:type="dxa"/>
          </w:tcPr>
          <w:p w:rsidR="00223F42" w:rsidRDefault="00223F42" w:rsidP="00DC2A77">
            <w:pPr>
              <w:spacing w:before="120" w:after="60"/>
              <w:outlineLvl w:val="2"/>
              <w:rPr>
                <w:b/>
              </w:rPr>
            </w:pPr>
            <w:r>
              <w:rPr>
                <w:b/>
              </w:rPr>
              <w:t>Overview of FERC NOPR</w:t>
            </w:r>
          </w:p>
        </w:tc>
        <w:tc>
          <w:tcPr>
            <w:tcW w:w="8298" w:type="dxa"/>
          </w:tcPr>
          <w:p w:rsidR="00223F42" w:rsidRDefault="00911B48" w:rsidP="00911B48">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Ms. Crockett reviewed the Objectives of the Notice of Proposed Rulemaking with the participants and noted that NAESB was not instructed to address any issues related to multi-party transportation contracts.   </w:t>
            </w:r>
          </w:p>
        </w:tc>
      </w:tr>
      <w:tr w:rsidR="00223F42">
        <w:tc>
          <w:tcPr>
            <w:tcW w:w="1620" w:type="dxa"/>
          </w:tcPr>
          <w:p w:rsidR="00223F42" w:rsidRDefault="00223F42" w:rsidP="00DC2A77">
            <w:pPr>
              <w:spacing w:before="120" w:after="60"/>
              <w:outlineLvl w:val="2"/>
              <w:rPr>
                <w:b/>
              </w:rPr>
            </w:pPr>
            <w:r>
              <w:rPr>
                <w:b/>
              </w:rPr>
              <w:t>Presentations</w:t>
            </w:r>
          </w:p>
        </w:tc>
        <w:tc>
          <w:tcPr>
            <w:tcW w:w="8298" w:type="dxa"/>
          </w:tcPr>
          <w:p w:rsidR="00631453" w:rsidRPr="00631453" w:rsidRDefault="00631453" w:rsidP="00631453">
            <w:pPr>
              <w:spacing w:before="120" w:after="120"/>
            </w:pPr>
            <w:r>
              <w:t xml:space="preserve">The following notes include </w:t>
            </w:r>
            <w:r w:rsidR="004767EE">
              <w:t>links to the individual presentations made during the meeting and a high-level summary of the key points from the proposals and the subsequent question and answer period.  For a detailed analysis of the specific proposals offered in</w:t>
            </w:r>
            <w:r w:rsidR="00C220B1">
              <w:t xml:space="preserve"> the presentations, please find </w:t>
            </w:r>
            <w:r w:rsidR="004767EE">
              <w:t>comparison table</w:t>
            </w:r>
            <w:r w:rsidR="00C220B1">
              <w:t>s</w:t>
            </w:r>
            <w:r w:rsidR="004767EE">
              <w:t xml:space="preserve"> through the following hyperlink: </w:t>
            </w:r>
            <w:hyperlink r:id="rId9" w:history="1">
              <w:r w:rsidR="00F72BE8" w:rsidRPr="00F72BE8">
                <w:rPr>
                  <w:rStyle w:val="Hyperlink"/>
                </w:rPr>
                <w:t>http://www.naesb.org/pdf4/geh042214a1.pdf</w:t>
              </w:r>
            </w:hyperlink>
            <w:r w:rsidR="004767EE">
              <w:t>.  If you would like to purchase a transcript of the meeting, please contact t</w:t>
            </w:r>
            <w:r w:rsidR="00A74236">
              <w:t>he NAESB office for instructions</w:t>
            </w:r>
            <w:r w:rsidR="004767EE">
              <w:t xml:space="preserve">.  </w:t>
            </w:r>
          </w:p>
          <w:p w:rsidR="00C47D20" w:rsidRDefault="00C47D20" w:rsidP="00C47D20">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National Gas Council (NGC):  T</w:t>
            </w:r>
            <w:r w:rsidR="00911B48">
              <w:rPr>
                <w:rFonts w:ascii="Times New Roman" w:hAnsi="Times New Roman" w:cs="Times New Roman"/>
                <w:sz w:val="20"/>
                <w:szCs w:val="20"/>
              </w:rPr>
              <w:t xml:space="preserve">he </w:t>
            </w:r>
            <w:r>
              <w:rPr>
                <w:rFonts w:ascii="Times New Roman" w:hAnsi="Times New Roman" w:cs="Times New Roman"/>
                <w:sz w:val="20"/>
                <w:szCs w:val="20"/>
              </w:rPr>
              <w:t xml:space="preserve">presentation </w:t>
            </w:r>
            <w:r w:rsidR="003E1BC1">
              <w:rPr>
                <w:rFonts w:ascii="Times New Roman" w:hAnsi="Times New Roman" w:cs="Times New Roman"/>
                <w:sz w:val="20"/>
                <w:szCs w:val="20"/>
              </w:rPr>
              <w:t>from</w:t>
            </w:r>
            <w:r>
              <w:rPr>
                <w:rFonts w:ascii="Times New Roman" w:hAnsi="Times New Roman" w:cs="Times New Roman"/>
                <w:sz w:val="20"/>
                <w:szCs w:val="20"/>
              </w:rPr>
              <w:t xml:space="preserve"> the </w:t>
            </w:r>
            <w:r w:rsidR="00BC439B">
              <w:rPr>
                <w:rFonts w:ascii="Times New Roman" w:hAnsi="Times New Roman" w:cs="Times New Roman"/>
                <w:sz w:val="20"/>
                <w:szCs w:val="20"/>
              </w:rPr>
              <w:t xml:space="preserve">NGC </w:t>
            </w:r>
            <w:r>
              <w:rPr>
                <w:rFonts w:ascii="Times New Roman" w:hAnsi="Times New Roman" w:cs="Times New Roman"/>
                <w:sz w:val="20"/>
                <w:szCs w:val="20"/>
              </w:rPr>
              <w:t xml:space="preserve">can be found through the following hyperlink: </w:t>
            </w:r>
            <w:hyperlink r:id="rId10" w:history="1">
              <w:r w:rsidRPr="00352F19">
                <w:rPr>
                  <w:rStyle w:val="Hyperlink"/>
                  <w:rFonts w:ascii="Times New Roman" w:hAnsi="Times New Roman"/>
                  <w:sz w:val="20"/>
                  <w:szCs w:val="20"/>
                </w:rPr>
                <w:t>http://www.naesb.org/pdf4/geh042214ngc.pdf</w:t>
              </w:r>
            </w:hyperlink>
            <w:r>
              <w:rPr>
                <w:rFonts w:ascii="Times New Roman" w:hAnsi="Times New Roman" w:cs="Times New Roman"/>
                <w:sz w:val="20"/>
                <w:szCs w:val="20"/>
              </w:rPr>
              <w:t>.  Key points from the proposal</w:t>
            </w:r>
            <w:r w:rsidR="00631453">
              <w:rPr>
                <w:rFonts w:ascii="Times New Roman" w:hAnsi="Times New Roman" w:cs="Times New Roman"/>
                <w:sz w:val="20"/>
                <w:szCs w:val="20"/>
              </w:rPr>
              <w:t xml:space="preserve"> and resulting question and answer period</w:t>
            </w:r>
            <w:r>
              <w:rPr>
                <w:rFonts w:ascii="Times New Roman" w:hAnsi="Times New Roman" w:cs="Times New Roman"/>
                <w:sz w:val="20"/>
                <w:szCs w:val="20"/>
              </w:rPr>
              <w:t xml:space="preserve"> include</w:t>
            </w:r>
            <w:r w:rsidR="00631453">
              <w:rPr>
                <w:rFonts w:ascii="Times New Roman" w:hAnsi="Times New Roman" w:cs="Times New Roman"/>
                <w:sz w:val="20"/>
                <w:szCs w:val="20"/>
              </w:rPr>
              <w:t>d</w:t>
            </w:r>
            <w:r>
              <w:rPr>
                <w:rFonts w:ascii="Times New Roman" w:hAnsi="Times New Roman" w:cs="Times New Roman"/>
                <w:sz w:val="20"/>
                <w:szCs w:val="20"/>
              </w:rPr>
              <w:t xml:space="preserve"> </w:t>
            </w:r>
            <w:r w:rsidR="00A74236">
              <w:rPr>
                <w:rFonts w:ascii="Times New Roman" w:hAnsi="Times New Roman" w:cs="Times New Roman"/>
                <w:sz w:val="20"/>
                <w:szCs w:val="20"/>
              </w:rPr>
              <w:t xml:space="preserve">a recommendation that the </w:t>
            </w:r>
            <w:r>
              <w:rPr>
                <w:rFonts w:ascii="Times New Roman" w:hAnsi="Times New Roman" w:cs="Times New Roman"/>
                <w:sz w:val="20"/>
                <w:szCs w:val="20"/>
              </w:rPr>
              <w:t>timely nomination deadline</w:t>
            </w:r>
            <w:r w:rsidR="00A74236">
              <w:rPr>
                <w:rFonts w:ascii="Times New Roman" w:hAnsi="Times New Roman" w:cs="Times New Roman"/>
                <w:sz w:val="20"/>
                <w:szCs w:val="20"/>
              </w:rPr>
              <w:t xml:space="preserve"> be moved</w:t>
            </w:r>
            <w:r>
              <w:rPr>
                <w:rFonts w:ascii="Times New Roman" w:hAnsi="Times New Roman" w:cs="Times New Roman"/>
                <w:sz w:val="20"/>
                <w:szCs w:val="20"/>
              </w:rPr>
              <w:t xml:space="preserve"> to</w:t>
            </w:r>
            <w:r w:rsidR="00236B03">
              <w:rPr>
                <w:rFonts w:ascii="Times New Roman" w:hAnsi="Times New Roman" w:cs="Times New Roman"/>
                <w:sz w:val="20"/>
                <w:szCs w:val="20"/>
              </w:rPr>
              <w:t xml:space="preserve"> 1:00 pm C to</w:t>
            </w:r>
            <w:r>
              <w:rPr>
                <w:rFonts w:ascii="Times New Roman" w:hAnsi="Times New Roman" w:cs="Times New Roman"/>
                <w:sz w:val="20"/>
                <w:szCs w:val="20"/>
              </w:rPr>
              <w:t xml:space="preserve"> allow increased opportunities </w:t>
            </w:r>
            <w:r w:rsidR="00631453">
              <w:rPr>
                <w:rFonts w:ascii="Times New Roman" w:hAnsi="Times New Roman" w:cs="Times New Roman"/>
                <w:sz w:val="20"/>
                <w:szCs w:val="20"/>
              </w:rPr>
              <w:t xml:space="preserve">for day-ahead nominations by generators (assuming electric market clearing times are also modified), </w:t>
            </w:r>
            <w:r>
              <w:rPr>
                <w:rFonts w:ascii="Times New Roman" w:hAnsi="Times New Roman" w:cs="Times New Roman"/>
                <w:sz w:val="20"/>
                <w:szCs w:val="20"/>
              </w:rPr>
              <w:t>operational safety concerns resulting from an earlier start to the gas day,</w:t>
            </w:r>
            <w:r w:rsidR="00631453">
              <w:rPr>
                <w:rFonts w:ascii="Times New Roman" w:hAnsi="Times New Roman" w:cs="Times New Roman"/>
                <w:sz w:val="20"/>
                <w:szCs w:val="20"/>
              </w:rPr>
              <w:t xml:space="preserve"> and the necessity for intraday nomination cycles occurring after business hours to be non-</w:t>
            </w:r>
            <w:r w:rsidR="00631453">
              <w:rPr>
                <w:rFonts w:ascii="Times New Roman" w:hAnsi="Times New Roman" w:cs="Times New Roman"/>
                <w:sz w:val="20"/>
                <w:szCs w:val="20"/>
              </w:rPr>
              <w:lastRenderedPageBreak/>
              <w:t xml:space="preserve">bumpable.  </w:t>
            </w:r>
            <w:r>
              <w:rPr>
                <w:rFonts w:ascii="Times New Roman" w:hAnsi="Times New Roman" w:cs="Times New Roman"/>
                <w:sz w:val="20"/>
                <w:szCs w:val="20"/>
              </w:rPr>
              <w:t xml:space="preserve"> </w:t>
            </w:r>
          </w:p>
          <w:p w:rsidR="00C47D20" w:rsidRDefault="00631453" w:rsidP="00631453">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ISO/</w:t>
            </w:r>
            <w:r w:rsidR="003E1BC1">
              <w:rPr>
                <w:rFonts w:ascii="Times New Roman" w:hAnsi="Times New Roman" w:cs="Times New Roman"/>
                <w:sz w:val="20"/>
                <w:szCs w:val="20"/>
              </w:rPr>
              <w:t xml:space="preserve">RTO Council:  The presentation </w:t>
            </w:r>
            <w:r>
              <w:rPr>
                <w:rFonts w:ascii="Times New Roman" w:hAnsi="Times New Roman" w:cs="Times New Roman"/>
                <w:sz w:val="20"/>
                <w:szCs w:val="20"/>
              </w:rPr>
              <w:t>f</w:t>
            </w:r>
            <w:r w:rsidR="003E1BC1">
              <w:rPr>
                <w:rFonts w:ascii="Times New Roman" w:hAnsi="Times New Roman" w:cs="Times New Roman"/>
                <w:sz w:val="20"/>
                <w:szCs w:val="20"/>
              </w:rPr>
              <w:t>rom</w:t>
            </w:r>
            <w:r>
              <w:rPr>
                <w:rFonts w:ascii="Times New Roman" w:hAnsi="Times New Roman" w:cs="Times New Roman"/>
                <w:sz w:val="20"/>
                <w:szCs w:val="20"/>
              </w:rPr>
              <w:t xml:space="preserve"> the </w:t>
            </w:r>
            <w:r w:rsidR="00236B03">
              <w:rPr>
                <w:rFonts w:ascii="Times New Roman" w:hAnsi="Times New Roman" w:cs="Times New Roman"/>
                <w:sz w:val="20"/>
                <w:szCs w:val="20"/>
              </w:rPr>
              <w:t xml:space="preserve">ISO/RTO Council </w:t>
            </w:r>
            <w:r>
              <w:rPr>
                <w:rFonts w:ascii="Times New Roman" w:hAnsi="Times New Roman" w:cs="Times New Roman"/>
                <w:sz w:val="20"/>
                <w:szCs w:val="20"/>
              </w:rPr>
              <w:t xml:space="preserve">can be found through the following hyperlink:  </w:t>
            </w:r>
            <w:hyperlink r:id="rId11" w:history="1">
              <w:r w:rsidRPr="00352F19">
                <w:rPr>
                  <w:rStyle w:val="Hyperlink"/>
                  <w:rFonts w:ascii="Times New Roman" w:hAnsi="Times New Roman"/>
                  <w:sz w:val="20"/>
                  <w:szCs w:val="20"/>
                </w:rPr>
                <w:t>http://www.naesb.org/pdf4/geh042214iso_rto.pdf</w:t>
              </w:r>
            </w:hyperlink>
            <w:r>
              <w:rPr>
                <w:rFonts w:ascii="Times New Roman" w:hAnsi="Times New Roman" w:cs="Times New Roman"/>
                <w:sz w:val="20"/>
                <w:szCs w:val="20"/>
              </w:rPr>
              <w:t xml:space="preserve">.  Key points from the proposal and resulting question and answer period included </w:t>
            </w:r>
            <w:r w:rsidR="00A74236">
              <w:rPr>
                <w:rFonts w:ascii="Times New Roman" w:hAnsi="Times New Roman" w:cs="Times New Roman"/>
                <w:sz w:val="20"/>
                <w:szCs w:val="20"/>
              </w:rPr>
              <w:t>a recommendation that</w:t>
            </w:r>
            <w:r w:rsidR="00236B03">
              <w:rPr>
                <w:rFonts w:ascii="Times New Roman" w:hAnsi="Times New Roman" w:cs="Times New Roman"/>
                <w:sz w:val="20"/>
                <w:szCs w:val="20"/>
              </w:rPr>
              <w:t xml:space="preserve"> the start of the gas day </w:t>
            </w:r>
            <w:r w:rsidR="00A74236">
              <w:rPr>
                <w:rFonts w:ascii="Times New Roman" w:hAnsi="Times New Roman" w:cs="Times New Roman"/>
                <w:sz w:val="20"/>
                <w:szCs w:val="20"/>
              </w:rPr>
              <w:t xml:space="preserve">occur </w:t>
            </w:r>
            <w:r w:rsidR="00BF2933">
              <w:rPr>
                <w:rFonts w:ascii="Times New Roman" w:hAnsi="Times New Roman" w:cs="Times New Roman"/>
                <w:sz w:val="20"/>
                <w:szCs w:val="20"/>
              </w:rPr>
              <w:t>between 12:00 am C and</w:t>
            </w:r>
            <w:r w:rsidR="00236B03">
              <w:rPr>
                <w:rFonts w:ascii="Times New Roman" w:hAnsi="Times New Roman" w:cs="Times New Roman"/>
                <w:sz w:val="20"/>
                <w:szCs w:val="20"/>
              </w:rPr>
              <w:t xml:space="preserve"> 4:00 am C to avoid derating generation units during the peak morning ramp on the east coast, movement of the timely nomination deadline to 2:00 pm C to allow increased opportunities for day-ahead nominations by g</w:t>
            </w:r>
            <w:r w:rsidR="007B396D">
              <w:rPr>
                <w:rFonts w:ascii="Times New Roman" w:hAnsi="Times New Roman" w:cs="Times New Roman"/>
                <w:sz w:val="20"/>
                <w:szCs w:val="20"/>
              </w:rPr>
              <w:t>enerators, support of the intra</w:t>
            </w:r>
            <w:r w:rsidR="00236B03">
              <w:rPr>
                <w:rFonts w:ascii="Times New Roman" w:hAnsi="Times New Roman" w:cs="Times New Roman"/>
                <w:sz w:val="20"/>
                <w:szCs w:val="20"/>
              </w:rPr>
              <w:t xml:space="preserve">day nomination schedule proposed in the NOPR and increased liquidity in the gas market during weekends. </w:t>
            </w:r>
          </w:p>
          <w:p w:rsidR="00BF2933" w:rsidRDefault="00BF2933" w:rsidP="00BF2933">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Interstate Natural Gas Association of Ameri</w:t>
            </w:r>
            <w:r w:rsidR="003E1BC1">
              <w:rPr>
                <w:rFonts w:ascii="Times New Roman" w:hAnsi="Times New Roman" w:cs="Times New Roman"/>
                <w:sz w:val="20"/>
                <w:szCs w:val="20"/>
              </w:rPr>
              <w:t>ca (INGAA):  The presentation from</w:t>
            </w:r>
            <w:r>
              <w:rPr>
                <w:rFonts w:ascii="Times New Roman" w:hAnsi="Times New Roman" w:cs="Times New Roman"/>
                <w:sz w:val="20"/>
                <w:szCs w:val="20"/>
              </w:rPr>
              <w:t xml:space="preserve"> the INGAA can be found through the following hyperlink: </w:t>
            </w:r>
            <w:hyperlink r:id="rId12" w:history="1">
              <w:r w:rsidRPr="00A33BDE">
                <w:rPr>
                  <w:rStyle w:val="Hyperlink"/>
                  <w:rFonts w:ascii="Times New Roman" w:hAnsi="Times New Roman"/>
                  <w:sz w:val="20"/>
                  <w:szCs w:val="20"/>
                </w:rPr>
                <w:t>http://www.naesb.org/pdf4/geh042214ingaa.pdf</w:t>
              </w:r>
            </w:hyperlink>
            <w:hyperlink r:id="rId13" w:history="1"/>
            <w:r>
              <w:rPr>
                <w:rFonts w:ascii="Times New Roman" w:hAnsi="Times New Roman" w:cs="Times New Roman"/>
                <w:sz w:val="20"/>
                <w:szCs w:val="20"/>
              </w:rPr>
              <w:t xml:space="preserve">.  Key points from the proposal and resulting question and answer period included </w:t>
            </w:r>
            <w:r w:rsidR="00A74236">
              <w:rPr>
                <w:rFonts w:ascii="Times New Roman" w:hAnsi="Times New Roman" w:cs="Times New Roman"/>
                <w:sz w:val="20"/>
                <w:szCs w:val="20"/>
              </w:rPr>
              <w:t xml:space="preserve">a recommendation of </w:t>
            </w:r>
            <w:r>
              <w:rPr>
                <w:rFonts w:ascii="Times New Roman" w:hAnsi="Times New Roman" w:cs="Times New Roman"/>
                <w:sz w:val="20"/>
                <w:szCs w:val="20"/>
              </w:rPr>
              <w:t xml:space="preserve">a 4:00 am C start to the gas day, a 10:00 am </w:t>
            </w:r>
            <w:r w:rsidR="00844102">
              <w:rPr>
                <w:rFonts w:ascii="Times New Roman" w:hAnsi="Times New Roman" w:cs="Times New Roman"/>
                <w:sz w:val="20"/>
                <w:szCs w:val="20"/>
              </w:rPr>
              <w:t>and 2:30 pm C intraday one and two nomination cycle</w:t>
            </w:r>
            <w:r w:rsidR="00A23C43">
              <w:rPr>
                <w:rFonts w:ascii="Times New Roman" w:hAnsi="Times New Roman" w:cs="Times New Roman"/>
                <w:sz w:val="20"/>
                <w:szCs w:val="20"/>
              </w:rPr>
              <w:t>s</w:t>
            </w:r>
            <w:r w:rsidR="00844102">
              <w:rPr>
                <w:rFonts w:ascii="Times New Roman" w:hAnsi="Times New Roman" w:cs="Times New Roman"/>
                <w:sz w:val="20"/>
                <w:szCs w:val="20"/>
              </w:rPr>
              <w:t xml:space="preserve"> that creates an hour and half reaction time between the intraday one and two cycles and eliminates overlap between the timely and intraday nomination periods</w:t>
            </w:r>
            <w:r w:rsidR="00A74236">
              <w:rPr>
                <w:rFonts w:ascii="Times New Roman" w:hAnsi="Times New Roman" w:cs="Times New Roman"/>
                <w:sz w:val="20"/>
                <w:szCs w:val="20"/>
              </w:rPr>
              <w:t xml:space="preserve"> as proposed in the NOPR</w:t>
            </w:r>
            <w:r w:rsidR="00844102">
              <w:rPr>
                <w:rFonts w:ascii="Times New Roman" w:hAnsi="Times New Roman" w:cs="Times New Roman"/>
                <w:sz w:val="20"/>
                <w:szCs w:val="20"/>
              </w:rPr>
              <w:t>, and a</w:t>
            </w:r>
            <w:r w:rsidR="00A74236">
              <w:rPr>
                <w:rFonts w:ascii="Times New Roman" w:hAnsi="Times New Roman" w:cs="Times New Roman"/>
                <w:sz w:val="20"/>
                <w:szCs w:val="20"/>
              </w:rPr>
              <w:t xml:space="preserve"> consistent</w:t>
            </w:r>
            <w:r w:rsidR="00844102">
              <w:rPr>
                <w:rFonts w:ascii="Times New Roman" w:hAnsi="Times New Roman" w:cs="Times New Roman"/>
                <w:sz w:val="20"/>
                <w:szCs w:val="20"/>
              </w:rPr>
              <w:t xml:space="preserve"> minimal processing time between the nomination and confirmation deadlines.</w:t>
            </w:r>
          </w:p>
          <w:p w:rsidR="00844102" w:rsidRDefault="00844102" w:rsidP="008971DB">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Northern Natural Gas:</w:t>
            </w:r>
            <w:r w:rsidR="008971DB">
              <w:rPr>
                <w:rFonts w:ascii="Times New Roman" w:hAnsi="Times New Roman" w:cs="Times New Roman"/>
                <w:sz w:val="20"/>
                <w:szCs w:val="20"/>
              </w:rPr>
              <w:t xml:space="preserve">  </w:t>
            </w:r>
            <w:r>
              <w:rPr>
                <w:rFonts w:ascii="Times New Roman" w:hAnsi="Times New Roman" w:cs="Times New Roman"/>
                <w:sz w:val="20"/>
                <w:szCs w:val="20"/>
              </w:rPr>
              <w:t xml:space="preserve">The presentation </w:t>
            </w:r>
            <w:r w:rsidR="00BC439B">
              <w:rPr>
                <w:rFonts w:ascii="Times New Roman" w:hAnsi="Times New Roman" w:cs="Times New Roman"/>
                <w:sz w:val="20"/>
                <w:szCs w:val="20"/>
              </w:rPr>
              <w:t>f</w:t>
            </w:r>
            <w:r w:rsidR="003E1BC1">
              <w:rPr>
                <w:rFonts w:ascii="Times New Roman" w:hAnsi="Times New Roman" w:cs="Times New Roman"/>
                <w:sz w:val="20"/>
                <w:szCs w:val="20"/>
              </w:rPr>
              <w:t>rom</w:t>
            </w:r>
            <w:r w:rsidR="00BC439B">
              <w:rPr>
                <w:rFonts w:ascii="Times New Roman" w:hAnsi="Times New Roman" w:cs="Times New Roman"/>
                <w:sz w:val="20"/>
                <w:szCs w:val="20"/>
              </w:rPr>
              <w:t xml:space="preserve"> </w:t>
            </w:r>
            <w:r>
              <w:rPr>
                <w:rFonts w:ascii="Times New Roman" w:hAnsi="Times New Roman" w:cs="Times New Roman"/>
                <w:sz w:val="20"/>
                <w:szCs w:val="20"/>
              </w:rPr>
              <w:t xml:space="preserve">Northern Natural Gas can be found through the following hyperlink: </w:t>
            </w:r>
            <w:hyperlink r:id="rId14" w:history="1">
              <w:r w:rsidRPr="00A33BDE">
                <w:rPr>
                  <w:rStyle w:val="Hyperlink"/>
                  <w:rFonts w:ascii="Times New Roman" w:hAnsi="Times New Roman"/>
                  <w:sz w:val="20"/>
                  <w:szCs w:val="20"/>
                </w:rPr>
                <w:t>http://www.naesb.org/pdf4/geh042214nng.pdf</w:t>
              </w:r>
            </w:hyperlink>
            <w:hyperlink r:id="rId15" w:history="1"/>
            <w:r>
              <w:rPr>
                <w:rFonts w:ascii="Times New Roman" w:hAnsi="Times New Roman" w:cs="Times New Roman"/>
                <w:sz w:val="20"/>
                <w:szCs w:val="20"/>
              </w:rPr>
              <w:t xml:space="preserve">.  Key points from the proposal and resulting question and answer period included a comparison of the </w:t>
            </w:r>
            <w:r w:rsidR="00292647">
              <w:rPr>
                <w:rFonts w:ascii="Times New Roman" w:hAnsi="Times New Roman" w:cs="Times New Roman"/>
                <w:sz w:val="20"/>
                <w:szCs w:val="20"/>
              </w:rPr>
              <w:t xml:space="preserve">total market load to the minimal load that serves electric generation facilities, a recommendation for a cost benefit analysis of the modifications proposed in the NOPR, and a list of eight general principles that Northern Natural </w:t>
            </w:r>
            <w:r w:rsidR="00DC3855">
              <w:rPr>
                <w:rFonts w:ascii="Times New Roman" w:hAnsi="Times New Roman" w:cs="Times New Roman"/>
                <w:sz w:val="20"/>
                <w:szCs w:val="20"/>
              </w:rPr>
              <w:t>suggested</w:t>
            </w:r>
            <w:r w:rsidR="00292647">
              <w:rPr>
                <w:rFonts w:ascii="Times New Roman" w:hAnsi="Times New Roman" w:cs="Times New Roman"/>
                <w:sz w:val="20"/>
                <w:szCs w:val="20"/>
              </w:rPr>
              <w:t xml:space="preserve"> be considered related to scheduling. </w:t>
            </w:r>
          </w:p>
          <w:p w:rsidR="00292647" w:rsidRDefault="002172FF" w:rsidP="00BC439B">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Washington Gas Light</w:t>
            </w:r>
            <w:r w:rsidR="00BC439B">
              <w:rPr>
                <w:rFonts w:ascii="Times New Roman" w:hAnsi="Times New Roman" w:cs="Times New Roman"/>
                <w:sz w:val="20"/>
                <w:szCs w:val="20"/>
              </w:rPr>
              <w:t>/Piedmont Natural Gas:</w:t>
            </w:r>
            <w:r w:rsidR="003E1BC1">
              <w:rPr>
                <w:rFonts w:ascii="Times New Roman" w:hAnsi="Times New Roman" w:cs="Times New Roman"/>
                <w:sz w:val="20"/>
                <w:szCs w:val="20"/>
              </w:rPr>
              <w:t xml:space="preserve"> The presentation from</w:t>
            </w:r>
            <w:r w:rsidR="00BC439B">
              <w:rPr>
                <w:rFonts w:ascii="Times New Roman" w:hAnsi="Times New Roman" w:cs="Times New Roman"/>
                <w:sz w:val="20"/>
                <w:szCs w:val="20"/>
              </w:rPr>
              <w:t xml:space="preserve"> </w:t>
            </w:r>
            <w:r>
              <w:rPr>
                <w:rFonts w:ascii="Times New Roman" w:hAnsi="Times New Roman" w:cs="Times New Roman"/>
                <w:sz w:val="20"/>
                <w:szCs w:val="20"/>
              </w:rPr>
              <w:t>Washington Gas Light</w:t>
            </w:r>
            <w:r w:rsidR="00BC439B">
              <w:rPr>
                <w:rFonts w:ascii="Times New Roman" w:hAnsi="Times New Roman" w:cs="Times New Roman"/>
                <w:sz w:val="20"/>
                <w:szCs w:val="20"/>
              </w:rPr>
              <w:t>/Piedmont Natural Gas and related handout</w:t>
            </w:r>
            <w:r>
              <w:rPr>
                <w:rFonts w:ascii="Times New Roman" w:hAnsi="Times New Roman" w:cs="Times New Roman"/>
                <w:sz w:val="20"/>
                <w:szCs w:val="20"/>
              </w:rPr>
              <w:t xml:space="preserve"> can be found through the following hyperlink</w:t>
            </w:r>
            <w:r w:rsidR="00BC439B">
              <w:rPr>
                <w:rFonts w:ascii="Times New Roman" w:hAnsi="Times New Roman" w:cs="Times New Roman"/>
                <w:sz w:val="20"/>
                <w:szCs w:val="20"/>
              </w:rPr>
              <w:t>s</w:t>
            </w:r>
            <w:r>
              <w:rPr>
                <w:rFonts w:ascii="Times New Roman" w:hAnsi="Times New Roman" w:cs="Times New Roman"/>
                <w:sz w:val="20"/>
                <w:szCs w:val="20"/>
              </w:rPr>
              <w:t xml:space="preserve">: </w:t>
            </w:r>
            <w:hyperlink r:id="rId16" w:history="1">
              <w:r w:rsidR="00BC439B" w:rsidRPr="00E1274A">
                <w:rPr>
                  <w:rStyle w:val="Hyperlink"/>
                  <w:rFonts w:ascii="Times New Roman" w:hAnsi="Times New Roman"/>
                  <w:sz w:val="20"/>
                  <w:szCs w:val="20"/>
                </w:rPr>
                <w:t>http://www.naesb.org/pdf4/geh042214washgas_piedmont.pdf</w:t>
              </w:r>
            </w:hyperlink>
            <w:r w:rsidR="00BC439B">
              <w:rPr>
                <w:rFonts w:ascii="Times New Roman" w:hAnsi="Times New Roman" w:cs="Times New Roman"/>
                <w:sz w:val="20"/>
                <w:szCs w:val="20"/>
              </w:rPr>
              <w:t xml:space="preserve"> (presentation) and </w:t>
            </w:r>
            <w:hyperlink r:id="rId17" w:history="1">
              <w:r w:rsidR="00BC439B" w:rsidRPr="00E1274A">
                <w:rPr>
                  <w:rStyle w:val="Hyperlink"/>
                  <w:rFonts w:ascii="Times New Roman" w:hAnsi="Times New Roman"/>
                  <w:sz w:val="20"/>
                  <w:szCs w:val="20"/>
                </w:rPr>
                <w:t>http://www.naesb.org/pdf4/geh042214washgas_piedmont_text.pdf</w:t>
              </w:r>
            </w:hyperlink>
            <w:r w:rsidR="00BC439B">
              <w:rPr>
                <w:rFonts w:ascii="Times New Roman" w:hAnsi="Times New Roman" w:cs="Times New Roman"/>
                <w:sz w:val="20"/>
                <w:szCs w:val="20"/>
              </w:rPr>
              <w:t xml:space="preserve"> (handout)</w:t>
            </w:r>
            <w:hyperlink r:id="rId18" w:history="1"/>
            <w:hyperlink r:id="rId19" w:history="1"/>
            <w:r>
              <w:rPr>
                <w:rFonts w:ascii="Times New Roman" w:hAnsi="Times New Roman" w:cs="Times New Roman"/>
                <w:sz w:val="20"/>
                <w:szCs w:val="20"/>
              </w:rPr>
              <w:t>.  Key points from the proposal and resulting question and answer period included</w:t>
            </w:r>
            <w:r w:rsidR="00BC439B">
              <w:rPr>
                <w:rFonts w:ascii="Times New Roman" w:hAnsi="Times New Roman" w:cs="Times New Roman"/>
                <w:sz w:val="20"/>
                <w:szCs w:val="20"/>
              </w:rPr>
              <w:t xml:space="preserve"> a recommendation that the organized electric markets take steps to create a national electric day that ensures that the electric market clearing times occur be</w:t>
            </w:r>
            <w:r w:rsidR="00B72E43">
              <w:rPr>
                <w:rFonts w:ascii="Times New Roman" w:hAnsi="Times New Roman" w:cs="Times New Roman"/>
                <w:sz w:val="20"/>
                <w:szCs w:val="20"/>
              </w:rPr>
              <w:t>fore the timely n</w:t>
            </w:r>
            <w:r w:rsidR="00BC439B">
              <w:rPr>
                <w:rFonts w:ascii="Times New Roman" w:hAnsi="Times New Roman" w:cs="Times New Roman"/>
                <w:sz w:val="20"/>
                <w:szCs w:val="20"/>
              </w:rPr>
              <w:t>omination</w:t>
            </w:r>
            <w:r w:rsidR="00B72E43">
              <w:rPr>
                <w:rFonts w:ascii="Times New Roman" w:hAnsi="Times New Roman" w:cs="Times New Roman"/>
                <w:sz w:val="20"/>
                <w:szCs w:val="20"/>
              </w:rPr>
              <w:t xml:space="preserve"> deadline and that the gas-fired generators take advantage of pipeline services such as no-notice service.</w:t>
            </w:r>
          </w:p>
          <w:p w:rsidR="00B72E43" w:rsidRDefault="00A74236" w:rsidP="00A74236">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N</w:t>
            </w:r>
            <w:r w:rsidR="003E1BC1">
              <w:rPr>
                <w:rFonts w:ascii="Times New Roman" w:hAnsi="Times New Roman" w:cs="Times New Roman"/>
                <w:sz w:val="20"/>
                <w:szCs w:val="20"/>
              </w:rPr>
              <w:t xml:space="preserve">ational Grid: The presentation </w:t>
            </w:r>
            <w:r>
              <w:rPr>
                <w:rFonts w:ascii="Times New Roman" w:hAnsi="Times New Roman" w:cs="Times New Roman"/>
                <w:sz w:val="20"/>
                <w:szCs w:val="20"/>
              </w:rPr>
              <w:t>f</w:t>
            </w:r>
            <w:r w:rsidR="003E1BC1">
              <w:rPr>
                <w:rFonts w:ascii="Times New Roman" w:hAnsi="Times New Roman" w:cs="Times New Roman"/>
                <w:sz w:val="20"/>
                <w:szCs w:val="20"/>
              </w:rPr>
              <w:t>rom</w:t>
            </w:r>
            <w:r>
              <w:rPr>
                <w:rFonts w:ascii="Times New Roman" w:hAnsi="Times New Roman" w:cs="Times New Roman"/>
                <w:sz w:val="20"/>
                <w:szCs w:val="20"/>
              </w:rPr>
              <w:t xml:space="preserve"> National Grid can be found through the following hyperlink: </w:t>
            </w:r>
            <w:hyperlink r:id="rId20" w:history="1">
              <w:r w:rsidRPr="00E1274A">
                <w:rPr>
                  <w:rStyle w:val="Hyperlink"/>
                  <w:rFonts w:ascii="Times New Roman" w:hAnsi="Times New Roman"/>
                  <w:sz w:val="20"/>
                  <w:szCs w:val="20"/>
                </w:rPr>
                <w:t>http://www.naesb.org/pdf4/geh042214ngrid.pdf</w:t>
              </w:r>
            </w:hyperlink>
            <w:hyperlink r:id="rId21" w:history="1"/>
            <w:hyperlink r:id="rId22" w:history="1"/>
            <w:r>
              <w:rPr>
                <w:rFonts w:ascii="Times New Roman" w:hAnsi="Times New Roman" w:cs="Times New Roman"/>
                <w:sz w:val="20"/>
                <w:szCs w:val="20"/>
              </w:rPr>
              <w:t>.  Key points from the proposal and resulting question and answer period included a recommendation to move the start of the gas day to 2:00 am C</w:t>
            </w:r>
            <w:r w:rsidR="00DC3855">
              <w:rPr>
                <w:rFonts w:ascii="Times New Roman" w:hAnsi="Times New Roman" w:cs="Times New Roman"/>
                <w:sz w:val="20"/>
                <w:szCs w:val="20"/>
              </w:rPr>
              <w:t>, ensure that there is sufficient time between posting times and subsequent nomination deadlines, and consider revisions to the capacity release timelines</w:t>
            </w:r>
            <w:r w:rsidR="00070FE6">
              <w:rPr>
                <w:rFonts w:ascii="Times New Roman" w:hAnsi="Times New Roman" w:cs="Times New Roman"/>
                <w:sz w:val="20"/>
                <w:szCs w:val="20"/>
              </w:rPr>
              <w:t>.</w:t>
            </w:r>
          </w:p>
          <w:p w:rsidR="00070FE6" w:rsidRDefault="00070FE6" w:rsidP="003E1BC1">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Southern Company Services</w:t>
            </w:r>
            <w:r w:rsidR="003E1BC1">
              <w:rPr>
                <w:rFonts w:ascii="Times New Roman" w:hAnsi="Times New Roman" w:cs="Times New Roman"/>
                <w:sz w:val="20"/>
                <w:szCs w:val="20"/>
              </w:rPr>
              <w:t>: The presentation from Southern Company Services c</w:t>
            </w:r>
            <w:r>
              <w:rPr>
                <w:rFonts w:ascii="Times New Roman" w:hAnsi="Times New Roman" w:cs="Times New Roman"/>
                <w:sz w:val="20"/>
                <w:szCs w:val="20"/>
              </w:rPr>
              <w:t xml:space="preserve">an be found through the following hyperlink: </w:t>
            </w:r>
            <w:hyperlink r:id="rId23" w:history="1">
              <w:r w:rsidR="003E1BC1" w:rsidRPr="002A5B8B">
                <w:rPr>
                  <w:rStyle w:val="Hyperlink"/>
                  <w:rFonts w:ascii="Times New Roman" w:hAnsi="Times New Roman"/>
                  <w:sz w:val="20"/>
                  <w:szCs w:val="20"/>
                </w:rPr>
                <w:t>http://www.naesb.org/pdf4/geh042214southern.pdf</w:t>
              </w:r>
            </w:hyperlink>
            <w:hyperlink r:id="rId24" w:history="1"/>
            <w:hyperlink r:id="rId25" w:history="1"/>
            <w:r>
              <w:rPr>
                <w:rFonts w:ascii="Times New Roman" w:hAnsi="Times New Roman" w:cs="Times New Roman"/>
                <w:sz w:val="20"/>
                <w:szCs w:val="20"/>
              </w:rPr>
              <w:t>.  Key points from the proposal and resulting question and answer period included</w:t>
            </w:r>
            <w:r w:rsidR="003E1BC1">
              <w:rPr>
                <w:rFonts w:ascii="Times New Roman" w:hAnsi="Times New Roman" w:cs="Times New Roman"/>
                <w:sz w:val="20"/>
                <w:szCs w:val="20"/>
              </w:rPr>
              <w:t xml:space="preserve"> general support of the FERC NOPR with minor modifications to the timing requirements to allow an hour between posting times of a prior nomination period and the subsequent nomination period and additional processing time.  </w:t>
            </w:r>
          </w:p>
          <w:p w:rsidR="005A0E19" w:rsidRDefault="005A0E19" w:rsidP="005A0E19">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 xml:space="preserve">Pacific Gas and Electric (PG&amp;E) and Southern California Gas Company:  The presentation </w:t>
            </w:r>
            <w:r>
              <w:rPr>
                <w:rFonts w:ascii="Times New Roman" w:hAnsi="Times New Roman" w:cs="Times New Roman"/>
                <w:sz w:val="20"/>
                <w:szCs w:val="20"/>
              </w:rPr>
              <w:lastRenderedPageBreak/>
              <w:t xml:space="preserve">from </w:t>
            </w:r>
            <w:r w:rsidR="00A23C43">
              <w:rPr>
                <w:rFonts w:ascii="Times New Roman" w:hAnsi="Times New Roman" w:cs="Times New Roman"/>
                <w:sz w:val="20"/>
                <w:szCs w:val="20"/>
              </w:rPr>
              <w:t>Pacific Gas and Electric/</w:t>
            </w:r>
            <w:r>
              <w:rPr>
                <w:rFonts w:ascii="Times New Roman" w:hAnsi="Times New Roman" w:cs="Times New Roman"/>
                <w:sz w:val="20"/>
                <w:szCs w:val="20"/>
              </w:rPr>
              <w:t>Southern C</w:t>
            </w:r>
            <w:r w:rsidR="00A23C43">
              <w:rPr>
                <w:rFonts w:ascii="Times New Roman" w:hAnsi="Times New Roman" w:cs="Times New Roman"/>
                <w:sz w:val="20"/>
                <w:szCs w:val="20"/>
              </w:rPr>
              <w:t>alifornia Gas C</w:t>
            </w:r>
            <w:r>
              <w:rPr>
                <w:rFonts w:ascii="Times New Roman" w:hAnsi="Times New Roman" w:cs="Times New Roman"/>
                <w:sz w:val="20"/>
                <w:szCs w:val="20"/>
              </w:rPr>
              <w:t xml:space="preserve">ompany can be found through the following hyperlink: </w:t>
            </w:r>
            <w:hyperlink r:id="rId26" w:history="1">
              <w:r w:rsidRPr="002A5B8B">
                <w:rPr>
                  <w:rStyle w:val="Hyperlink"/>
                  <w:rFonts w:ascii="Times New Roman" w:hAnsi="Times New Roman"/>
                  <w:sz w:val="20"/>
                  <w:szCs w:val="20"/>
                </w:rPr>
                <w:t>http://www.naesb.org/pdf4/geh042214pge_socal.pdf</w:t>
              </w:r>
            </w:hyperlink>
            <w:hyperlink r:id="rId27" w:history="1"/>
            <w:hyperlink r:id="rId28" w:history="1"/>
            <w:r>
              <w:rPr>
                <w:rFonts w:ascii="Times New Roman" w:hAnsi="Times New Roman" w:cs="Times New Roman"/>
                <w:sz w:val="20"/>
                <w:szCs w:val="20"/>
              </w:rPr>
              <w:t xml:space="preserve">.  Key points from the proposal and resulting question and answer period included </w:t>
            </w:r>
            <w:r w:rsidR="007B396D">
              <w:rPr>
                <w:rFonts w:ascii="Times New Roman" w:hAnsi="Times New Roman" w:cs="Times New Roman"/>
                <w:sz w:val="20"/>
                <w:szCs w:val="20"/>
              </w:rPr>
              <w:t xml:space="preserve">a recommended </w:t>
            </w:r>
            <w:r>
              <w:rPr>
                <w:rFonts w:ascii="Times New Roman" w:hAnsi="Times New Roman" w:cs="Times New Roman"/>
                <w:sz w:val="20"/>
                <w:szCs w:val="20"/>
              </w:rPr>
              <w:t>7:00 am C start to the gas day, a 9:00 am C intraday</w:t>
            </w:r>
            <w:r w:rsidR="007B396D">
              <w:rPr>
                <w:rFonts w:ascii="Times New Roman" w:hAnsi="Times New Roman" w:cs="Times New Roman"/>
                <w:sz w:val="20"/>
                <w:szCs w:val="20"/>
              </w:rPr>
              <w:t xml:space="preserve"> one nomination deadline, a 2:30 pm C intraday two nomination deadline, a 7:00 pm C intraday three nomination deadline and a 10:30 pm C intraday four nomination deadline to ensure a three hour period between nomination deadlines and posting times and an hour between posting times of a prior nomination period and the subsequent nomination period.</w:t>
            </w:r>
            <w:r w:rsidR="00966E55">
              <w:rPr>
                <w:rFonts w:ascii="Times New Roman" w:hAnsi="Times New Roman" w:cs="Times New Roman"/>
                <w:sz w:val="20"/>
                <w:szCs w:val="20"/>
              </w:rPr>
              <w:t xml:space="preserve">  The reliance on gas storage in the west was highlighted and it was noted that California ISO has not endorsed any of the proposals. </w:t>
            </w:r>
          </w:p>
          <w:p w:rsidR="007B396D" w:rsidRDefault="007B396D" w:rsidP="007B396D">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 xml:space="preserve">Hess Energy Marketing:  The presentation from Hess Energy Marketing can be found through the following hyperlink: </w:t>
            </w:r>
            <w:hyperlink r:id="rId29" w:history="1">
              <w:r w:rsidRPr="002A5B8B">
                <w:rPr>
                  <w:rStyle w:val="Hyperlink"/>
                  <w:rFonts w:ascii="Times New Roman" w:hAnsi="Times New Roman"/>
                  <w:sz w:val="20"/>
                  <w:szCs w:val="20"/>
                </w:rPr>
                <w:t>http://www.naesb.org/pdf4/geh042214hess_energy_marketing.pdf</w:t>
              </w:r>
            </w:hyperlink>
            <w:hyperlink r:id="rId30" w:history="1"/>
            <w:hyperlink r:id="rId31" w:history="1"/>
            <w:r>
              <w:rPr>
                <w:rFonts w:ascii="Times New Roman" w:hAnsi="Times New Roman" w:cs="Times New Roman"/>
                <w:sz w:val="20"/>
                <w:szCs w:val="20"/>
              </w:rPr>
              <w:t>.  Key points from the proposal and resulting question and answer period included</w:t>
            </w:r>
            <w:r w:rsidR="002324C3">
              <w:rPr>
                <w:rFonts w:ascii="Times New Roman" w:hAnsi="Times New Roman" w:cs="Times New Roman"/>
                <w:sz w:val="20"/>
                <w:szCs w:val="20"/>
              </w:rPr>
              <w:t xml:space="preserve"> a focus on the electric market clearing times across markets, increased flexibility in the bidding process for generators through a regional approach and less restrictive elapsed prorate scheduled quantity rules. </w:t>
            </w:r>
          </w:p>
          <w:p w:rsidR="00F74C9D" w:rsidRDefault="00F74C9D" w:rsidP="00F74C9D">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 xml:space="preserve">Desert Southwest Pipeline Stakeholders:  The presentation from </w:t>
            </w:r>
            <w:r w:rsidR="00A23C43">
              <w:rPr>
                <w:rFonts w:ascii="Times New Roman" w:hAnsi="Times New Roman" w:cs="Times New Roman"/>
                <w:sz w:val="20"/>
                <w:szCs w:val="20"/>
              </w:rPr>
              <w:t>Desert Southwest Pipeline Stakeholders</w:t>
            </w:r>
            <w:r>
              <w:rPr>
                <w:rFonts w:ascii="Times New Roman" w:hAnsi="Times New Roman" w:cs="Times New Roman"/>
                <w:sz w:val="20"/>
                <w:szCs w:val="20"/>
              </w:rPr>
              <w:t xml:space="preserve"> can be found through the following hyperlink:</w:t>
            </w:r>
            <w:hyperlink r:id="rId32" w:history="1"/>
            <w:hyperlink r:id="rId33" w:history="1"/>
            <w:hyperlink r:id="rId34" w:history="1"/>
            <w:r>
              <w:t xml:space="preserve">  </w:t>
            </w:r>
            <w:hyperlink r:id="rId35" w:history="1">
              <w:r w:rsidRPr="00F74C9D">
                <w:rPr>
                  <w:rStyle w:val="Hyperlink"/>
                  <w:rFonts w:ascii="Times New Roman" w:hAnsi="Times New Roman"/>
                  <w:sz w:val="20"/>
                  <w:szCs w:val="20"/>
                </w:rPr>
                <w:t>http://www.naesb.org/pdf4/geh042214dsps.pdf</w:t>
              </w:r>
            </w:hyperlink>
            <w:r>
              <w:t xml:space="preserve"> </w:t>
            </w:r>
            <w:r>
              <w:rPr>
                <w:rFonts w:ascii="Times New Roman" w:hAnsi="Times New Roman" w:cs="Times New Roman"/>
                <w:sz w:val="20"/>
                <w:szCs w:val="20"/>
              </w:rPr>
              <w:t xml:space="preserve">  Key points from the proposal and resulting que</w:t>
            </w:r>
            <w:r w:rsidR="001D37DD">
              <w:rPr>
                <w:rFonts w:ascii="Times New Roman" w:hAnsi="Times New Roman" w:cs="Times New Roman"/>
                <w:sz w:val="20"/>
                <w:szCs w:val="20"/>
              </w:rPr>
              <w:t xml:space="preserve">stion and answer period focused on </w:t>
            </w:r>
            <w:r w:rsidR="00060AE3">
              <w:rPr>
                <w:rFonts w:ascii="Times New Roman" w:hAnsi="Times New Roman" w:cs="Times New Roman"/>
                <w:sz w:val="20"/>
                <w:szCs w:val="20"/>
              </w:rPr>
              <w:t xml:space="preserve">aligning the intraday cycles with the peak periods in the west to access firm transportation to support variable energy resources and address the lack of gas storage supply. A 5:00 am C start to the gas day, a 10:00 am C intraday one nomination deadline, a 7:00 pm </w:t>
            </w:r>
            <w:r w:rsidR="00A23C43">
              <w:rPr>
                <w:rFonts w:ascii="Times New Roman" w:hAnsi="Times New Roman" w:cs="Times New Roman"/>
                <w:sz w:val="20"/>
                <w:szCs w:val="20"/>
              </w:rPr>
              <w:t xml:space="preserve">C </w:t>
            </w:r>
            <w:r w:rsidR="00060AE3">
              <w:rPr>
                <w:rFonts w:ascii="Times New Roman" w:hAnsi="Times New Roman" w:cs="Times New Roman"/>
                <w:sz w:val="20"/>
                <w:szCs w:val="20"/>
              </w:rPr>
              <w:t xml:space="preserve">intraday two nomination deadline and a 10:00 pm C intraday three nomination deadline was recommended. </w:t>
            </w:r>
          </w:p>
          <w:p w:rsidR="00F74C9D" w:rsidRDefault="00F74C9D" w:rsidP="00F74C9D">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 xml:space="preserve">Southwest Customer Group:  The presentation from Southwest Customer Group can be found through the following hyperlink: </w:t>
            </w:r>
            <w:hyperlink r:id="rId36" w:history="1">
              <w:r w:rsidRPr="002A5B8B">
                <w:rPr>
                  <w:rStyle w:val="Hyperlink"/>
                  <w:rFonts w:ascii="Times New Roman" w:hAnsi="Times New Roman"/>
                  <w:sz w:val="20"/>
                  <w:szCs w:val="20"/>
                </w:rPr>
                <w:t>http://www.naesb.org/pdf4/geh042214southwest_customer_group.pdf</w:t>
              </w:r>
            </w:hyperlink>
            <w:r>
              <w:rPr>
                <w:rFonts w:ascii="Times New Roman" w:hAnsi="Times New Roman" w:cs="Times New Roman"/>
                <w:sz w:val="20"/>
                <w:szCs w:val="20"/>
              </w:rPr>
              <w:t xml:space="preserve"> </w:t>
            </w:r>
            <w:hyperlink r:id="rId37" w:history="1"/>
            <w:hyperlink r:id="rId38" w:history="1"/>
            <w:r>
              <w:rPr>
                <w:rFonts w:ascii="Times New Roman" w:hAnsi="Times New Roman" w:cs="Times New Roman"/>
                <w:sz w:val="20"/>
                <w:szCs w:val="20"/>
              </w:rPr>
              <w:t>.  Key points from the proposal and resulting question and answer period included general support of the NOPR proposal with modifications to the timing requirements including a 2:00 pm C intraday two nomination deadline, a 7:00 pm C intraday three nomination deadline and a 9:00 pm C intraday four nomination deadline (</w:t>
            </w:r>
            <w:r w:rsidR="00060AE3">
              <w:rPr>
                <w:rFonts w:ascii="Times New Roman" w:hAnsi="Times New Roman" w:cs="Times New Roman"/>
                <w:sz w:val="20"/>
                <w:szCs w:val="20"/>
              </w:rPr>
              <w:t>non-</w:t>
            </w:r>
            <w:r>
              <w:rPr>
                <w:rFonts w:ascii="Times New Roman" w:hAnsi="Times New Roman" w:cs="Times New Roman"/>
                <w:sz w:val="20"/>
                <w:szCs w:val="20"/>
              </w:rPr>
              <w:t xml:space="preserve">bumpable) to increase the value of firm transportation. </w:t>
            </w:r>
          </w:p>
          <w:p w:rsidR="00F74C9D" w:rsidRDefault="00060AE3" w:rsidP="006C1BA3">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American Electric Power (AEP):  The presentation from AEP can be found through the following hyperlink:</w:t>
            </w:r>
            <w:hyperlink r:id="rId39" w:history="1"/>
            <w:hyperlink r:id="rId40" w:history="1"/>
            <w:hyperlink r:id="rId41" w:history="1"/>
            <w:r w:rsidR="006C1BA3">
              <w:t xml:space="preserve"> </w:t>
            </w:r>
            <w:hyperlink r:id="rId42" w:history="1">
              <w:r w:rsidR="006C1BA3" w:rsidRPr="006C1BA3">
                <w:rPr>
                  <w:rStyle w:val="Hyperlink"/>
                  <w:rFonts w:ascii="Times New Roman" w:hAnsi="Times New Roman"/>
                  <w:sz w:val="20"/>
                  <w:szCs w:val="20"/>
                </w:rPr>
                <w:t>http://www.naesb.org/pdf4/geh042214aep.pdf</w:t>
              </w:r>
            </w:hyperlink>
            <w:r w:rsidR="006C1BA3">
              <w:rPr>
                <w:rFonts w:ascii="Times New Roman" w:hAnsi="Times New Roman" w:cs="Times New Roman"/>
                <w:sz w:val="20"/>
                <w:szCs w:val="20"/>
              </w:rPr>
              <w:t xml:space="preserve">.  </w:t>
            </w:r>
            <w:r>
              <w:rPr>
                <w:rFonts w:ascii="Times New Roman" w:hAnsi="Times New Roman" w:cs="Times New Roman"/>
                <w:sz w:val="20"/>
                <w:szCs w:val="20"/>
              </w:rPr>
              <w:t>Key points from the proposal and resulting question and answer period</w:t>
            </w:r>
            <w:r w:rsidR="005E1437">
              <w:rPr>
                <w:rFonts w:ascii="Times New Roman" w:hAnsi="Times New Roman" w:cs="Times New Roman"/>
                <w:sz w:val="20"/>
                <w:szCs w:val="20"/>
              </w:rPr>
              <w:t xml:space="preserve"> included a recommendation of a 4:00 am C gas day start time, consistent with the NOPR, and hourly gas nomination cycles to support the volatility of the generator requirements. </w:t>
            </w:r>
          </w:p>
          <w:p w:rsidR="00DB27FB" w:rsidRPr="004A4B6E" w:rsidRDefault="005E1437">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 xml:space="preserve">Conservation Law Foundation/Skipping Stone Presentation: </w:t>
            </w:r>
            <w:r w:rsidR="0078415C">
              <w:rPr>
                <w:rFonts w:ascii="Times New Roman" w:hAnsi="Times New Roman" w:cs="Times New Roman"/>
                <w:sz w:val="20"/>
                <w:szCs w:val="20"/>
              </w:rPr>
              <w:t>The presentation from Conservation Law Foundation/Skipping Stone can be found through the following hyperlink:</w:t>
            </w:r>
            <w:hyperlink r:id="rId43" w:history="1"/>
            <w:hyperlink r:id="rId44" w:history="1"/>
            <w:hyperlink r:id="rId45" w:history="1"/>
            <w:r w:rsidR="0078415C">
              <w:rPr>
                <w:rFonts w:ascii="Times New Roman" w:hAnsi="Times New Roman" w:cs="Times New Roman"/>
                <w:sz w:val="20"/>
                <w:szCs w:val="20"/>
              </w:rPr>
              <w:t xml:space="preserve">  </w:t>
            </w:r>
            <w:hyperlink r:id="rId46" w:history="1">
              <w:r w:rsidR="0078415C" w:rsidRPr="002A5B8B">
                <w:rPr>
                  <w:rStyle w:val="Hyperlink"/>
                  <w:rFonts w:ascii="Times New Roman" w:hAnsi="Times New Roman"/>
                  <w:sz w:val="20"/>
                  <w:szCs w:val="20"/>
                </w:rPr>
                <w:t>http://www.naesb.org/pdf4/geh042214clf_skipping_stone.pdf</w:t>
              </w:r>
            </w:hyperlink>
            <w:r w:rsidR="0078415C">
              <w:rPr>
                <w:rFonts w:ascii="Times New Roman" w:hAnsi="Times New Roman" w:cs="Times New Roman"/>
                <w:sz w:val="20"/>
                <w:szCs w:val="20"/>
              </w:rPr>
              <w:t>.  Key points from the proposal and resulting question and answer period included</w:t>
            </w:r>
            <w:r w:rsidR="004A4B6E">
              <w:rPr>
                <w:rFonts w:ascii="Times New Roman" w:hAnsi="Times New Roman" w:cs="Times New Roman"/>
                <w:sz w:val="20"/>
                <w:szCs w:val="20"/>
              </w:rPr>
              <w:t xml:space="preserve"> a recommendation for a single energy day with a 6:00 am C start to the day and nomination periods to support on-peak hours or, as an option, two energy days divided into a west and east zone beginning at 6:00 am M and 6:00 am E, respectively. </w:t>
            </w:r>
          </w:p>
        </w:tc>
      </w:tr>
      <w:tr w:rsidR="00772999">
        <w:tc>
          <w:tcPr>
            <w:tcW w:w="1620" w:type="dxa"/>
          </w:tcPr>
          <w:p w:rsidR="00772999" w:rsidRDefault="00772999" w:rsidP="00DC2A77">
            <w:pPr>
              <w:spacing w:before="120" w:after="60"/>
              <w:outlineLvl w:val="2"/>
              <w:rPr>
                <w:b/>
              </w:rPr>
            </w:pPr>
            <w:r>
              <w:rPr>
                <w:b/>
              </w:rPr>
              <w:lastRenderedPageBreak/>
              <w:t>Prep for Next Meeting</w:t>
            </w:r>
          </w:p>
        </w:tc>
        <w:tc>
          <w:tcPr>
            <w:tcW w:w="8298" w:type="dxa"/>
          </w:tcPr>
          <w:p w:rsidR="00D3206F" w:rsidRDefault="004A4B6E" w:rsidP="00D3206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Ms. Crockett outlined </w:t>
            </w:r>
            <w:r w:rsidR="00D3206F">
              <w:rPr>
                <w:rFonts w:ascii="Times New Roman" w:hAnsi="Times New Roman" w:cs="Times New Roman"/>
                <w:sz w:val="20"/>
                <w:szCs w:val="20"/>
              </w:rPr>
              <w:t>nine issues</w:t>
            </w:r>
            <w:r>
              <w:rPr>
                <w:rFonts w:ascii="Times New Roman" w:hAnsi="Times New Roman" w:cs="Times New Roman"/>
                <w:sz w:val="20"/>
                <w:szCs w:val="20"/>
              </w:rPr>
              <w:t xml:space="preserve"> </w:t>
            </w:r>
            <w:r w:rsidR="00D3206F">
              <w:rPr>
                <w:rFonts w:ascii="Times New Roman" w:hAnsi="Times New Roman" w:cs="Times New Roman"/>
                <w:sz w:val="20"/>
                <w:szCs w:val="20"/>
              </w:rPr>
              <w:t>identified in the presentations that are areas of commonality and should be discussed during the next Forum meeting on May 5-6, 2014.  These issues were grouped into two categories as listed below.</w:t>
            </w:r>
          </w:p>
          <w:p w:rsidR="00D3206F" w:rsidRPr="00A77FC4" w:rsidRDefault="00A77FC4" w:rsidP="00A77FC4">
            <w:pPr>
              <w:pStyle w:val="ListParagraph"/>
              <w:spacing w:before="120" w:after="120"/>
              <w:ind w:left="342"/>
              <w:rPr>
                <w:rFonts w:ascii="Times New Roman" w:hAnsi="Times New Roman" w:cs="Times New Roman"/>
                <w:sz w:val="20"/>
                <w:szCs w:val="20"/>
                <w:u w:val="single"/>
              </w:rPr>
            </w:pPr>
            <w:r w:rsidRPr="00A77FC4">
              <w:rPr>
                <w:rFonts w:ascii="Times New Roman" w:hAnsi="Times New Roman" w:cs="Times New Roman"/>
                <w:sz w:val="20"/>
                <w:szCs w:val="20"/>
                <w:u w:val="single"/>
              </w:rPr>
              <w:t>Consent with NOPR Specific Proposals</w:t>
            </w:r>
          </w:p>
          <w:p w:rsidR="00D3206F" w:rsidRDefault="00D3206F" w:rsidP="00A77FC4">
            <w:pPr>
              <w:pStyle w:val="ListParagraph"/>
              <w:numPr>
                <w:ilvl w:val="0"/>
                <w:numId w:val="44"/>
              </w:numPr>
              <w:tabs>
                <w:tab w:val="left" w:pos="3240"/>
              </w:tabs>
              <w:spacing w:before="60" w:after="60"/>
              <w:ind w:left="1044"/>
              <w:jc w:val="both"/>
              <w:rPr>
                <w:rFonts w:ascii="Times New Roman" w:hAnsi="Times New Roman"/>
                <w:iCs/>
                <w:sz w:val="20"/>
                <w:szCs w:val="20"/>
              </w:rPr>
            </w:pPr>
            <w:r w:rsidRPr="00D3206F">
              <w:rPr>
                <w:rFonts w:ascii="Times New Roman" w:hAnsi="Times New Roman"/>
                <w:iCs/>
                <w:sz w:val="20"/>
                <w:szCs w:val="20"/>
              </w:rPr>
              <w:t xml:space="preserve">Intraday Nominations 3 vs. 4 </w:t>
            </w:r>
          </w:p>
          <w:p w:rsidR="00D3206F" w:rsidRPr="00D3206F" w:rsidRDefault="00D3206F" w:rsidP="00A77FC4">
            <w:pPr>
              <w:pStyle w:val="ListParagraph"/>
              <w:numPr>
                <w:ilvl w:val="0"/>
                <w:numId w:val="44"/>
              </w:numPr>
              <w:tabs>
                <w:tab w:val="left" w:pos="3240"/>
              </w:tabs>
              <w:spacing w:before="60" w:after="60"/>
              <w:ind w:left="1044"/>
              <w:jc w:val="both"/>
              <w:rPr>
                <w:rFonts w:ascii="Times New Roman" w:hAnsi="Times New Roman"/>
                <w:iCs/>
                <w:sz w:val="20"/>
                <w:szCs w:val="20"/>
              </w:rPr>
            </w:pPr>
            <w:r w:rsidRPr="00D3206F">
              <w:rPr>
                <w:rFonts w:ascii="Times New Roman" w:hAnsi="Times New Roman"/>
                <w:iCs/>
                <w:sz w:val="20"/>
                <w:szCs w:val="20"/>
              </w:rPr>
              <w:t xml:space="preserve">Time of Last Bumping Cycle </w:t>
            </w:r>
          </w:p>
          <w:p w:rsidR="00D3206F" w:rsidRDefault="00D3206F" w:rsidP="00A77FC4">
            <w:pPr>
              <w:pStyle w:val="ListParagraph"/>
              <w:numPr>
                <w:ilvl w:val="0"/>
                <w:numId w:val="44"/>
              </w:numPr>
              <w:tabs>
                <w:tab w:val="left" w:pos="3240"/>
              </w:tabs>
              <w:spacing w:before="60" w:after="60"/>
              <w:ind w:left="1044"/>
              <w:jc w:val="both"/>
              <w:rPr>
                <w:rFonts w:ascii="Times New Roman" w:hAnsi="Times New Roman"/>
                <w:iCs/>
                <w:sz w:val="20"/>
                <w:szCs w:val="20"/>
              </w:rPr>
            </w:pPr>
            <w:r w:rsidRPr="00B36B7E">
              <w:rPr>
                <w:rFonts w:ascii="Times New Roman" w:hAnsi="Times New Roman"/>
                <w:iCs/>
                <w:sz w:val="20"/>
                <w:szCs w:val="20"/>
              </w:rPr>
              <w:t xml:space="preserve">Gas Day Start </w:t>
            </w:r>
            <w:r>
              <w:rPr>
                <w:rFonts w:ascii="Times New Roman" w:hAnsi="Times New Roman"/>
                <w:iCs/>
                <w:sz w:val="20"/>
                <w:szCs w:val="20"/>
              </w:rPr>
              <w:t>Time</w:t>
            </w:r>
          </w:p>
          <w:p w:rsidR="00D3206F" w:rsidRDefault="00D3206F" w:rsidP="00A77FC4">
            <w:pPr>
              <w:pStyle w:val="ListParagraph"/>
              <w:numPr>
                <w:ilvl w:val="0"/>
                <w:numId w:val="44"/>
              </w:numPr>
              <w:tabs>
                <w:tab w:val="left" w:pos="3240"/>
              </w:tabs>
              <w:spacing w:before="60" w:after="60"/>
              <w:ind w:left="1044"/>
              <w:jc w:val="both"/>
              <w:rPr>
                <w:rFonts w:ascii="Times New Roman" w:hAnsi="Times New Roman"/>
                <w:iCs/>
                <w:sz w:val="20"/>
                <w:szCs w:val="20"/>
              </w:rPr>
            </w:pPr>
            <w:r w:rsidRPr="00D3206F">
              <w:rPr>
                <w:rFonts w:ascii="Times New Roman" w:hAnsi="Times New Roman"/>
                <w:iCs/>
                <w:sz w:val="20"/>
                <w:szCs w:val="20"/>
              </w:rPr>
              <w:t xml:space="preserve">Cycle Times / Overlap / Reaction </w:t>
            </w:r>
          </w:p>
          <w:p w:rsidR="00D3206F" w:rsidRDefault="00D3206F" w:rsidP="00A77FC4">
            <w:pPr>
              <w:pStyle w:val="ListParagraph"/>
              <w:numPr>
                <w:ilvl w:val="0"/>
                <w:numId w:val="44"/>
              </w:numPr>
              <w:tabs>
                <w:tab w:val="left" w:pos="3240"/>
              </w:tabs>
              <w:spacing w:before="60" w:after="60"/>
              <w:ind w:left="1044"/>
              <w:jc w:val="both"/>
              <w:rPr>
                <w:rFonts w:ascii="Times New Roman" w:hAnsi="Times New Roman"/>
                <w:iCs/>
                <w:sz w:val="20"/>
                <w:szCs w:val="20"/>
              </w:rPr>
            </w:pPr>
            <w:r w:rsidRPr="00D3206F">
              <w:rPr>
                <w:rFonts w:ascii="Times New Roman" w:hAnsi="Times New Roman"/>
                <w:iCs/>
                <w:sz w:val="20"/>
                <w:szCs w:val="20"/>
              </w:rPr>
              <w:t xml:space="preserve">Electric Market Clearing Timelines </w:t>
            </w:r>
          </w:p>
          <w:p w:rsidR="00A77FC4" w:rsidRPr="00A77FC4" w:rsidRDefault="00A77FC4" w:rsidP="00A77FC4">
            <w:pPr>
              <w:tabs>
                <w:tab w:val="left" w:pos="3240"/>
              </w:tabs>
              <w:spacing w:before="60" w:after="60"/>
              <w:ind w:left="342"/>
              <w:jc w:val="both"/>
              <w:rPr>
                <w:iCs/>
                <w:u w:val="single"/>
              </w:rPr>
            </w:pPr>
            <w:r w:rsidRPr="00A77FC4">
              <w:rPr>
                <w:iCs/>
                <w:u w:val="single"/>
              </w:rPr>
              <w:t>Alternatives to NOPR Specific Proposals</w:t>
            </w:r>
          </w:p>
          <w:p w:rsidR="00D3206F" w:rsidRPr="00B36B7E" w:rsidRDefault="00D3206F" w:rsidP="00C70E7D">
            <w:pPr>
              <w:pStyle w:val="ListParagraph"/>
              <w:numPr>
                <w:ilvl w:val="0"/>
                <w:numId w:val="44"/>
              </w:numPr>
              <w:tabs>
                <w:tab w:val="left" w:pos="3240"/>
              </w:tabs>
              <w:spacing w:before="60" w:after="60"/>
              <w:ind w:left="1051"/>
              <w:jc w:val="both"/>
              <w:rPr>
                <w:rFonts w:ascii="Times New Roman" w:hAnsi="Times New Roman"/>
                <w:iCs/>
                <w:sz w:val="20"/>
                <w:szCs w:val="20"/>
              </w:rPr>
            </w:pPr>
            <w:r w:rsidRPr="00B36B7E">
              <w:rPr>
                <w:rFonts w:ascii="Times New Roman" w:hAnsi="Times New Roman"/>
                <w:iCs/>
                <w:sz w:val="20"/>
                <w:szCs w:val="20"/>
              </w:rPr>
              <w:t xml:space="preserve">Capacity Release Changes </w:t>
            </w:r>
          </w:p>
          <w:p w:rsidR="00D3206F" w:rsidRPr="00B36B7E" w:rsidRDefault="00D3206F" w:rsidP="00C70E7D">
            <w:pPr>
              <w:pStyle w:val="ListParagraph"/>
              <w:numPr>
                <w:ilvl w:val="0"/>
                <w:numId w:val="44"/>
              </w:numPr>
              <w:tabs>
                <w:tab w:val="left" w:pos="3240"/>
              </w:tabs>
              <w:spacing w:before="60" w:after="60"/>
              <w:ind w:left="1051"/>
              <w:jc w:val="both"/>
              <w:rPr>
                <w:rFonts w:ascii="Times New Roman" w:hAnsi="Times New Roman"/>
                <w:iCs/>
                <w:sz w:val="20"/>
                <w:szCs w:val="20"/>
              </w:rPr>
            </w:pPr>
            <w:r w:rsidRPr="00B36B7E">
              <w:rPr>
                <w:rFonts w:ascii="Times New Roman" w:hAnsi="Times New Roman"/>
                <w:iCs/>
                <w:sz w:val="20"/>
                <w:szCs w:val="20"/>
              </w:rPr>
              <w:t>Primary Firm vs. Secondary Out-of-Path</w:t>
            </w:r>
          </w:p>
          <w:p w:rsidR="00D3206F" w:rsidRPr="00A77FC4" w:rsidRDefault="00D3206F" w:rsidP="00C70E7D">
            <w:pPr>
              <w:pStyle w:val="ListParagraph"/>
              <w:numPr>
                <w:ilvl w:val="0"/>
                <w:numId w:val="44"/>
              </w:numPr>
              <w:tabs>
                <w:tab w:val="left" w:pos="3240"/>
              </w:tabs>
              <w:spacing w:before="60" w:after="60"/>
              <w:ind w:left="1051"/>
              <w:jc w:val="both"/>
              <w:rPr>
                <w:rFonts w:ascii="Times New Roman" w:hAnsi="Times New Roman"/>
                <w:i/>
                <w:iCs/>
                <w:sz w:val="20"/>
                <w:szCs w:val="20"/>
              </w:rPr>
            </w:pPr>
            <w:r w:rsidRPr="00B36B7E">
              <w:rPr>
                <w:rFonts w:ascii="Times New Roman" w:hAnsi="Times New Roman"/>
                <w:iCs/>
                <w:sz w:val="20"/>
                <w:szCs w:val="20"/>
              </w:rPr>
              <w:t xml:space="preserve">EPSQ Flexibility </w:t>
            </w:r>
          </w:p>
          <w:p w:rsidR="00A77FC4" w:rsidRPr="00B36B7E" w:rsidRDefault="00A77FC4" w:rsidP="00C70E7D">
            <w:pPr>
              <w:pStyle w:val="ListParagraph"/>
              <w:numPr>
                <w:ilvl w:val="0"/>
                <w:numId w:val="44"/>
              </w:numPr>
              <w:tabs>
                <w:tab w:val="left" w:pos="3240"/>
              </w:tabs>
              <w:spacing w:before="60" w:after="60"/>
              <w:ind w:left="1051"/>
              <w:jc w:val="both"/>
              <w:rPr>
                <w:rFonts w:ascii="Times New Roman" w:hAnsi="Times New Roman"/>
                <w:iCs/>
                <w:sz w:val="20"/>
                <w:szCs w:val="20"/>
              </w:rPr>
            </w:pPr>
            <w:r w:rsidRPr="00B36B7E">
              <w:rPr>
                <w:rFonts w:ascii="Times New Roman" w:hAnsi="Times New Roman"/>
                <w:iCs/>
                <w:sz w:val="20"/>
                <w:szCs w:val="20"/>
              </w:rPr>
              <w:t xml:space="preserve">Energy Day / Multiple Energy Days </w:t>
            </w:r>
          </w:p>
          <w:p w:rsidR="00F36ABD" w:rsidRPr="00772999" w:rsidRDefault="00AD146C">
            <w:pPr>
              <w:spacing w:before="120" w:after="120"/>
            </w:pPr>
            <w:r>
              <w:t>Ms. Crockett reminded th</w:t>
            </w:r>
            <w:r w:rsidR="00BA3FD0">
              <w:t>e</w:t>
            </w:r>
            <w:r>
              <w:t xml:space="preserve"> participants that registering for the next meeting will be necessary for voting purposes and noted that there may be an attendance fee for the next meeting to help defray a portion of the cost</w:t>
            </w:r>
            <w:r w:rsidR="00C220B1">
              <w:t>.</w:t>
            </w:r>
          </w:p>
        </w:tc>
      </w:tr>
      <w:tr w:rsidR="004667C2">
        <w:tc>
          <w:tcPr>
            <w:tcW w:w="1620" w:type="dxa"/>
          </w:tcPr>
          <w:p w:rsidR="004667C2" w:rsidRDefault="004667C2" w:rsidP="00BE25C4">
            <w:pPr>
              <w:spacing w:before="120" w:after="60"/>
              <w:outlineLvl w:val="2"/>
              <w:rPr>
                <w:b/>
              </w:rPr>
            </w:pPr>
            <w:r>
              <w:rPr>
                <w:b/>
              </w:rPr>
              <w:t>Other Business</w:t>
            </w:r>
          </w:p>
        </w:tc>
        <w:tc>
          <w:tcPr>
            <w:tcW w:w="8298" w:type="dxa"/>
          </w:tcPr>
          <w:p w:rsidR="004667C2" w:rsidRPr="000D1F0F" w:rsidRDefault="004F30F8"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No other business was discussed</w:t>
            </w:r>
            <w:r w:rsidR="005A0C1C">
              <w:rPr>
                <w:rFonts w:ascii="Times New Roman" w:hAnsi="Times New Roman" w:cs="Times New Roman"/>
                <w:sz w:val="20"/>
                <w:szCs w:val="20"/>
              </w:rPr>
              <w:t>.</w:t>
            </w:r>
          </w:p>
        </w:tc>
      </w:tr>
      <w:tr w:rsidR="004667C2">
        <w:tc>
          <w:tcPr>
            <w:tcW w:w="1620" w:type="dxa"/>
          </w:tcPr>
          <w:p w:rsidR="004667C2" w:rsidRDefault="004667C2" w:rsidP="00C220B1">
            <w:pPr>
              <w:spacing w:before="120" w:after="120"/>
              <w:outlineLvl w:val="2"/>
              <w:rPr>
                <w:b/>
              </w:rPr>
            </w:pPr>
            <w:r>
              <w:rPr>
                <w:b/>
              </w:rPr>
              <w:t>Adjourn:</w:t>
            </w:r>
          </w:p>
        </w:tc>
        <w:tc>
          <w:tcPr>
            <w:tcW w:w="8298" w:type="dxa"/>
          </w:tcPr>
          <w:p w:rsidR="004667C2" w:rsidRDefault="004667C2" w:rsidP="00C220B1">
            <w:pPr>
              <w:tabs>
                <w:tab w:val="left" w:pos="360"/>
              </w:tabs>
              <w:spacing w:before="120" w:after="120"/>
            </w:pPr>
            <w:r>
              <w:t xml:space="preserve">The meeting was adjourned at </w:t>
            </w:r>
            <w:r w:rsidR="00F36ABD">
              <w:t>12</w:t>
            </w:r>
            <w:r w:rsidR="00324F5F">
              <w:t>:</w:t>
            </w:r>
            <w:r w:rsidR="00F36ABD">
              <w:t>00</w:t>
            </w:r>
            <w:r w:rsidR="00875330">
              <w:t xml:space="preserve"> p</w:t>
            </w:r>
            <w:r w:rsidR="00F939D7">
              <w:t xml:space="preserve">m </w:t>
            </w:r>
            <w:r w:rsidR="005A0C1C">
              <w:t>Central</w:t>
            </w:r>
            <w:r>
              <w:t>.</w:t>
            </w:r>
            <w:r w:rsidR="00F36ABD">
              <w:t xml:space="preserve"> </w:t>
            </w:r>
          </w:p>
        </w:tc>
      </w:tr>
      <w:tr w:rsidR="004667C2">
        <w:tc>
          <w:tcPr>
            <w:tcW w:w="1620" w:type="dxa"/>
            <w:tcBorders>
              <w:bottom w:val="single" w:sz="4" w:space="0" w:color="auto"/>
            </w:tcBorders>
          </w:tcPr>
          <w:p w:rsidR="004667C2" w:rsidRDefault="004667C2" w:rsidP="00C220B1">
            <w:pPr>
              <w:spacing w:before="120" w:after="60"/>
              <w:outlineLvl w:val="2"/>
              <w:rPr>
                <w:b/>
              </w:rPr>
            </w:pPr>
            <w:r>
              <w:rPr>
                <w:b/>
              </w:rPr>
              <w:t>Work Papers Provided for the Meeting:</w:t>
            </w:r>
          </w:p>
        </w:tc>
        <w:tc>
          <w:tcPr>
            <w:tcW w:w="8298" w:type="dxa"/>
            <w:tcBorders>
              <w:bottom w:val="single" w:sz="4" w:space="0" w:color="auto"/>
            </w:tcBorders>
          </w:tcPr>
          <w:p w:rsidR="004667C2" w:rsidRDefault="004667C2" w:rsidP="00C220B1">
            <w:pPr>
              <w:spacing w:before="120" w:after="60"/>
              <w:rPr>
                <w:b/>
              </w:rPr>
            </w:pPr>
            <w:r>
              <w:rPr>
                <w:b/>
              </w:rPr>
              <w:t>Meeting Related Documents:</w:t>
            </w:r>
          </w:p>
          <w:p w:rsidR="00324F5F" w:rsidRPr="00503991" w:rsidRDefault="004667C2" w:rsidP="00C220B1">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Announcement and Agenda:  </w:t>
            </w:r>
            <w:hyperlink r:id="rId47" w:history="1">
              <w:r w:rsidR="00AD146C" w:rsidRPr="002A5B8B">
                <w:rPr>
                  <w:rStyle w:val="Hyperlink"/>
                  <w:rFonts w:ascii="Times New Roman" w:hAnsi="Times New Roman"/>
                  <w:sz w:val="20"/>
                  <w:szCs w:val="20"/>
                </w:rPr>
                <w:t>http://www.naesb.org/pdf4/geh042214a_updated.docx</w:t>
              </w:r>
            </w:hyperlink>
            <w:r w:rsidR="00AD146C">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p>
          <w:p w:rsidR="00503991" w:rsidRPr="00AD146C" w:rsidRDefault="00503991" w:rsidP="00C220B1">
            <w:pPr>
              <w:pStyle w:val="ListParagraph"/>
              <w:numPr>
                <w:ilvl w:val="0"/>
                <w:numId w:val="32"/>
              </w:numPr>
              <w:spacing w:before="60" w:after="60"/>
              <w:rPr>
                <w:rStyle w:val="Hyperlink"/>
                <w:rFonts w:ascii="Times New Roman" w:hAnsi="Times New Roman"/>
                <w:color w:val="auto"/>
                <w:sz w:val="20"/>
                <w:szCs w:val="20"/>
                <w:u w:val="none"/>
              </w:rPr>
            </w:pPr>
            <w:r>
              <w:rPr>
                <w:rFonts w:ascii="Times New Roman" w:hAnsi="Times New Roman" w:cs="Times New Roman"/>
                <w:color w:val="000000"/>
                <w:sz w:val="20"/>
                <w:szCs w:val="20"/>
              </w:rPr>
              <w:t xml:space="preserve">Antitrust Guidance and Other Meeting Policies:  </w:t>
            </w:r>
            <w:hyperlink r:id="rId48" w:history="1">
              <w:r w:rsidRPr="00503991">
                <w:rPr>
                  <w:rStyle w:val="Hyperlink"/>
                  <w:rFonts w:ascii="Times New Roman" w:hAnsi="Times New Roman"/>
                  <w:sz w:val="20"/>
                  <w:szCs w:val="20"/>
                </w:rPr>
                <w:t>http://www.naesb.org/misc/antitrust_guidance.doc</w:t>
              </w:r>
            </w:hyperlink>
          </w:p>
          <w:p w:rsidR="00AD146C" w:rsidRPr="00835207" w:rsidRDefault="00835207" w:rsidP="00C220B1">
            <w:pPr>
              <w:spacing w:before="60" w:after="60"/>
              <w:rPr>
                <w:rStyle w:val="Hyperlink"/>
                <w:b/>
                <w:color w:val="auto"/>
                <w:u w:val="none"/>
              </w:rPr>
            </w:pPr>
            <w:r w:rsidRPr="00835207">
              <w:rPr>
                <w:rStyle w:val="Hyperlink"/>
                <w:b/>
                <w:color w:val="auto"/>
                <w:u w:val="none"/>
              </w:rPr>
              <w:t>Meeting Materials</w:t>
            </w:r>
          </w:p>
          <w:p w:rsidR="00835207" w:rsidRPr="00835207" w:rsidRDefault="00835207" w:rsidP="00C220B1">
            <w:pPr>
              <w:pStyle w:val="ListParagraph"/>
              <w:numPr>
                <w:ilvl w:val="0"/>
                <w:numId w:val="32"/>
              </w:numPr>
              <w:spacing w:before="60" w:after="60"/>
              <w:rPr>
                <w:rFonts w:ascii="Times New Roman" w:hAnsi="Times New Roman" w:cs="Times New Roman"/>
                <w:sz w:val="20"/>
                <w:szCs w:val="20"/>
              </w:rPr>
            </w:pPr>
            <w:r w:rsidRPr="00835207">
              <w:rPr>
                <w:rFonts w:ascii="Times New Roman" w:hAnsi="Times New Roman" w:cs="Times New Roman"/>
                <w:color w:val="000000"/>
                <w:sz w:val="20"/>
                <w:szCs w:val="20"/>
              </w:rPr>
              <w:t>GEH Forum Timeline</w:t>
            </w:r>
            <w:r w:rsidR="007C5119">
              <w:rPr>
                <w:rFonts w:ascii="Times New Roman" w:hAnsi="Times New Roman" w:cs="Times New Roman"/>
                <w:color w:val="000000"/>
                <w:sz w:val="20"/>
                <w:szCs w:val="20"/>
              </w:rPr>
              <w:t xml:space="preserve"> </w:t>
            </w:r>
            <w:r w:rsidRPr="00835207">
              <w:rPr>
                <w:rFonts w:ascii="Times New Roman" w:hAnsi="Times New Roman" w:cs="Times New Roman"/>
                <w:color w:val="000000"/>
                <w:sz w:val="20"/>
                <w:szCs w:val="20"/>
              </w:rPr>
              <w:t>Schedule of Meetings and Deliverables</w:t>
            </w:r>
            <w:r>
              <w:rPr>
                <w:rFonts w:ascii="Times New Roman" w:hAnsi="Times New Roman" w:cs="Times New Roman"/>
                <w:color w:val="000000"/>
                <w:sz w:val="20"/>
                <w:szCs w:val="20"/>
                <w:u w:val="single"/>
              </w:rPr>
              <w:t xml:space="preserve"> </w:t>
            </w:r>
            <w:r w:rsidRPr="00835207">
              <w:rPr>
                <w:rFonts w:ascii="Times New Roman" w:hAnsi="Times New Roman" w:cs="Times New Roman"/>
                <w:color w:val="000000"/>
                <w:sz w:val="20"/>
                <w:szCs w:val="20"/>
              </w:rPr>
              <w:t>Revised April 10, 2014</w:t>
            </w:r>
            <w:r>
              <w:rPr>
                <w:rFonts w:ascii="Times New Roman" w:hAnsi="Times New Roman" w:cs="Times New Roman"/>
                <w:color w:val="000000"/>
                <w:sz w:val="20"/>
                <w:szCs w:val="20"/>
              </w:rPr>
              <w:t xml:space="preserve">: </w:t>
            </w:r>
            <w:hyperlink r:id="rId49" w:history="1">
              <w:r w:rsidRPr="002A5B8B">
                <w:rPr>
                  <w:rStyle w:val="Hyperlink"/>
                  <w:rFonts w:ascii="Times New Roman" w:hAnsi="Times New Roman"/>
                  <w:sz w:val="20"/>
                  <w:szCs w:val="20"/>
                </w:rPr>
                <w:t>http://www.naesb.org/pdf4/geh042214w1.pdf</w:t>
              </w:r>
            </w:hyperlink>
            <w:r>
              <w:rPr>
                <w:rFonts w:ascii="Times New Roman" w:hAnsi="Times New Roman" w:cs="Times New Roman"/>
                <w:color w:val="000000"/>
                <w:sz w:val="20"/>
                <w:szCs w:val="20"/>
              </w:rPr>
              <w:t xml:space="preserve"> </w:t>
            </w:r>
          </w:p>
          <w:p w:rsidR="00835207" w:rsidRPr="00835207" w:rsidRDefault="00835207" w:rsidP="00C220B1">
            <w:pPr>
              <w:pStyle w:val="ListParagraph"/>
              <w:numPr>
                <w:ilvl w:val="0"/>
                <w:numId w:val="32"/>
              </w:numPr>
              <w:spacing w:before="60" w:after="60"/>
              <w:rPr>
                <w:rFonts w:ascii="Times New Roman" w:hAnsi="Times New Roman" w:cs="Times New Roman"/>
                <w:sz w:val="20"/>
                <w:szCs w:val="20"/>
              </w:rPr>
            </w:pPr>
            <w:r w:rsidRPr="00835207">
              <w:rPr>
                <w:rFonts w:ascii="Times New Roman" w:hAnsi="Times New Roman" w:cs="Times New Roman"/>
                <w:color w:val="000000"/>
                <w:sz w:val="20"/>
                <w:szCs w:val="20"/>
              </w:rPr>
              <w:t>Segment Descriptions</w:t>
            </w:r>
            <w:r>
              <w:rPr>
                <w:rFonts w:ascii="Times New Roman" w:hAnsi="Times New Roman" w:cs="Times New Roman"/>
                <w:color w:val="000000"/>
                <w:sz w:val="20"/>
                <w:szCs w:val="20"/>
              </w:rPr>
              <w:t xml:space="preserve">:  </w:t>
            </w:r>
            <w:hyperlink r:id="rId50" w:history="1">
              <w:r w:rsidRPr="002A5B8B">
                <w:rPr>
                  <w:rStyle w:val="Hyperlink"/>
                  <w:rFonts w:ascii="Times New Roman" w:hAnsi="Times New Roman"/>
                  <w:sz w:val="20"/>
                  <w:szCs w:val="20"/>
                </w:rPr>
                <w:t>http://www.naesb.org/pdf4/geh042214w2.doc</w:t>
              </w:r>
            </w:hyperlink>
            <w:r>
              <w:rPr>
                <w:rFonts w:ascii="Times New Roman" w:hAnsi="Times New Roman" w:cs="Times New Roman"/>
                <w:color w:val="000000"/>
                <w:sz w:val="20"/>
                <w:szCs w:val="20"/>
              </w:rPr>
              <w:t xml:space="preserve"> </w:t>
            </w:r>
          </w:p>
          <w:p w:rsidR="00835207" w:rsidRPr="00835207" w:rsidRDefault="00835207" w:rsidP="00C220B1">
            <w:pPr>
              <w:pStyle w:val="ListParagraph"/>
              <w:numPr>
                <w:ilvl w:val="0"/>
                <w:numId w:val="32"/>
              </w:numPr>
              <w:spacing w:before="60" w:after="60"/>
              <w:rPr>
                <w:rFonts w:ascii="Times New Roman" w:hAnsi="Times New Roman" w:cs="Times New Roman"/>
                <w:sz w:val="20"/>
                <w:szCs w:val="20"/>
              </w:rPr>
            </w:pPr>
            <w:r w:rsidRPr="00835207">
              <w:rPr>
                <w:rFonts w:ascii="Times New Roman" w:hAnsi="Times New Roman" w:cs="Times New Roman"/>
                <w:color w:val="000000"/>
                <w:sz w:val="20"/>
                <w:szCs w:val="20"/>
              </w:rPr>
              <w:t>Voting Process</w:t>
            </w:r>
            <w:r>
              <w:rPr>
                <w:rFonts w:ascii="Times New Roman" w:hAnsi="Times New Roman" w:cs="Times New Roman"/>
                <w:color w:val="000000"/>
                <w:sz w:val="20"/>
                <w:szCs w:val="20"/>
              </w:rPr>
              <w:t xml:space="preserve">: </w:t>
            </w:r>
            <w:hyperlink r:id="rId51" w:history="1">
              <w:r w:rsidRPr="002A5B8B">
                <w:rPr>
                  <w:rStyle w:val="Hyperlink"/>
                  <w:rFonts w:ascii="Times New Roman" w:hAnsi="Times New Roman"/>
                  <w:sz w:val="20"/>
                  <w:szCs w:val="20"/>
                </w:rPr>
                <w:t>http://www.naesb.org/pdf4/geh042214w3.docx</w:t>
              </w:r>
            </w:hyperlink>
            <w:r>
              <w:rPr>
                <w:rFonts w:ascii="Times New Roman" w:hAnsi="Times New Roman" w:cs="Times New Roman"/>
                <w:color w:val="000000"/>
                <w:sz w:val="20"/>
                <w:szCs w:val="20"/>
              </w:rPr>
              <w:t xml:space="preserve"> </w:t>
            </w:r>
          </w:p>
          <w:p w:rsidR="00835207" w:rsidRDefault="00835207" w:rsidP="00C220B1">
            <w:pPr>
              <w:spacing w:before="60" w:after="60"/>
              <w:rPr>
                <w:rStyle w:val="Hyperlink"/>
                <w:b/>
                <w:color w:val="auto"/>
                <w:u w:val="none"/>
              </w:rPr>
            </w:pPr>
            <w:r w:rsidRPr="00835207">
              <w:rPr>
                <w:rStyle w:val="Hyperlink"/>
                <w:b/>
                <w:color w:val="auto"/>
                <w:u w:val="none"/>
              </w:rPr>
              <w:t>Presentations:</w:t>
            </w:r>
          </w:p>
          <w:p w:rsidR="00835207" w:rsidRPr="00C220B1" w:rsidRDefault="00C37D77" w:rsidP="00C220B1">
            <w:pPr>
              <w:pStyle w:val="ListParagraph"/>
              <w:numPr>
                <w:ilvl w:val="0"/>
                <w:numId w:val="45"/>
              </w:numPr>
              <w:spacing w:before="60" w:after="60"/>
              <w:rPr>
                <w:rFonts w:ascii="Times New Roman" w:hAnsi="Times New Roman" w:cs="Times New Roman"/>
                <w:b/>
                <w:color w:val="0000FF"/>
                <w:sz w:val="20"/>
                <w:szCs w:val="20"/>
              </w:rPr>
            </w:pPr>
            <w:hyperlink r:id="rId52" w:tgtFrame="new" w:history="1">
              <w:r w:rsidR="00835207" w:rsidRPr="00C220B1">
                <w:rPr>
                  <w:rStyle w:val="Hyperlink"/>
                  <w:rFonts w:ascii="Times New Roman" w:hAnsi="Times New Roman"/>
                  <w:sz w:val="20"/>
                  <w:szCs w:val="20"/>
                </w:rPr>
                <w:t>Natural Gas Council Presentation</w:t>
              </w:r>
            </w:hyperlink>
          </w:p>
          <w:p w:rsidR="00835207" w:rsidRPr="00C220B1" w:rsidRDefault="00C37D77" w:rsidP="00C220B1">
            <w:pPr>
              <w:pStyle w:val="ListParagraph"/>
              <w:numPr>
                <w:ilvl w:val="0"/>
                <w:numId w:val="45"/>
              </w:numPr>
              <w:spacing w:before="60" w:after="60"/>
              <w:rPr>
                <w:rFonts w:ascii="Times New Roman" w:hAnsi="Times New Roman" w:cs="Times New Roman"/>
                <w:b/>
                <w:color w:val="0000FF"/>
                <w:sz w:val="20"/>
                <w:szCs w:val="20"/>
              </w:rPr>
            </w:pPr>
            <w:hyperlink r:id="rId53" w:tgtFrame="new" w:history="1">
              <w:r w:rsidR="00835207" w:rsidRPr="00C220B1">
                <w:rPr>
                  <w:rStyle w:val="Hyperlink"/>
                  <w:rFonts w:ascii="Times New Roman" w:hAnsi="Times New Roman"/>
                  <w:sz w:val="20"/>
                  <w:szCs w:val="20"/>
                </w:rPr>
                <w:t>ISO/RTO Council Presentation</w:t>
              </w:r>
            </w:hyperlink>
          </w:p>
          <w:p w:rsidR="00835207" w:rsidRPr="00C220B1" w:rsidRDefault="00C37D77" w:rsidP="00C220B1">
            <w:pPr>
              <w:pStyle w:val="ListParagraph"/>
              <w:numPr>
                <w:ilvl w:val="0"/>
                <w:numId w:val="45"/>
              </w:numPr>
              <w:spacing w:before="60" w:after="60"/>
              <w:rPr>
                <w:rFonts w:ascii="Times New Roman" w:hAnsi="Times New Roman" w:cs="Times New Roman"/>
                <w:b/>
                <w:color w:val="0000FF"/>
                <w:sz w:val="20"/>
                <w:szCs w:val="20"/>
              </w:rPr>
            </w:pPr>
            <w:hyperlink r:id="rId54" w:tgtFrame="new" w:history="1">
              <w:r w:rsidR="00835207" w:rsidRPr="00C220B1">
                <w:rPr>
                  <w:rStyle w:val="Hyperlink"/>
                  <w:rFonts w:ascii="Times New Roman" w:hAnsi="Times New Roman"/>
                  <w:sz w:val="20"/>
                  <w:szCs w:val="20"/>
                </w:rPr>
                <w:t>INGAA Presentation</w:t>
              </w:r>
            </w:hyperlink>
          </w:p>
          <w:p w:rsidR="00835207" w:rsidRPr="00C220B1" w:rsidRDefault="00C37D77" w:rsidP="00C220B1">
            <w:pPr>
              <w:pStyle w:val="ListParagraph"/>
              <w:numPr>
                <w:ilvl w:val="0"/>
                <w:numId w:val="45"/>
              </w:numPr>
              <w:spacing w:before="60" w:after="60"/>
              <w:rPr>
                <w:rFonts w:ascii="Times New Roman" w:hAnsi="Times New Roman" w:cs="Times New Roman"/>
                <w:b/>
                <w:color w:val="0000FF"/>
                <w:sz w:val="20"/>
                <w:szCs w:val="20"/>
              </w:rPr>
            </w:pPr>
            <w:hyperlink r:id="rId55" w:tgtFrame="new" w:history="1">
              <w:r w:rsidR="00835207" w:rsidRPr="00C220B1">
                <w:rPr>
                  <w:rStyle w:val="Hyperlink"/>
                  <w:rFonts w:ascii="Times New Roman" w:hAnsi="Times New Roman"/>
                  <w:sz w:val="20"/>
                  <w:szCs w:val="20"/>
                </w:rPr>
                <w:t>Northern Natural Gas Presentation</w:t>
              </w:r>
            </w:hyperlink>
          </w:p>
          <w:p w:rsidR="00835207" w:rsidRPr="00C220B1" w:rsidRDefault="00C37D77" w:rsidP="00C220B1">
            <w:pPr>
              <w:pStyle w:val="ListParagraph"/>
              <w:numPr>
                <w:ilvl w:val="0"/>
                <w:numId w:val="45"/>
              </w:numPr>
              <w:spacing w:before="60" w:after="60"/>
              <w:rPr>
                <w:rFonts w:ascii="Times New Roman" w:hAnsi="Times New Roman" w:cs="Times New Roman"/>
                <w:b/>
                <w:color w:val="0000FF"/>
                <w:sz w:val="20"/>
                <w:szCs w:val="20"/>
              </w:rPr>
            </w:pPr>
            <w:hyperlink r:id="rId56" w:tgtFrame="new" w:history="1">
              <w:r w:rsidR="00835207" w:rsidRPr="00C220B1">
                <w:rPr>
                  <w:rStyle w:val="Hyperlink"/>
                  <w:rFonts w:ascii="Times New Roman" w:hAnsi="Times New Roman"/>
                  <w:sz w:val="20"/>
                  <w:szCs w:val="20"/>
                </w:rPr>
                <w:t>Washington Gas Light / Piedmont Natural Gas Presentation</w:t>
              </w:r>
            </w:hyperlink>
          </w:p>
          <w:p w:rsidR="00835207" w:rsidRPr="00C220B1" w:rsidRDefault="00C37D77" w:rsidP="00C220B1">
            <w:pPr>
              <w:pStyle w:val="ListParagraph"/>
              <w:numPr>
                <w:ilvl w:val="0"/>
                <w:numId w:val="45"/>
              </w:numPr>
              <w:spacing w:before="60" w:after="60"/>
              <w:rPr>
                <w:rFonts w:ascii="Times New Roman" w:hAnsi="Times New Roman" w:cs="Times New Roman"/>
                <w:b/>
                <w:color w:val="0000FF"/>
                <w:sz w:val="20"/>
                <w:szCs w:val="20"/>
              </w:rPr>
            </w:pPr>
            <w:hyperlink r:id="rId57" w:tgtFrame="new" w:history="1">
              <w:r w:rsidR="00835207" w:rsidRPr="00C220B1">
                <w:rPr>
                  <w:rStyle w:val="Hyperlink"/>
                  <w:rFonts w:ascii="Times New Roman" w:hAnsi="Times New Roman"/>
                  <w:sz w:val="20"/>
                  <w:szCs w:val="20"/>
                </w:rPr>
                <w:t>Washington Gas Light / Piedmont Natural Gas Text</w:t>
              </w:r>
            </w:hyperlink>
          </w:p>
          <w:p w:rsidR="00835207" w:rsidRPr="00C220B1" w:rsidRDefault="00C37D77" w:rsidP="00C220B1">
            <w:pPr>
              <w:pStyle w:val="ListParagraph"/>
              <w:numPr>
                <w:ilvl w:val="0"/>
                <w:numId w:val="45"/>
              </w:numPr>
              <w:spacing w:before="60" w:after="60"/>
              <w:rPr>
                <w:rFonts w:ascii="Times New Roman" w:hAnsi="Times New Roman" w:cs="Times New Roman"/>
                <w:b/>
                <w:color w:val="0000FF"/>
                <w:sz w:val="20"/>
                <w:szCs w:val="20"/>
              </w:rPr>
            </w:pPr>
            <w:hyperlink r:id="rId58" w:tgtFrame="new" w:history="1">
              <w:r w:rsidR="00835207" w:rsidRPr="00C220B1">
                <w:rPr>
                  <w:rStyle w:val="Hyperlink"/>
                  <w:rFonts w:ascii="Times New Roman" w:hAnsi="Times New Roman"/>
                  <w:sz w:val="20"/>
                  <w:szCs w:val="20"/>
                </w:rPr>
                <w:t>National Grid Presentation</w:t>
              </w:r>
            </w:hyperlink>
          </w:p>
          <w:p w:rsidR="00835207" w:rsidRPr="00C220B1" w:rsidRDefault="00C37D77" w:rsidP="00C220B1">
            <w:pPr>
              <w:pStyle w:val="ListParagraph"/>
              <w:numPr>
                <w:ilvl w:val="0"/>
                <w:numId w:val="45"/>
              </w:numPr>
              <w:spacing w:before="60" w:after="60"/>
              <w:rPr>
                <w:rFonts w:ascii="Times New Roman" w:hAnsi="Times New Roman" w:cs="Times New Roman"/>
                <w:b/>
                <w:color w:val="0000FF"/>
                <w:sz w:val="20"/>
                <w:szCs w:val="20"/>
              </w:rPr>
            </w:pPr>
            <w:hyperlink r:id="rId59" w:tgtFrame="new" w:history="1">
              <w:r w:rsidR="00835207" w:rsidRPr="00C220B1">
                <w:rPr>
                  <w:rStyle w:val="Hyperlink"/>
                  <w:rFonts w:ascii="Times New Roman" w:hAnsi="Times New Roman"/>
                  <w:sz w:val="20"/>
                  <w:szCs w:val="20"/>
                </w:rPr>
                <w:t>Southern Company Services Presentation</w:t>
              </w:r>
            </w:hyperlink>
          </w:p>
          <w:p w:rsidR="00835207" w:rsidRPr="00C220B1" w:rsidRDefault="00C37D77" w:rsidP="00C220B1">
            <w:pPr>
              <w:pStyle w:val="ListParagraph"/>
              <w:numPr>
                <w:ilvl w:val="0"/>
                <w:numId w:val="45"/>
              </w:numPr>
              <w:spacing w:before="60" w:after="60"/>
              <w:rPr>
                <w:rFonts w:ascii="Times New Roman" w:hAnsi="Times New Roman" w:cs="Times New Roman"/>
                <w:b/>
                <w:color w:val="0000FF"/>
                <w:sz w:val="20"/>
                <w:szCs w:val="20"/>
              </w:rPr>
            </w:pPr>
            <w:hyperlink r:id="rId60" w:tgtFrame="new" w:history="1">
              <w:r w:rsidR="00835207" w:rsidRPr="00C220B1">
                <w:rPr>
                  <w:rStyle w:val="Hyperlink"/>
                  <w:rFonts w:ascii="Times New Roman" w:hAnsi="Times New Roman"/>
                  <w:sz w:val="20"/>
                  <w:szCs w:val="20"/>
                </w:rPr>
                <w:t>PG&amp;E / SoCal Presentation</w:t>
              </w:r>
            </w:hyperlink>
          </w:p>
          <w:p w:rsidR="00835207" w:rsidRPr="00C220B1" w:rsidRDefault="00C37D77" w:rsidP="00C220B1">
            <w:pPr>
              <w:pStyle w:val="ListParagraph"/>
              <w:numPr>
                <w:ilvl w:val="0"/>
                <w:numId w:val="45"/>
              </w:numPr>
              <w:spacing w:before="60" w:after="60"/>
              <w:rPr>
                <w:rFonts w:ascii="Times New Roman" w:hAnsi="Times New Roman" w:cs="Times New Roman"/>
                <w:b/>
                <w:color w:val="0000FF"/>
                <w:sz w:val="20"/>
                <w:szCs w:val="20"/>
              </w:rPr>
            </w:pPr>
            <w:hyperlink r:id="rId61" w:tgtFrame="new" w:history="1">
              <w:r w:rsidR="00835207" w:rsidRPr="00C220B1">
                <w:rPr>
                  <w:rStyle w:val="Hyperlink"/>
                  <w:rFonts w:ascii="Times New Roman" w:hAnsi="Times New Roman"/>
                  <w:sz w:val="20"/>
                  <w:szCs w:val="20"/>
                </w:rPr>
                <w:t>Hess Energy Marketing (a Direct Energy Company) Presentation</w:t>
              </w:r>
            </w:hyperlink>
          </w:p>
          <w:p w:rsidR="00835207" w:rsidRPr="00C220B1" w:rsidRDefault="00C37D77" w:rsidP="00C220B1">
            <w:pPr>
              <w:pStyle w:val="ListParagraph"/>
              <w:numPr>
                <w:ilvl w:val="0"/>
                <w:numId w:val="45"/>
              </w:numPr>
              <w:spacing w:before="60" w:after="60"/>
              <w:rPr>
                <w:rFonts w:ascii="Times New Roman" w:hAnsi="Times New Roman" w:cs="Times New Roman"/>
                <w:b/>
                <w:color w:val="0000FF"/>
                <w:sz w:val="20"/>
                <w:szCs w:val="20"/>
              </w:rPr>
            </w:pPr>
            <w:hyperlink r:id="rId62" w:tgtFrame="new" w:history="1">
              <w:r w:rsidR="00835207" w:rsidRPr="00C220B1">
                <w:rPr>
                  <w:rStyle w:val="Hyperlink"/>
                  <w:rFonts w:ascii="Times New Roman" w:hAnsi="Times New Roman"/>
                  <w:sz w:val="20"/>
                  <w:szCs w:val="20"/>
                </w:rPr>
                <w:t>Southwest Customer Group Presentation</w:t>
              </w:r>
            </w:hyperlink>
          </w:p>
          <w:p w:rsidR="00835207" w:rsidRPr="00C220B1" w:rsidRDefault="00C37D77" w:rsidP="00C220B1">
            <w:pPr>
              <w:pStyle w:val="ListParagraph"/>
              <w:numPr>
                <w:ilvl w:val="0"/>
                <w:numId w:val="45"/>
              </w:numPr>
              <w:spacing w:before="60" w:after="60"/>
              <w:rPr>
                <w:rFonts w:ascii="Times New Roman" w:hAnsi="Times New Roman" w:cs="Times New Roman"/>
                <w:b/>
                <w:color w:val="0000FF"/>
                <w:sz w:val="20"/>
                <w:szCs w:val="20"/>
              </w:rPr>
            </w:pPr>
            <w:hyperlink r:id="rId63" w:tgtFrame="new" w:history="1">
              <w:r w:rsidR="00835207" w:rsidRPr="00C220B1">
                <w:rPr>
                  <w:rStyle w:val="Hyperlink"/>
                  <w:rFonts w:ascii="Times New Roman" w:hAnsi="Times New Roman"/>
                  <w:sz w:val="20"/>
                  <w:szCs w:val="20"/>
                </w:rPr>
                <w:t>Desert Southwest Pipeline Stakeholders Presentation</w:t>
              </w:r>
            </w:hyperlink>
          </w:p>
          <w:p w:rsidR="00835207" w:rsidRPr="00C220B1" w:rsidRDefault="00C37D77" w:rsidP="00C220B1">
            <w:pPr>
              <w:pStyle w:val="ListParagraph"/>
              <w:numPr>
                <w:ilvl w:val="0"/>
                <w:numId w:val="45"/>
              </w:numPr>
              <w:spacing w:before="60" w:after="60"/>
              <w:rPr>
                <w:rFonts w:ascii="Times New Roman" w:hAnsi="Times New Roman" w:cs="Times New Roman"/>
                <w:b/>
                <w:color w:val="0000FF"/>
                <w:sz w:val="20"/>
                <w:szCs w:val="20"/>
              </w:rPr>
            </w:pPr>
            <w:hyperlink r:id="rId64" w:tgtFrame="new" w:history="1">
              <w:r w:rsidR="00835207" w:rsidRPr="00C220B1">
                <w:rPr>
                  <w:rStyle w:val="Hyperlink"/>
                  <w:rFonts w:ascii="Times New Roman" w:hAnsi="Times New Roman"/>
                  <w:sz w:val="20"/>
                  <w:szCs w:val="20"/>
                </w:rPr>
                <w:t>American Electric Power Presentation</w:t>
              </w:r>
            </w:hyperlink>
          </w:p>
          <w:p w:rsidR="00875330" w:rsidRPr="00C220B1" w:rsidRDefault="00C37D77" w:rsidP="00C220B1">
            <w:pPr>
              <w:pStyle w:val="ListParagraph"/>
              <w:numPr>
                <w:ilvl w:val="0"/>
                <w:numId w:val="45"/>
              </w:numPr>
              <w:spacing w:before="60" w:after="60"/>
              <w:rPr>
                <w:rFonts w:ascii="Times New Roman" w:hAnsi="Times New Roman" w:cs="Times New Roman"/>
                <w:b/>
                <w:color w:val="0000FF"/>
                <w:sz w:val="20"/>
                <w:szCs w:val="20"/>
              </w:rPr>
            </w:pPr>
            <w:hyperlink r:id="rId65" w:tgtFrame="new" w:history="1">
              <w:r w:rsidR="00835207" w:rsidRPr="00C220B1">
                <w:rPr>
                  <w:rStyle w:val="Hyperlink"/>
                  <w:rFonts w:ascii="Times New Roman" w:hAnsi="Times New Roman"/>
                  <w:sz w:val="20"/>
                  <w:szCs w:val="20"/>
                </w:rPr>
                <w:t>Conservation Law Foundation / Skipping Stone Presentation</w:t>
              </w:r>
            </w:hyperlink>
          </w:p>
        </w:tc>
      </w:tr>
      <w:bookmarkEnd w:id="0"/>
      <w:bookmarkEnd w:id="1"/>
    </w:tbl>
    <w:p w:rsidR="004667C2" w:rsidRDefault="004667C2">
      <w:r>
        <w:lastRenderedPageBreak/>
        <w:br w:type="page"/>
      </w:r>
    </w:p>
    <w:tbl>
      <w:tblPr>
        <w:tblW w:w="10170" w:type="dxa"/>
        <w:tblInd w:w="-72" w:type="dxa"/>
        <w:tblLayout w:type="fixed"/>
        <w:tblLook w:val="04A0" w:firstRow="1" w:lastRow="0" w:firstColumn="1" w:lastColumn="0" w:noHBand="0" w:noVBand="1"/>
      </w:tblPr>
      <w:tblGrid>
        <w:gridCol w:w="1170"/>
        <w:gridCol w:w="1260"/>
        <w:gridCol w:w="2430"/>
        <w:gridCol w:w="990"/>
        <w:gridCol w:w="1260"/>
        <w:gridCol w:w="1170"/>
        <w:gridCol w:w="1170"/>
        <w:gridCol w:w="720"/>
      </w:tblGrid>
      <w:tr w:rsidR="00C220B1" w:rsidRPr="00201CEA" w:rsidTr="00C220B1">
        <w:trPr>
          <w:trHeight w:val="495"/>
          <w:tblHeader/>
        </w:trPr>
        <w:tc>
          <w:tcPr>
            <w:tcW w:w="10170" w:type="dxa"/>
            <w:gridSpan w:val="8"/>
            <w:tcBorders>
              <w:top w:val="nil"/>
              <w:left w:val="nil"/>
              <w:bottom w:val="single" w:sz="4" w:space="0" w:color="auto"/>
              <w:right w:val="nil"/>
            </w:tcBorders>
            <w:shd w:val="clear" w:color="auto" w:fill="auto"/>
            <w:vAlign w:val="center"/>
          </w:tcPr>
          <w:p w:rsidR="00C220B1" w:rsidRDefault="00C220B1" w:rsidP="00C220B1">
            <w:pPr>
              <w:spacing w:before="60" w:after="60"/>
              <w:jc w:val="center"/>
              <w:rPr>
                <w:b/>
                <w:bCs/>
                <w:color w:val="000000"/>
                <w:sz w:val="18"/>
                <w:szCs w:val="18"/>
              </w:rPr>
            </w:pPr>
            <w:r>
              <w:rPr>
                <w:b/>
                <w:bCs/>
                <w:color w:val="000000"/>
                <w:sz w:val="18"/>
                <w:szCs w:val="18"/>
              </w:rPr>
              <w:lastRenderedPageBreak/>
              <w:t>NAESB GEH Forum Meeting – April 22-23, 2014</w:t>
            </w:r>
          </w:p>
          <w:p w:rsidR="00C220B1" w:rsidRPr="00F55783" w:rsidRDefault="00C220B1" w:rsidP="00C220B1">
            <w:pPr>
              <w:jc w:val="center"/>
              <w:rPr>
                <w:b/>
                <w:bCs/>
                <w:color w:val="000000"/>
                <w:sz w:val="18"/>
                <w:szCs w:val="18"/>
              </w:rPr>
            </w:pPr>
            <w:r>
              <w:rPr>
                <w:b/>
                <w:bCs/>
                <w:color w:val="000000"/>
                <w:sz w:val="18"/>
                <w:szCs w:val="18"/>
              </w:rPr>
              <w:t>Attendee List – Sorted by Name</w:t>
            </w:r>
          </w:p>
        </w:tc>
      </w:tr>
      <w:tr w:rsidR="00C220B1" w:rsidRPr="00201CEA" w:rsidTr="00C220B1">
        <w:trPr>
          <w:trHeight w:val="495"/>
          <w:tblHead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220B1" w:rsidRPr="00EA2983" w:rsidRDefault="00C220B1" w:rsidP="00C220B1">
            <w:pPr>
              <w:spacing w:before="60" w:after="60"/>
              <w:jc w:val="center"/>
              <w:rPr>
                <w:b/>
                <w:bCs/>
                <w:color w:val="000000"/>
                <w:sz w:val="18"/>
                <w:szCs w:val="18"/>
              </w:rPr>
            </w:pPr>
            <w:r w:rsidRPr="00EA2983">
              <w:rPr>
                <w:b/>
                <w:bCs/>
                <w:color w:val="000000"/>
                <w:sz w:val="18"/>
                <w:szCs w:val="18"/>
              </w:rPr>
              <w:t>First Name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220B1" w:rsidRPr="00EA2983" w:rsidRDefault="00C220B1" w:rsidP="00C220B1">
            <w:pPr>
              <w:spacing w:before="60" w:after="60"/>
              <w:jc w:val="center"/>
              <w:rPr>
                <w:b/>
                <w:bCs/>
                <w:color w:val="000000"/>
                <w:sz w:val="18"/>
                <w:szCs w:val="18"/>
              </w:rPr>
            </w:pPr>
            <w:r>
              <w:rPr>
                <w:b/>
                <w:bCs/>
                <w:color w:val="000000"/>
                <w:sz w:val="18"/>
                <w:szCs w:val="18"/>
              </w:rPr>
              <w:t>Last Name</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C220B1" w:rsidRPr="00EA2983" w:rsidRDefault="00C220B1" w:rsidP="00C220B1">
            <w:pPr>
              <w:spacing w:before="60" w:after="60"/>
              <w:jc w:val="center"/>
              <w:rPr>
                <w:b/>
                <w:bCs/>
                <w:color w:val="000000"/>
                <w:sz w:val="18"/>
                <w:szCs w:val="18"/>
              </w:rPr>
            </w:pPr>
            <w:r>
              <w:rPr>
                <w:b/>
                <w:bCs/>
                <w:color w:val="000000"/>
                <w:sz w:val="18"/>
                <w:szCs w:val="18"/>
              </w:rPr>
              <w:t>Company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20B1" w:rsidRPr="00EA2983" w:rsidRDefault="00C220B1" w:rsidP="00C220B1">
            <w:pPr>
              <w:spacing w:before="60" w:after="60"/>
              <w:jc w:val="center"/>
              <w:rPr>
                <w:b/>
                <w:bCs/>
                <w:color w:val="000000"/>
                <w:sz w:val="18"/>
                <w:szCs w:val="18"/>
              </w:rPr>
            </w:pPr>
            <w:r>
              <w:rPr>
                <w:b/>
                <w:bCs/>
                <w:color w:val="000000"/>
                <w:sz w:val="18"/>
                <w:szCs w:val="18"/>
              </w:rPr>
              <w:t>Quadrant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20B1" w:rsidRPr="00EA2983" w:rsidRDefault="00C220B1" w:rsidP="00C220B1">
            <w:pPr>
              <w:spacing w:before="60" w:after="60"/>
              <w:jc w:val="center"/>
              <w:rPr>
                <w:b/>
                <w:bCs/>
                <w:color w:val="000000"/>
                <w:sz w:val="18"/>
                <w:szCs w:val="18"/>
              </w:rPr>
            </w:pPr>
            <w:r>
              <w:rPr>
                <w:b/>
                <w:bCs/>
                <w:color w:val="000000"/>
                <w:sz w:val="18"/>
                <w:szCs w:val="18"/>
              </w:rPr>
              <w:t>Segment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20B1" w:rsidRPr="00EA2983" w:rsidRDefault="00C220B1" w:rsidP="00C220B1">
            <w:pPr>
              <w:spacing w:before="60" w:after="60"/>
              <w:jc w:val="center"/>
              <w:rPr>
                <w:b/>
                <w:bCs/>
                <w:color w:val="000000"/>
                <w:sz w:val="18"/>
                <w:szCs w:val="18"/>
              </w:rPr>
            </w:pPr>
            <w:r>
              <w:rPr>
                <w:b/>
                <w:bCs/>
                <w:color w:val="000000"/>
                <w:sz w:val="18"/>
                <w:szCs w:val="18"/>
              </w:rPr>
              <w:t>April 22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20B1" w:rsidRPr="00EA2983" w:rsidRDefault="00C220B1" w:rsidP="00C220B1">
            <w:pPr>
              <w:spacing w:before="60" w:after="60"/>
              <w:jc w:val="center"/>
              <w:rPr>
                <w:b/>
                <w:bCs/>
                <w:color w:val="000000"/>
                <w:sz w:val="18"/>
                <w:szCs w:val="18"/>
              </w:rPr>
            </w:pPr>
            <w:r>
              <w:rPr>
                <w:b/>
                <w:bCs/>
                <w:color w:val="000000"/>
                <w:sz w:val="18"/>
                <w:szCs w:val="18"/>
              </w:rPr>
              <w:t>April 23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20B1" w:rsidRPr="00EA2983" w:rsidRDefault="00C220B1" w:rsidP="00C220B1">
            <w:pPr>
              <w:spacing w:before="60" w:after="60"/>
              <w:jc w:val="center"/>
              <w:rPr>
                <w:b/>
                <w:bCs/>
                <w:color w:val="000000"/>
                <w:sz w:val="18"/>
                <w:szCs w:val="18"/>
              </w:rPr>
            </w:pPr>
            <w:r>
              <w:rPr>
                <w:b/>
                <w:bCs/>
                <w:color w:val="000000"/>
                <w:sz w:val="18"/>
                <w:szCs w:val="18"/>
              </w:rPr>
              <w:t>Voter</w:t>
            </w:r>
          </w:p>
        </w:tc>
      </w:tr>
      <w:tr w:rsidR="00C220B1" w:rsidRPr="00201CEA" w:rsidTr="00C220B1">
        <w:trPr>
          <w:trHeight w:val="495"/>
        </w:trPr>
        <w:tc>
          <w:tcPr>
            <w:tcW w:w="1170" w:type="dxa"/>
            <w:tcBorders>
              <w:top w:val="single" w:sz="4" w:space="0" w:color="auto"/>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Steve</w:t>
            </w:r>
          </w:p>
        </w:tc>
        <w:tc>
          <w:tcPr>
            <w:tcW w:w="1260" w:type="dxa"/>
            <w:tcBorders>
              <w:top w:val="single" w:sz="4" w:space="0" w:color="auto"/>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Abbey</w:t>
            </w:r>
          </w:p>
        </w:tc>
        <w:tc>
          <w:tcPr>
            <w:tcW w:w="2430" w:type="dxa"/>
            <w:tcBorders>
              <w:top w:val="single" w:sz="4" w:space="0" w:color="auto"/>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Anadarko Petroleum Corporation</w:t>
            </w:r>
          </w:p>
        </w:tc>
        <w:tc>
          <w:tcPr>
            <w:tcW w:w="990" w:type="dxa"/>
            <w:tcBorders>
              <w:top w:val="single" w:sz="4" w:space="0" w:color="auto"/>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single" w:sz="4" w:space="0" w:color="auto"/>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Producer</w:t>
            </w:r>
          </w:p>
        </w:tc>
        <w:tc>
          <w:tcPr>
            <w:tcW w:w="1170" w:type="dxa"/>
            <w:tcBorders>
              <w:top w:val="single" w:sz="4" w:space="0" w:color="auto"/>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single" w:sz="4" w:space="0" w:color="auto"/>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single" w:sz="4" w:space="0" w:color="auto"/>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Denise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Adams</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ONEOK Partners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Michael S.</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Alexander</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Southern California Edison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Distribution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Mark</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Anderson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Paiute Pipeline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Susan</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Anthony</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ERCOT</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IGO</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Nance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Bagot</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The Electric Power Supply Association (EPSA)</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Generation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Ahuva Z.</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Battams</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Van Ness Feldman LLP</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James</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Baxter</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Oglethorpe Power Corp.</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Mrkt/Brk</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Elizabeth</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Beck</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Vectren Corporation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Scott</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Billiot</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Oglethorpe Power Corp.</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Generation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Cary M.</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Bishop</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Greenwood Commissioners of Public Works (CPW)</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James L.</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Blasiak</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Washington Gas Light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Bruce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Bleiweis</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DC Energy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Mrkt/Brk</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Michelle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Bloodworth</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America’s Natural Gas Alliance (ANGA)</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Jonathan</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Booe</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North American Energy Standards Board</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Paul</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Borkovich</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Southern California Gas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Brad</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Bouillon</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California Independent System Operator Corp.</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IGO</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Michael</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Bowling</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Tucson Electric Power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Generation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Erica</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Bowman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America’s Natural Gas Alliance (ANGA)</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Debbie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Bradbury</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Energy Transfer Interstate Pipelines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Kelly R.</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Brooks</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WBI Energy Transmission,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lastRenderedPageBreak/>
              <w:t>Paul</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Bruechner</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Okaloosa Gas District</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Joe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Bruns</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Cedar Falls Utilities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Jim</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Buccigross</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8760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Tech/Serv</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Dan</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Buckner</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Alliance for Cooperative Energy Services Power Marketing LLC (ACES)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Mrkt/Brk</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Kathryn</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Burch</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Texas Eastern Transmission, LP</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Lynn M</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Burke</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Columbia Gas of Ohio,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James (Jim)</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Busch</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BP West Coast Products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Angie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Butcher</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Michigan Public Service Commission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 </w:t>
            </w:r>
            <w:r>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 </w:t>
            </w:r>
            <w:r>
              <w:rPr>
                <w:color w:val="000000"/>
                <w:sz w:val="18"/>
                <w:szCs w:val="18"/>
              </w:rPr>
              <w:t>------</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 </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James</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Butler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NiSource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Trans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Scott</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Butler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Consolidated Edison Co of New York,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Montie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Callager</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Targa Resources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Leslie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Capilla</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Arizona Public Service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Ernie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Cardone</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New York ISO</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IGO</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Tom</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Carlson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Arizona Public Service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Trans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Jay</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Carriere</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MidAmerican Energy Holdings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Generation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Bill</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Casey</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Portland General Electric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Distribution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Joe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Casey</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East Tennessee Natural Gas, L.L.C.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Jack</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Cashin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The Electric Power Supply Association (EPSA)</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Debbie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Charles-Joseph</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New York State Electric and Gas Corporation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 xml:space="preserve">Ron </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Christian</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Vectren Corporation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John</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Ciza</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Southern Company Services,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Generation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lastRenderedPageBreak/>
              <w:t>Craig</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Colombo</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Dominion Resources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Pete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Connor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American Gas Association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Chuck</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Cook</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Chevron Natural Gas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Producer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Karen</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Copeland</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Municipal Gas Authority of Georgia</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Margaret</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Cordts</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NorthWestern Energy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David</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Crabtree</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TECO/Peoples Gas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Distribution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Ernie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Crawford</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Public Service Company of New Mexico</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Valerie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Crockett</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Tennessee Valley Authority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Dan</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Crysler</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Latitude Technologies,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Jim</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Cymes</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Steckman Ridge</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Kelly A.</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Daly</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Stinson Leonard Street LLP</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Michelle M.</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Dandridge</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Southern California Gas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Dale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Davis</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Williams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Noy S.</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Davis</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New England LDCs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Rae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Davis</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Carolina Gas Transmission Corporation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Maria</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De Los Santos</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Chevron Pipe Line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Erica</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DeCourcey</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New Mexico Gas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Laura K.</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Demman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Northern Natural Gas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Rhonda</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Denton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BP Energy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Producer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Janice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Devers</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Maritimes &amp; Northeast Pipeline, L.L.C. - US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Jay</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Dibble</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Calpine Energy Services, LP</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lastRenderedPageBreak/>
              <w:t>Dennis</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Dininger</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Indianapolis Power &amp; Light Company (IPL)</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Generation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Phaedra</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Dinkins</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Williams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Stacy</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Djukic</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Northern Indiana Public Service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Megan</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Doss</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Southeast Supply Header, LLC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Joan</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Dreskin</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 </w:t>
            </w:r>
            <w:r w:rsidR="00BA3FD0">
              <w:rPr>
                <w:color w:val="000000"/>
                <w:sz w:val="18"/>
                <w:szCs w:val="18"/>
              </w:rPr>
              <w:t>INGAA</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70E7D" w:rsidP="00C220B1">
            <w:pPr>
              <w:jc w:val="center"/>
              <w:rPr>
                <w:color w:val="000000"/>
                <w:sz w:val="18"/>
                <w:szCs w:val="18"/>
              </w:rPr>
            </w:pPr>
            <w:r>
              <w:rPr>
                <w:color w:val="000000"/>
                <w:sz w:val="18"/>
                <w:szCs w:val="18"/>
              </w:rPr>
              <w:t>In Person</w:t>
            </w:r>
            <w:bookmarkStart w:id="2" w:name="_GoBack"/>
            <w:bookmarkEnd w:id="2"/>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Katie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Ehly</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America's Natural Gas Alliance</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Producer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Cameron T.</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Eoff</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Associated Electric Cooperative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Generation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Patrick</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Eynon</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Ameren Services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None</w:t>
            </w:r>
            <w:r w:rsidRPr="00201CEA">
              <w:rPr>
                <w:color w:val="000000"/>
                <w:sz w:val="18"/>
                <w:szCs w:val="18"/>
              </w:rPr>
              <w:t> </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 </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Bryan</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Feemster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City Utilities of Springfield, Missouri</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Generation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Kathy</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Ferreira</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New Jersey Natural Gas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Brian</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Fields</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Calpine Energy Services, LP</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Generation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Kevin</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Flynn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ISO New England,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IGO</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Jim</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Fort</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The Energy Authority,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Mrkt/Brk</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Gary</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Fuerst</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FirstEnergy Service Co.</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Trans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Brian</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Fulton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UNS Gas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Kristine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Gagliardi</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Columbia Gulf Transmission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Wayne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Gardner</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WEQ Gardner Company LLC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Tina</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Gary</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Portland General Electric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Dennis</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Gee</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Pacific Gas and Electric Company (PGE)</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Tom</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Gibson</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Columbia Gas of Maryland</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Susan</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Ginsberg</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Independent Petroleum Association of America (IPAA)</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lastRenderedPageBreak/>
              <w:t>Craig</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Glazer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PJM Interconnection, LLC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IGO</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Amy</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Gold</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Shell Energy North America (US) L.P.</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Mike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Goldenberg</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Federal Energy Regulatory Commission (FERC)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Mark</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Gracey</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Kinder Morgan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Kevin</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Gray</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Southern Star Central Gas Pipeline,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 </w:t>
            </w:r>
            <w:r>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Dax</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Gray</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Utah Associated Municipal Power Systems (UAMPTS)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Mrkt/Brk</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Bret</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Griffin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Municipal Electric Authority of Georgia</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Generation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Wrye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Grimard</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Peoples Gas System, a Division of Tampa Electric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Jerry H.</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Gross</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Questar Pipeline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Scott</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Grover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Southern Company Services,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Mrkt/Brk</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Tom</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Gwilliam</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Iroquois Gas Transmission System</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Kenneth J.</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Hale</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City Utilities of Springfield, Missouri</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Mark</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Hammer</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Puget Sound Energy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 </w:t>
            </w:r>
            <w:r>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 </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 xml:space="preserve">Anita  </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 xml:space="preserve">Hart </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NV Energy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Joseph</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Hartsoe</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American Electric Power Service Corp.</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 Gary</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Helm</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PJM Interconnection, LLC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IGO</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Janet</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Hernandez</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Chevron Natural Gas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Producer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Ronnie C.</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Hensley II</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Southern Star Central Gas Pipeline,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 </w:t>
            </w:r>
            <w:r>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Sherry</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Hill</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TransCanada PipeLines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Roy</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Hiller</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Southern Company Services,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 xml:space="preserve">Na </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Hoang</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Colorado Springs Utilities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lastRenderedPageBreak/>
              <w:t>Jennifer</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Horn</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JEA</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Glenda</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 xml:space="preserve">Horne </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Santee Cooper</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Generation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Monica</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Hussey</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New Mexico Gas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Richard</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Ishikawa</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Southern California Gas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Samara</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Jaffe</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National Grid</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Margi</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Janopaul</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Pacific Gas and Electric Company (PGE)</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Bonnie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Janssen</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Michigan Public Service Commission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Paul</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Jones</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Salt River Project Agricultural Improvement &amp; Power District</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Kelli</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Joseph</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New York ISO</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IGO</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Dick</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Kahle</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Lincoln Electric System</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Mrkt/Brk</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Andrew</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Kennedy</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TECO PGS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None</w:t>
            </w:r>
            <w:r w:rsidRPr="00201CEA">
              <w:rPr>
                <w:color w:val="000000"/>
                <w:sz w:val="18"/>
                <w:szCs w:val="18"/>
              </w:rPr>
              <w:t> </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 </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Drake R.</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Kijowski</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PSEG Energy Resources and Trade LLC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Gordon</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King</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Okaloosa Gas District</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Kevin</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Kirby</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ISO New England,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IGO</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Marie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Knox</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MISO</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IGO</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Kent 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Koch</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Columbia Gas of Kentucky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Frank</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Koza</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PJM Interconnection, LLC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IGO</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Bernard</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Kramer</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DTE Gas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Richard</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Kruse</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Algonquin Gas Transmission, LLC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Debbie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Kupczyk</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National Fuel Gas Supply Corporation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Gregory</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Lander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Skipping Stone, LLC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lastRenderedPageBreak/>
              <w:t>Rose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Lennon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Washington Gas Light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Cecilia</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Liang-Nicol</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Monongahela Power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Generation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 Bryan</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Little</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Consumers Energy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Michael</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Locke</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JEA</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Trans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Paul</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Love</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Natural Gas Pipeline Company of America LLC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Rodney</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Luck</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Los Angeles Department of Water and Power</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Jared M.</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Luner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Xcel Energy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Steve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Maestas</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Public Service Company of New Mexico</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Mrkt/Brk</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Kathleen</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Magruder</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BP Energy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Mrkt/Brk</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Elizabeth</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Mallett</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North American Energy Standards Board</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Melanie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Mancuso</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FirstEnergy Utilities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Distribution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Brenda</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Martin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Kern River Gas Transmission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Jennifer</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Matthews</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Southern Star Central Gas Pipeline,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 </w:t>
            </w:r>
            <w:r>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 </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Matt</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McCoy</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SouthernStar Central Gas Pipeline</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 </w:t>
            </w:r>
            <w:r>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Steve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McCord</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Columbia Gas Transmission Corporation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Rae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McQuade</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North American Energy Standards Board</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Cary</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Metz</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Enable Energy Resources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 xml:space="preserve">Debra  </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 xml:space="preserve">Millar </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Columbia Gas of Pennsylvania</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Ryan</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Millard</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Portland General Electric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Trans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Mary Kay</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Miller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Northern Natural Gas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Wendell</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Miyaji</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Comverge</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lastRenderedPageBreak/>
              <w:t>Sherri</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Monteith</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American Electric Power Service Corp.</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Generation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Matthew</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Morais</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ERCOT (ISO/RTO Council (IRC))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IGO</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Richard</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Moreno</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Energy Transfer</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Scott</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Mosley</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SouthStar Energy Services, LLC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Kyle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Murphy</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Latitude Technologies,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Gary</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Murray</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New Mexico Gas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Sunil</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Mysore</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Latitude Technologies,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Peter</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Nance</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ICF International</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Chris</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Norton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American Municipal Power,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Mrkt/Brk</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Mike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Novak</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National Fuel Gas Distribution  Corporation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Gene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Nowak</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Kinder Morgan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Linn C.</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Oelker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LG&amp;E and KU Services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Generation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Chris</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O'Hara</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NRG Energy,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Generation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John</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Olenick</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Southwest Gas Corporation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Sheree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Osborne</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Puget Sound Energy,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Dawnell</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Pace</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Williams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Carly</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Page</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Natural Gas Supply Association (NGSA)</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Producer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Lopa</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Parikh</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Edison Electric Institute (EEI)</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Generation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Randy 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Parker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ExxonMobil Gas and Power Marketing Company (a division of ExxonMobil Corporation)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Producer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Delia</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Patterson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American Public Power Association (APPA)</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Distribution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Blake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Pederson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Tucson Electric Power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lastRenderedPageBreak/>
              <w:t>Norman</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Pedersen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Hanna and Morton LLP for Southern California Generation Coalition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Lori Lynn</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Pennock</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Salt River Project Agricultural Improvement &amp; Power District</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 Jonathan</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Peress</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Conservation Law Foundation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Perry M.</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Pergola</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Vectren Corporation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Don</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Petersen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Pacific Gas and Electric Company (PGE)</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Robert</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Pettinato</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Los Angeles Department of Water and Power</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Marjorie R.</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Philips</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Hess Energy Marketing, LLC (a Direct Energy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Mrkt/Brk</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Joshua</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Phillips</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Southwest Power Pool</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IGO</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Deborah</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Plattsmier</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Chevron Pipe Line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Patricia</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Poli</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Michigan Public Service Commission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Joseph</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Pollard</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TransCanada US Pipelines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Phil</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Precht</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Baltimore Gas &amp; Electric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Tom</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Pysh</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Northern Indiana Public Service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Denise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Rager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North American Energy Standards Board</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Deepak</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Raval</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NiSource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Jenny</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Reetz</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Integrys Energy Group,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Jack</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Reid</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Seminole Electric Cooperative,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Mrkt/Brk</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David</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Reitz</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National Fuel Gas Supply Corporation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Kevin</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Renshaw</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Southern Star Central Gas Pipeline</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None</w:t>
            </w:r>
            <w:r w:rsidRPr="00201CEA">
              <w:rPr>
                <w:color w:val="000000"/>
                <w:sz w:val="18"/>
                <w:szCs w:val="18"/>
              </w:rPr>
              <w:t> </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 </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Angila</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Retherford</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Vectren Corp</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None</w:t>
            </w:r>
            <w:r w:rsidRPr="00201CEA">
              <w:rPr>
                <w:color w:val="000000"/>
                <w:sz w:val="18"/>
                <w:szCs w:val="18"/>
              </w:rPr>
              <w:t> </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 </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Cynthia</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Rivers</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Florida Gas Transmission, LLC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506F55">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lastRenderedPageBreak/>
              <w:t>Dennis</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Robinson</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ISO New England,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IGO</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Sara</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Rogers</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ONEOK</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Tom</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Roth</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Roth Energy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Douglas</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Rudd</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New Jersey Natural Gas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Steve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Salese</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Hess Energy Marketing, LLC (a Direct Energy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Chad</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Salisbury</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Santee Cooper</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 </w:t>
            </w:r>
            <w:r>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 </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Anita M.</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Schafer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Duke Energy Corporation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Micki</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Schmitz</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Northern Natural Gas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Ben</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Schoene</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ConocoPhillips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Producer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Dave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Schryver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American Public Gas Association (APGA)</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 xml:space="preserve">Eric </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Scott</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Avista Corp</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Trans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Jayana</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Shah</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New Jersey Natural Gas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Mike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Shoemaker</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Fortis BC Energy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Neal</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Shumway</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Tenaska Marketing Ventures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Lisa</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Simpkins</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Exelon Generation Company, LLC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Heather</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Sixkiller</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Portland General Electric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Ed</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Skiba</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MISO</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IGO</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Rick</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Smead</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RBN Energy LLC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Tech/Serv</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Richard</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Smith</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Noble Energy,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Producer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Leigh</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Spangler</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Latitude Technologies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Justin</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Sperazza</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Tennessee Valley Authority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Generation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lastRenderedPageBreak/>
              <w:t>James A.</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Stanzione</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National Grid</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John</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Strum</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Alliance for Cooperative Energy Services Power Marketing LLC (ACES)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Mrkt/Brk</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Mark</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Stultz</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BP America Production Company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Will</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Szubielski</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Emera Energy Services,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Kenny</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Taylor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Carolina Gas Transmission Corporation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Veronica</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Thomason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North American Energy Standards Board</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Michael J.</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Thompson</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Wright &amp; Talisman, P.C.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 xml:space="preserve">Eric </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Thoms</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MISO</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Terence (Terry)</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Thorn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KEMA Gas Consulting Services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Sue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Tierney</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Analysis Group,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Donna</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Toledano</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Colorado Springs Utilities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Generation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Ronald G.</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Tomlinson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Dominion Transmission,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Caroline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Trum</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North American Energy Standards Board</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Don</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Tulchinsky</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Columbia Gas of Massachusetts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Caitlin</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Tweed</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Bracewell &amp; Giuliani LLP</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Andrew</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Ulmer</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California Independent System Operator Corp.</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IGO</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Kim</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Van Pelt</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Boardwalk Pipeline Partners, LP</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Vincent</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Vesuvio</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Infinite Energy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Tom</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Wagner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Entergy Nuclear Power Marketing, LLC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Mrkt/Brk</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Wesley</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Walker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Dominion Resources Services,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Generation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Kathy</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Washington</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Transwestern Pipeline</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lastRenderedPageBreak/>
              <w:t>Deborah</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Waugh</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Williams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Alonzo</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Weaver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Memphis Light, Gas &amp; Water Division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 </w:t>
            </w:r>
            <w:r>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Mark</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Werner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CPS Energy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Distribution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Dena</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Wiggins</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Natural Gas Supply Association (NGSA)</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Producer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William</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Lavarco</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NextEra Energy Power Marketing, LLC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End User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Richard</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Williams</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Midcontinent Express Pipeline LLC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Mike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Wingo</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Carolina Gas Transmission Corporation</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Vickie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Wonder</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Northern Natural Gas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JT</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Wood</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Southern Company Services, Inc.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Trans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Stephen</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Woosley</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Columbia Gas of Virginia</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LDC</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Garrett</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Word</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TransCanada US Pipelines</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Caroline</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Wozniak</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Federal Energy Regulatory Commission (FERC)</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No</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Charles</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Yeung</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Southwest Power Pool</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IGO</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Lisa</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Yoho</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BG Energy Holdings Limited</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Producer</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Kathy</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York</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Tennessee Valley Authority</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WEQ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Mrkt/Brk</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Phone</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Yes</w:t>
            </w:r>
          </w:p>
        </w:tc>
      </w:tr>
      <w:tr w:rsidR="00C220B1" w:rsidRPr="00201CEA" w:rsidTr="00C220B1">
        <w:trPr>
          <w:trHeight w:val="495"/>
        </w:trPr>
        <w:tc>
          <w:tcPr>
            <w:tcW w:w="117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Randy</w:t>
            </w:r>
          </w:p>
        </w:tc>
        <w:tc>
          <w:tcPr>
            <w:tcW w:w="126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Young</w:t>
            </w:r>
          </w:p>
        </w:tc>
        <w:tc>
          <w:tcPr>
            <w:tcW w:w="2430" w:type="dxa"/>
            <w:tcBorders>
              <w:top w:val="nil"/>
              <w:left w:val="nil"/>
              <w:bottom w:val="nil"/>
              <w:right w:val="nil"/>
            </w:tcBorders>
            <w:shd w:val="clear" w:color="auto" w:fill="auto"/>
            <w:vAlign w:val="center"/>
            <w:hideMark/>
          </w:tcPr>
          <w:p w:rsidR="00C220B1" w:rsidRPr="00201CEA" w:rsidRDefault="00C220B1" w:rsidP="00C220B1">
            <w:pPr>
              <w:rPr>
                <w:color w:val="000000"/>
                <w:sz w:val="18"/>
                <w:szCs w:val="18"/>
              </w:rPr>
            </w:pPr>
            <w:r w:rsidRPr="00201CEA">
              <w:rPr>
                <w:color w:val="000000"/>
                <w:sz w:val="18"/>
                <w:szCs w:val="18"/>
              </w:rPr>
              <w:t>Boardwalk Pipeline Partners, LP</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Pipeline</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r w:rsidR="00C220B1" w:rsidRPr="00201CEA" w:rsidTr="00C220B1">
        <w:trPr>
          <w:trHeight w:val="495"/>
        </w:trPr>
        <w:tc>
          <w:tcPr>
            <w:tcW w:w="117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Courtney</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Zeener</w:t>
            </w:r>
          </w:p>
        </w:tc>
        <w:tc>
          <w:tcPr>
            <w:tcW w:w="2430" w:type="dxa"/>
            <w:tcBorders>
              <w:top w:val="nil"/>
              <w:left w:val="nil"/>
              <w:bottom w:val="nil"/>
              <w:right w:val="nil"/>
            </w:tcBorders>
            <w:shd w:val="clear" w:color="auto" w:fill="auto"/>
            <w:noWrap/>
            <w:vAlign w:val="center"/>
            <w:hideMark/>
          </w:tcPr>
          <w:p w:rsidR="00C220B1" w:rsidRPr="00201CEA" w:rsidRDefault="00C220B1" w:rsidP="00C220B1">
            <w:pPr>
              <w:rPr>
                <w:color w:val="000000"/>
                <w:sz w:val="18"/>
                <w:szCs w:val="18"/>
              </w:rPr>
            </w:pPr>
            <w:r w:rsidRPr="00201CEA">
              <w:rPr>
                <w:color w:val="000000"/>
                <w:sz w:val="18"/>
                <w:szCs w:val="18"/>
              </w:rPr>
              <w:t>BG Group</w:t>
            </w:r>
          </w:p>
        </w:tc>
        <w:tc>
          <w:tcPr>
            <w:tcW w:w="99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WGQ</w:t>
            </w:r>
          </w:p>
        </w:tc>
        <w:tc>
          <w:tcPr>
            <w:tcW w:w="126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Services</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117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r w:rsidRPr="00201CEA">
              <w:rPr>
                <w:color w:val="000000"/>
                <w:sz w:val="18"/>
                <w:szCs w:val="18"/>
              </w:rPr>
              <w:t>In Person</w:t>
            </w:r>
          </w:p>
        </w:tc>
        <w:tc>
          <w:tcPr>
            <w:tcW w:w="720" w:type="dxa"/>
            <w:tcBorders>
              <w:top w:val="nil"/>
              <w:left w:val="nil"/>
              <w:bottom w:val="nil"/>
              <w:right w:val="nil"/>
            </w:tcBorders>
            <w:shd w:val="clear" w:color="auto" w:fill="auto"/>
            <w:noWrap/>
            <w:vAlign w:val="center"/>
            <w:hideMark/>
          </w:tcPr>
          <w:p w:rsidR="00C220B1" w:rsidRPr="00201CEA" w:rsidRDefault="00C220B1" w:rsidP="00C220B1">
            <w:pPr>
              <w:jc w:val="center"/>
              <w:rPr>
                <w:color w:val="000000"/>
                <w:sz w:val="18"/>
                <w:szCs w:val="18"/>
              </w:rPr>
            </w:pPr>
          </w:p>
        </w:tc>
      </w:tr>
    </w:tbl>
    <w:p w:rsidR="005A1EBA" w:rsidRDefault="005A1EBA">
      <w:pPr>
        <w:spacing w:before="120"/>
        <w:rPr>
          <w:bCs/>
        </w:rPr>
      </w:pPr>
    </w:p>
    <w:p w:rsidR="004667C2" w:rsidRDefault="004667C2">
      <w:pPr>
        <w:spacing w:before="120"/>
        <w:rPr>
          <w:bCs/>
        </w:rPr>
      </w:pPr>
      <w:r>
        <w:rPr>
          <w:bCs/>
        </w:rPr>
        <w:t xml:space="preserve">* If you did attend this meeting and are not listed, please alert the NAESB office and we will update this record.  </w:t>
      </w:r>
    </w:p>
    <w:sectPr w:rsidR="004667C2" w:rsidSect="0029383C">
      <w:headerReference w:type="default" r:id="rId66"/>
      <w:footerReference w:type="default" r:id="rId67"/>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D77" w:rsidRDefault="00C37D77">
      <w:r>
        <w:separator/>
      </w:r>
    </w:p>
  </w:endnote>
  <w:endnote w:type="continuationSeparator" w:id="0">
    <w:p w:rsidR="00C37D77" w:rsidRDefault="00C3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BE8" w:rsidRDefault="00F72BE8">
    <w:pPr>
      <w:pStyle w:val="Footer"/>
      <w:pBdr>
        <w:top w:val="single" w:sz="18" w:space="1" w:color="auto"/>
      </w:pBdr>
      <w:jc w:val="right"/>
    </w:pPr>
    <w:r>
      <w:t xml:space="preserve">NAESB Gas-Electric Harmonization </w:t>
    </w:r>
    <w:r w:rsidR="00C70E7D">
      <w:t xml:space="preserve">Forum </w:t>
    </w:r>
    <w:r>
      <w:t>Committee – April 22-23, 2014</w:t>
    </w:r>
  </w:p>
  <w:p w:rsidR="00F72BE8" w:rsidRDefault="00F72BE8">
    <w:pPr>
      <w:pStyle w:val="Footer"/>
      <w:pBdr>
        <w:top w:val="single" w:sz="18" w:space="1" w:color="auto"/>
      </w:pBdr>
      <w:jc w:val="right"/>
    </w:pPr>
    <w:r>
      <w:t xml:space="preserve">Page </w:t>
    </w:r>
    <w:r>
      <w:fldChar w:fldCharType="begin"/>
    </w:r>
    <w:r>
      <w:instrText xml:space="preserve"> PAGE </w:instrText>
    </w:r>
    <w:r>
      <w:fldChar w:fldCharType="separate"/>
    </w:r>
    <w:r w:rsidR="00C70E7D">
      <w:rPr>
        <w:noProof/>
      </w:rPr>
      <w:t>4</w:t>
    </w:r>
    <w:r>
      <w:rPr>
        <w:noProof/>
      </w:rPr>
      <w:fldChar w:fldCharType="end"/>
    </w:r>
    <w:r>
      <w:t xml:space="preserve"> of </w:t>
    </w:r>
    <w:r w:rsidR="00C37D77">
      <w:fldChar w:fldCharType="begin"/>
    </w:r>
    <w:r w:rsidR="00C37D77">
      <w:instrText xml:space="preserve"> NUMPAGES </w:instrText>
    </w:r>
    <w:r w:rsidR="00C37D77">
      <w:fldChar w:fldCharType="separate"/>
    </w:r>
    <w:r w:rsidR="00C70E7D">
      <w:rPr>
        <w:noProof/>
      </w:rPr>
      <w:t>17</w:t>
    </w:r>
    <w:r w:rsidR="00C37D7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D77" w:rsidRDefault="00C37D77">
      <w:r>
        <w:separator/>
      </w:r>
    </w:p>
  </w:footnote>
  <w:footnote w:type="continuationSeparator" w:id="0">
    <w:p w:rsidR="00C37D77" w:rsidRDefault="00C37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BE8" w:rsidRDefault="00F72BE8">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4B34CAD1" wp14:editId="43557EA1">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41E7C400" wp14:editId="735701D9">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BE8" w:rsidRDefault="00F72B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C220B1" w:rsidRDefault="00C220B1"/>
                </w:txbxContent>
              </v:textbox>
            </v:rect>
          </w:pict>
        </mc:Fallback>
      </mc:AlternateContent>
    </w:r>
  </w:p>
  <w:p w:rsidR="00F72BE8" w:rsidRDefault="00F72BE8">
    <w:pPr>
      <w:pStyle w:val="Header"/>
      <w:tabs>
        <w:tab w:val="left" w:pos="1080"/>
      </w:tabs>
      <w:ind w:left="2160"/>
      <w:rPr>
        <w:rFonts w:ascii="Bookman Old Style" w:hAnsi="Bookman Old Style"/>
        <w:b/>
        <w:sz w:val="28"/>
      </w:rPr>
    </w:pPr>
  </w:p>
  <w:p w:rsidR="00F72BE8" w:rsidRDefault="00F72BE8">
    <w:pPr>
      <w:pStyle w:val="Header"/>
      <w:tabs>
        <w:tab w:val="left" w:pos="1080"/>
      </w:tabs>
      <w:ind w:left="1800"/>
      <w:jc w:val="right"/>
      <w:rPr>
        <w:b/>
        <w:spacing w:val="20"/>
        <w:sz w:val="32"/>
      </w:rPr>
    </w:pPr>
    <w:r>
      <w:rPr>
        <w:b/>
        <w:spacing w:val="20"/>
        <w:sz w:val="32"/>
      </w:rPr>
      <w:t>North American Energy Standards Board</w:t>
    </w:r>
  </w:p>
  <w:p w:rsidR="00F72BE8" w:rsidRDefault="00F72BE8">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rsidR="00F72BE8" w:rsidRDefault="00F72BE8">
    <w:pPr>
      <w:pStyle w:val="Header"/>
      <w:ind w:left="1800"/>
      <w:jc w:val="right"/>
      <w:rPr>
        <w:lang w:val="fr-FR"/>
      </w:rPr>
    </w:pPr>
    <w:r>
      <w:rPr>
        <w:lang w:val="fr-FR"/>
      </w:rPr>
      <w:t xml:space="preserve">Phone:  </w:t>
    </w:r>
    <w:smartTag w:uri="urn:schemas-microsoft-com:office:smarttags" w:element="PersonName">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F72BE8" w:rsidRDefault="00F72BE8">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F72BE8" w:rsidRDefault="00F72BE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B42021"/>
    <w:multiLevelType w:val="hybridMultilevel"/>
    <w:tmpl w:val="A49EB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10">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4">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604246"/>
    <w:multiLevelType w:val="hybridMultilevel"/>
    <w:tmpl w:val="5998A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3">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4">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30">
    <w:nsid w:val="491D1190"/>
    <w:multiLevelType w:val="hybridMultilevel"/>
    <w:tmpl w:val="FBDCEA10"/>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2">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3">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4">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9">
    <w:nsid w:val="717B4660"/>
    <w:multiLevelType w:val="hybridMultilevel"/>
    <w:tmpl w:val="15FCAC0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2">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3">
    <w:nsid w:val="793C39E0"/>
    <w:multiLevelType w:val="hybridMultilevel"/>
    <w:tmpl w:val="7BD2A9AE"/>
    <w:lvl w:ilvl="0" w:tplc="E8906F1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1"/>
  </w:num>
  <w:num w:numId="4">
    <w:abstractNumId w:val="33"/>
  </w:num>
  <w:num w:numId="5">
    <w:abstractNumId w:val="3"/>
  </w:num>
  <w:num w:numId="6">
    <w:abstractNumId w:val="20"/>
  </w:num>
  <w:num w:numId="7">
    <w:abstractNumId w:val="6"/>
  </w:num>
  <w:num w:numId="8">
    <w:abstractNumId w:val="28"/>
  </w:num>
  <w:num w:numId="9">
    <w:abstractNumId w:val="31"/>
  </w:num>
  <w:num w:numId="10">
    <w:abstractNumId w:val="42"/>
  </w:num>
  <w:num w:numId="11">
    <w:abstractNumId w:val="5"/>
  </w:num>
  <w:num w:numId="12">
    <w:abstractNumId w:val="19"/>
  </w:num>
  <w:num w:numId="13">
    <w:abstractNumId w:val="41"/>
  </w:num>
  <w:num w:numId="14">
    <w:abstractNumId w:val="18"/>
  </w:num>
  <w:num w:numId="15">
    <w:abstractNumId w:val="13"/>
  </w:num>
  <w:num w:numId="16">
    <w:abstractNumId w:val="27"/>
  </w:num>
  <w:num w:numId="17">
    <w:abstractNumId w:val="21"/>
  </w:num>
  <w:num w:numId="18">
    <w:abstractNumId w:val="0"/>
  </w:num>
  <w:num w:numId="19">
    <w:abstractNumId w:val="32"/>
  </w:num>
  <w:num w:numId="20">
    <w:abstractNumId w:val="9"/>
  </w:num>
  <w:num w:numId="21">
    <w:abstractNumId w:val="38"/>
  </w:num>
  <w:num w:numId="22">
    <w:abstractNumId w:val="11"/>
  </w:num>
  <w:num w:numId="23">
    <w:abstractNumId w:val="12"/>
  </w:num>
  <w:num w:numId="24">
    <w:abstractNumId w:val="16"/>
  </w:num>
  <w:num w:numId="25">
    <w:abstractNumId w:val="26"/>
  </w:num>
  <w:num w:numId="26">
    <w:abstractNumId w:val="36"/>
  </w:num>
  <w:num w:numId="27">
    <w:abstractNumId w:val="35"/>
  </w:num>
  <w:num w:numId="28">
    <w:abstractNumId w:val="2"/>
  </w:num>
  <w:num w:numId="29">
    <w:abstractNumId w:val="29"/>
  </w:num>
  <w:num w:numId="30">
    <w:abstractNumId w:val="40"/>
  </w:num>
  <w:num w:numId="31">
    <w:abstractNumId w:val="10"/>
  </w:num>
  <w:num w:numId="32">
    <w:abstractNumId w:val="25"/>
  </w:num>
  <w:num w:numId="33">
    <w:abstractNumId w:val="37"/>
  </w:num>
  <w:num w:numId="34">
    <w:abstractNumId w:val="44"/>
  </w:num>
  <w:num w:numId="35">
    <w:abstractNumId w:val="7"/>
  </w:num>
  <w:num w:numId="36">
    <w:abstractNumId w:val="8"/>
  </w:num>
  <w:num w:numId="37">
    <w:abstractNumId w:val="14"/>
  </w:num>
  <w:num w:numId="38">
    <w:abstractNumId w:val="24"/>
  </w:num>
  <w:num w:numId="39">
    <w:abstractNumId w:val="34"/>
  </w:num>
  <w:num w:numId="40">
    <w:abstractNumId w:val="15"/>
  </w:num>
  <w:num w:numId="41">
    <w:abstractNumId w:val="39"/>
  </w:num>
  <w:num w:numId="42">
    <w:abstractNumId w:val="17"/>
  </w:num>
  <w:num w:numId="43">
    <w:abstractNumId w:val="4"/>
  </w:num>
  <w:num w:numId="44">
    <w:abstractNumId w:val="30"/>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5739"/>
    <w:rsid w:val="00011FA5"/>
    <w:rsid w:val="00013647"/>
    <w:rsid w:val="00017E73"/>
    <w:rsid w:val="0002033B"/>
    <w:rsid w:val="00021933"/>
    <w:rsid w:val="00032477"/>
    <w:rsid w:val="000341BD"/>
    <w:rsid w:val="0003649B"/>
    <w:rsid w:val="000418F5"/>
    <w:rsid w:val="00047687"/>
    <w:rsid w:val="00050256"/>
    <w:rsid w:val="00053050"/>
    <w:rsid w:val="00060AE3"/>
    <w:rsid w:val="00062835"/>
    <w:rsid w:val="00070FE6"/>
    <w:rsid w:val="00071830"/>
    <w:rsid w:val="00071A66"/>
    <w:rsid w:val="0008184D"/>
    <w:rsid w:val="00090647"/>
    <w:rsid w:val="00092446"/>
    <w:rsid w:val="00095C67"/>
    <w:rsid w:val="000B22ED"/>
    <w:rsid w:val="000B67BE"/>
    <w:rsid w:val="000B68BD"/>
    <w:rsid w:val="000C3BC5"/>
    <w:rsid w:val="000D08BD"/>
    <w:rsid w:val="000D1F0F"/>
    <w:rsid w:val="000E3A30"/>
    <w:rsid w:val="000F4DE5"/>
    <w:rsid w:val="00112476"/>
    <w:rsid w:val="00113465"/>
    <w:rsid w:val="00115B4D"/>
    <w:rsid w:val="00131C5F"/>
    <w:rsid w:val="00137EA8"/>
    <w:rsid w:val="00153A24"/>
    <w:rsid w:val="00163632"/>
    <w:rsid w:val="00171035"/>
    <w:rsid w:val="00176CE9"/>
    <w:rsid w:val="00180238"/>
    <w:rsid w:val="001859E4"/>
    <w:rsid w:val="00194A0D"/>
    <w:rsid w:val="001A33E6"/>
    <w:rsid w:val="001B4F19"/>
    <w:rsid w:val="001D37DD"/>
    <w:rsid w:val="001D4819"/>
    <w:rsid w:val="001D6675"/>
    <w:rsid w:val="001E69D9"/>
    <w:rsid w:val="00200674"/>
    <w:rsid w:val="002066E7"/>
    <w:rsid w:val="00207796"/>
    <w:rsid w:val="00213FCF"/>
    <w:rsid w:val="002172FF"/>
    <w:rsid w:val="00217A94"/>
    <w:rsid w:val="00220A7E"/>
    <w:rsid w:val="00223F42"/>
    <w:rsid w:val="002324C3"/>
    <w:rsid w:val="00236B03"/>
    <w:rsid w:val="0027443D"/>
    <w:rsid w:val="002915F2"/>
    <w:rsid w:val="00292647"/>
    <w:rsid w:val="002934F0"/>
    <w:rsid w:val="0029383C"/>
    <w:rsid w:val="002A0E29"/>
    <w:rsid w:val="002A5287"/>
    <w:rsid w:val="002C3B25"/>
    <w:rsid w:val="002D081F"/>
    <w:rsid w:val="002D243E"/>
    <w:rsid w:val="002E13A8"/>
    <w:rsid w:val="002E1CB5"/>
    <w:rsid w:val="002E272A"/>
    <w:rsid w:val="00314982"/>
    <w:rsid w:val="00316A19"/>
    <w:rsid w:val="00324F5F"/>
    <w:rsid w:val="003353C3"/>
    <w:rsid w:val="00337F42"/>
    <w:rsid w:val="00341B8B"/>
    <w:rsid w:val="00350889"/>
    <w:rsid w:val="003621CC"/>
    <w:rsid w:val="00376F58"/>
    <w:rsid w:val="00385998"/>
    <w:rsid w:val="0039157F"/>
    <w:rsid w:val="003A072A"/>
    <w:rsid w:val="003A23C4"/>
    <w:rsid w:val="003A3A47"/>
    <w:rsid w:val="003B02B2"/>
    <w:rsid w:val="003B25B9"/>
    <w:rsid w:val="003B4C10"/>
    <w:rsid w:val="003C56F4"/>
    <w:rsid w:val="003E1BC1"/>
    <w:rsid w:val="003E4CF5"/>
    <w:rsid w:val="003F03DF"/>
    <w:rsid w:val="00401A41"/>
    <w:rsid w:val="004027B0"/>
    <w:rsid w:val="0040345D"/>
    <w:rsid w:val="00404BE5"/>
    <w:rsid w:val="004078DC"/>
    <w:rsid w:val="00434A28"/>
    <w:rsid w:val="004667C2"/>
    <w:rsid w:val="00472DBF"/>
    <w:rsid w:val="00475704"/>
    <w:rsid w:val="004767EE"/>
    <w:rsid w:val="0048022B"/>
    <w:rsid w:val="004840C0"/>
    <w:rsid w:val="00490D75"/>
    <w:rsid w:val="004A4B6E"/>
    <w:rsid w:val="004A6B27"/>
    <w:rsid w:val="004B29F2"/>
    <w:rsid w:val="004B7210"/>
    <w:rsid w:val="004C072E"/>
    <w:rsid w:val="004E1926"/>
    <w:rsid w:val="004E2159"/>
    <w:rsid w:val="004F30F8"/>
    <w:rsid w:val="004F7978"/>
    <w:rsid w:val="00503991"/>
    <w:rsid w:val="00506F55"/>
    <w:rsid w:val="00507E4E"/>
    <w:rsid w:val="00510337"/>
    <w:rsid w:val="005236AB"/>
    <w:rsid w:val="0052731E"/>
    <w:rsid w:val="00530E02"/>
    <w:rsid w:val="005339E5"/>
    <w:rsid w:val="005404DE"/>
    <w:rsid w:val="00542123"/>
    <w:rsid w:val="00544E40"/>
    <w:rsid w:val="00554313"/>
    <w:rsid w:val="00554E35"/>
    <w:rsid w:val="00561474"/>
    <w:rsid w:val="0056406C"/>
    <w:rsid w:val="005717F0"/>
    <w:rsid w:val="005A0147"/>
    <w:rsid w:val="005A0C1C"/>
    <w:rsid w:val="005A0E19"/>
    <w:rsid w:val="005A1EBA"/>
    <w:rsid w:val="005A5A5C"/>
    <w:rsid w:val="005B2E39"/>
    <w:rsid w:val="005B707C"/>
    <w:rsid w:val="005C6470"/>
    <w:rsid w:val="005D0B6F"/>
    <w:rsid w:val="005D175A"/>
    <w:rsid w:val="005E1437"/>
    <w:rsid w:val="005E499E"/>
    <w:rsid w:val="005E5473"/>
    <w:rsid w:val="005F3D43"/>
    <w:rsid w:val="005F7413"/>
    <w:rsid w:val="00612E72"/>
    <w:rsid w:val="00623010"/>
    <w:rsid w:val="00631453"/>
    <w:rsid w:val="00631522"/>
    <w:rsid w:val="00634D74"/>
    <w:rsid w:val="00636E27"/>
    <w:rsid w:val="006416B9"/>
    <w:rsid w:val="00646EA9"/>
    <w:rsid w:val="00652898"/>
    <w:rsid w:val="0066190F"/>
    <w:rsid w:val="00664B3A"/>
    <w:rsid w:val="00675CE0"/>
    <w:rsid w:val="006964CC"/>
    <w:rsid w:val="006A00A1"/>
    <w:rsid w:val="006A574F"/>
    <w:rsid w:val="006B2D07"/>
    <w:rsid w:val="006B4B30"/>
    <w:rsid w:val="006C1BA3"/>
    <w:rsid w:val="006C6FCE"/>
    <w:rsid w:val="006F70E4"/>
    <w:rsid w:val="00706A27"/>
    <w:rsid w:val="00707EA8"/>
    <w:rsid w:val="007108D4"/>
    <w:rsid w:val="00725ACD"/>
    <w:rsid w:val="00733C3C"/>
    <w:rsid w:val="00741BF7"/>
    <w:rsid w:val="007506D5"/>
    <w:rsid w:val="007532E6"/>
    <w:rsid w:val="00772999"/>
    <w:rsid w:val="0077652A"/>
    <w:rsid w:val="0077659A"/>
    <w:rsid w:val="0078415C"/>
    <w:rsid w:val="007B396D"/>
    <w:rsid w:val="007B68AF"/>
    <w:rsid w:val="007C2CD5"/>
    <w:rsid w:val="007C5119"/>
    <w:rsid w:val="007C5872"/>
    <w:rsid w:val="007D43DF"/>
    <w:rsid w:val="007D75CD"/>
    <w:rsid w:val="007F382C"/>
    <w:rsid w:val="0080721D"/>
    <w:rsid w:val="00814195"/>
    <w:rsid w:val="00834D5B"/>
    <w:rsid w:val="00835207"/>
    <w:rsid w:val="00844102"/>
    <w:rsid w:val="008508E3"/>
    <w:rsid w:val="0085540B"/>
    <w:rsid w:val="008630A3"/>
    <w:rsid w:val="00867AB1"/>
    <w:rsid w:val="00872CF2"/>
    <w:rsid w:val="00874FE2"/>
    <w:rsid w:val="00875330"/>
    <w:rsid w:val="00877BC9"/>
    <w:rsid w:val="00886BD7"/>
    <w:rsid w:val="008870EC"/>
    <w:rsid w:val="008971DB"/>
    <w:rsid w:val="008A10B1"/>
    <w:rsid w:val="008C2FA7"/>
    <w:rsid w:val="008C32E4"/>
    <w:rsid w:val="008C37AD"/>
    <w:rsid w:val="008D0943"/>
    <w:rsid w:val="008E1481"/>
    <w:rsid w:val="00900248"/>
    <w:rsid w:val="00906707"/>
    <w:rsid w:val="00911B48"/>
    <w:rsid w:val="00927668"/>
    <w:rsid w:val="00930382"/>
    <w:rsid w:val="009369CD"/>
    <w:rsid w:val="009377A4"/>
    <w:rsid w:val="009501E4"/>
    <w:rsid w:val="009524C5"/>
    <w:rsid w:val="009554B0"/>
    <w:rsid w:val="0096212E"/>
    <w:rsid w:val="009633C3"/>
    <w:rsid w:val="00964D7E"/>
    <w:rsid w:val="00966440"/>
    <w:rsid w:val="00966E55"/>
    <w:rsid w:val="00982367"/>
    <w:rsid w:val="0098466C"/>
    <w:rsid w:val="00992246"/>
    <w:rsid w:val="009A7704"/>
    <w:rsid w:val="009B365A"/>
    <w:rsid w:val="009B796D"/>
    <w:rsid w:val="009C1FE6"/>
    <w:rsid w:val="009C77CE"/>
    <w:rsid w:val="009D10B8"/>
    <w:rsid w:val="009D4F69"/>
    <w:rsid w:val="009E02C7"/>
    <w:rsid w:val="009E7277"/>
    <w:rsid w:val="009F0F0F"/>
    <w:rsid w:val="00A14C6A"/>
    <w:rsid w:val="00A23B7A"/>
    <w:rsid w:val="00A23C43"/>
    <w:rsid w:val="00A27101"/>
    <w:rsid w:val="00A27816"/>
    <w:rsid w:val="00A579EE"/>
    <w:rsid w:val="00A74236"/>
    <w:rsid w:val="00A77FC4"/>
    <w:rsid w:val="00A83CE1"/>
    <w:rsid w:val="00A85E69"/>
    <w:rsid w:val="00A92A71"/>
    <w:rsid w:val="00A95BEB"/>
    <w:rsid w:val="00A95D15"/>
    <w:rsid w:val="00AA7D56"/>
    <w:rsid w:val="00AB7BAB"/>
    <w:rsid w:val="00AD029D"/>
    <w:rsid w:val="00AD146C"/>
    <w:rsid w:val="00AD1A99"/>
    <w:rsid w:val="00AD7136"/>
    <w:rsid w:val="00AE4B7C"/>
    <w:rsid w:val="00B02F98"/>
    <w:rsid w:val="00B06276"/>
    <w:rsid w:val="00B10373"/>
    <w:rsid w:val="00B35C2C"/>
    <w:rsid w:val="00B52287"/>
    <w:rsid w:val="00B7010F"/>
    <w:rsid w:val="00B72E43"/>
    <w:rsid w:val="00B776EA"/>
    <w:rsid w:val="00B90E6B"/>
    <w:rsid w:val="00BA03C3"/>
    <w:rsid w:val="00BA0845"/>
    <w:rsid w:val="00BA3FD0"/>
    <w:rsid w:val="00BA6AD0"/>
    <w:rsid w:val="00BA7BF2"/>
    <w:rsid w:val="00BB57F2"/>
    <w:rsid w:val="00BC239E"/>
    <w:rsid w:val="00BC439B"/>
    <w:rsid w:val="00BD2A5E"/>
    <w:rsid w:val="00BD7D7C"/>
    <w:rsid w:val="00BE25C4"/>
    <w:rsid w:val="00BE49DA"/>
    <w:rsid w:val="00BF2933"/>
    <w:rsid w:val="00C033AB"/>
    <w:rsid w:val="00C05362"/>
    <w:rsid w:val="00C10ADF"/>
    <w:rsid w:val="00C11700"/>
    <w:rsid w:val="00C11DE9"/>
    <w:rsid w:val="00C12CA9"/>
    <w:rsid w:val="00C167EA"/>
    <w:rsid w:val="00C220B1"/>
    <w:rsid w:val="00C2376D"/>
    <w:rsid w:val="00C3599D"/>
    <w:rsid w:val="00C37D77"/>
    <w:rsid w:val="00C40AC3"/>
    <w:rsid w:val="00C47D20"/>
    <w:rsid w:val="00C52AB6"/>
    <w:rsid w:val="00C6049A"/>
    <w:rsid w:val="00C60C27"/>
    <w:rsid w:val="00C60F16"/>
    <w:rsid w:val="00C70E7D"/>
    <w:rsid w:val="00C8105B"/>
    <w:rsid w:val="00C86E97"/>
    <w:rsid w:val="00C96AE3"/>
    <w:rsid w:val="00CA355A"/>
    <w:rsid w:val="00CA69FD"/>
    <w:rsid w:val="00CB432B"/>
    <w:rsid w:val="00CC5D8A"/>
    <w:rsid w:val="00CD2B48"/>
    <w:rsid w:val="00CE6919"/>
    <w:rsid w:val="00CF0F49"/>
    <w:rsid w:val="00CF15F5"/>
    <w:rsid w:val="00CF2893"/>
    <w:rsid w:val="00D01DB9"/>
    <w:rsid w:val="00D025A2"/>
    <w:rsid w:val="00D075F3"/>
    <w:rsid w:val="00D3206F"/>
    <w:rsid w:val="00D343ED"/>
    <w:rsid w:val="00D633E5"/>
    <w:rsid w:val="00D66893"/>
    <w:rsid w:val="00D75345"/>
    <w:rsid w:val="00D9013B"/>
    <w:rsid w:val="00D90EC5"/>
    <w:rsid w:val="00DA6418"/>
    <w:rsid w:val="00DB27FB"/>
    <w:rsid w:val="00DB3C42"/>
    <w:rsid w:val="00DB6569"/>
    <w:rsid w:val="00DC2A77"/>
    <w:rsid w:val="00DC3855"/>
    <w:rsid w:val="00DC5265"/>
    <w:rsid w:val="00DD1713"/>
    <w:rsid w:val="00DD27F0"/>
    <w:rsid w:val="00DD4847"/>
    <w:rsid w:val="00DF467B"/>
    <w:rsid w:val="00DF613D"/>
    <w:rsid w:val="00E12DBD"/>
    <w:rsid w:val="00E132C1"/>
    <w:rsid w:val="00E1364F"/>
    <w:rsid w:val="00E37756"/>
    <w:rsid w:val="00E45CF6"/>
    <w:rsid w:val="00E4678A"/>
    <w:rsid w:val="00E60911"/>
    <w:rsid w:val="00E62215"/>
    <w:rsid w:val="00E64B74"/>
    <w:rsid w:val="00E706B8"/>
    <w:rsid w:val="00E740C2"/>
    <w:rsid w:val="00E74D67"/>
    <w:rsid w:val="00E82CAE"/>
    <w:rsid w:val="00E928C2"/>
    <w:rsid w:val="00EC5C84"/>
    <w:rsid w:val="00EC5D7D"/>
    <w:rsid w:val="00EC6F87"/>
    <w:rsid w:val="00EE0ECD"/>
    <w:rsid w:val="00EF5447"/>
    <w:rsid w:val="00F121DD"/>
    <w:rsid w:val="00F16094"/>
    <w:rsid w:val="00F212B0"/>
    <w:rsid w:val="00F30FDC"/>
    <w:rsid w:val="00F36ABD"/>
    <w:rsid w:val="00F42F7B"/>
    <w:rsid w:val="00F5208B"/>
    <w:rsid w:val="00F525A5"/>
    <w:rsid w:val="00F56CEF"/>
    <w:rsid w:val="00F72BE8"/>
    <w:rsid w:val="00F74C9D"/>
    <w:rsid w:val="00F86595"/>
    <w:rsid w:val="00F939D7"/>
    <w:rsid w:val="00F97C58"/>
    <w:rsid w:val="00FA514B"/>
    <w:rsid w:val="00FA7A0C"/>
    <w:rsid w:val="00FB055A"/>
    <w:rsid w:val="00FC610D"/>
    <w:rsid w:val="00FF25E7"/>
    <w:rsid w:val="00FF607D"/>
    <w:rsid w:val="00FF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esb.org/pdf4/geh042214iso_rto.pdf" TargetMode="External"/><Relationship Id="rId18" Type="http://schemas.openxmlformats.org/officeDocument/2006/relationships/hyperlink" Target="http://www.naesb.org/pdf4/geh042214nng.pdf" TargetMode="External"/><Relationship Id="rId26" Type="http://schemas.openxmlformats.org/officeDocument/2006/relationships/hyperlink" Target="http://www.naesb.org/pdf4/geh042214pge_socal.pdf" TargetMode="External"/><Relationship Id="rId39" Type="http://schemas.openxmlformats.org/officeDocument/2006/relationships/hyperlink" Target="http://www.naesb.org/pdf4/geh042214southwest_customer_group.pdf" TargetMode="External"/><Relationship Id="rId21" Type="http://schemas.openxmlformats.org/officeDocument/2006/relationships/hyperlink" Target="http://www.naesb.org/pdf4/geh042214nng.pdf" TargetMode="External"/><Relationship Id="rId34" Type="http://schemas.openxmlformats.org/officeDocument/2006/relationships/hyperlink" Target="http://www.naesb.org/pdf4/geh042214iso_rto.pdf" TargetMode="External"/><Relationship Id="rId42" Type="http://schemas.openxmlformats.org/officeDocument/2006/relationships/hyperlink" Target="http://www.naesb.org/pdf4/geh042214aep.pdf" TargetMode="External"/><Relationship Id="rId47" Type="http://schemas.openxmlformats.org/officeDocument/2006/relationships/hyperlink" Target="http://www.naesb.org/pdf4/geh042214a_updated.docx" TargetMode="External"/><Relationship Id="rId50" Type="http://schemas.openxmlformats.org/officeDocument/2006/relationships/hyperlink" Target="http://www.naesb.org/pdf4/geh042214w2.doc" TargetMode="External"/><Relationship Id="rId55" Type="http://schemas.openxmlformats.org/officeDocument/2006/relationships/hyperlink" Target="http://www.naesb.org/../pdf4/geh042214nng.pdf" TargetMode="External"/><Relationship Id="rId63" Type="http://schemas.openxmlformats.org/officeDocument/2006/relationships/hyperlink" Target="http://www.naesb.org/../pdf4/geh042214dsps.pdf"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naesb.org/pdf4/geh042214washgas_piedmont.pdf" TargetMode="External"/><Relationship Id="rId29" Type="http://schemas.openxmlformats.org/officeDocument/2006/relationships/hyperlink" Target="http://www.naesb.org/pdf4/geh042214hess_energy_marketing.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geh042214iso_rto.pdf" TargetMode="External"/><Relationship Id="rId24" Type="http://schemas.openxmlformats.org/officeDocument/2006/relationships/hyperlink" Target="http://www.naesb.org/pdf4/geh042214nng.pdf" TargetMode="External"/><Relationship Id="rId32" Type="http://schemas.openxmlformats.org/officeDocument/2006/relationships/hyperlink" Target="http://www.naesb.org/pdf4/geh042214southwest_customer_group.pdf" TargetMode="External"/><Relationship Id="rId37" Type="http://schemas.openxmlformats.org/officeDocument/2006/relationships/hyperlink" Target="http://www.naesb.org/pdf4/geh042214nng.pdf" TargetMode="External"/><Relationship Id="rId40" Type="http://schemas.openxmlformats.org/officeDocument/2006/relationships/hyperlink" Target="http://www.naesb.org/pdf4/geh042214nng.pdf" TargetMode="External"/><Relationship Id="rId45" Type="http://schemas.openxmlformats.org/officeDocument/2006/relationships/hyperlink" Target="http://www.naesb.org/pdf4/geh042214iso_rto.pdf" TargetMode="External"/><Relationship Id="rId53" Type="http://schemas.openxmlformats.org/officeDocument/2006/relationships/hyperlink" Target="http://www.naesb.org/../pdf4/geh042214iso_rto.pdf" TargetMode="External"/><Relationship Id="rId58" Type="http://schemas.openxmlformats.org/officeDocument/2006/relationships/hyperlink" Target="http://www.naesb.org/../pdf4/geh042214ngrid.pdf" TargetMode="Externa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aesb.org/pdf4/geh042214iso_rto.pdf" TargetMode="External"/><Relationship Id="rId23" Type="http://schemas.openxmlformats.org/officeDocument/2006/relationships/hyperlink" Target="http://www.naesb.org/pdf4/geh042214southern.pdf" TargetMode="External"/><Relationship Id="rId28" Type="http://schemas.openxmlformats.org/officeDocument/2006/relationships/hyperlink" Target="http://www.naesb.org/pdf4/geh042214iso_rto.pdf" TargetMode="External"/><Relationship Id="rId36" Type="http://schemas.openxmlformats.org/officeDocument/2006/relationships/hyperlink" Target="http://www.naesb.org/pdf4/geh042214southwest_customer_group.pdf" TargetMode="External"/><Relationship Id="rId49" Type="http://schemas.openxmlformats.org/officeDocument/2006/relationships/hyperlink" Target="http://www.naesb.org/pdf4/geh042214w1.pdf" TargetMode="External"/><Relationship Id="rId57" Type="http://schemas.openxmlformats.org/officeDocument/2006/relationships/hyperlink" Target="http://www.naesb.org/../pdf4/geh042214washgas_piedmont_text.pdf" TargetMode="External"/><Relationship Id="rId61" Type="http://schemas.openxmlformats.org/officeDocument/2006/relationships/hyperlink" Target="http://www.naesb.org/../pdf4/geh042214hess_energy_marketing.pdf" TargetMode="External"/><Relationship Id="rId10" Type="http://schemas.openxmlformats.org/officeDocument/2006/relationships/hyperlink" Target="http://www.naesb.org/pdf4/geh042214ngc.pdf" TargetMode="External"/><Relationship Id="rId19" Type="http://schemas.openxmlformats.org/officeDocument/2006/relationships/hyperlink" Target="http://www.naesb.org/pdf4/geh042214iso_rto.pdf" TargetMode="External"/><Relationship Id="rId31" Type="http://schemas.openxmlformats.org/officeDocument/2006/relationships/hyperlink" Target="http://www.naesb.org/pdf4/geh042214iso_rto.pdf" TargetMode="External"/><Relationship Id="rId44" Type="http://schemas.openxmlformats.org/officeDocument/2006/relationships/hyperlink" Target="http://www.naesb.org/pdf4/geh042214nng.pdf" TargetMode="External"/><Relationship Id="rId52" Type="http://schemas.openxmlformats.org/officeDocument/2006/relationships/hyperlink" Target="http://www.naesb.org/../pdf4/geh042214ngc.pdf" TargetMode="External"/><Relationship Id="rId60" Type="http://schemas.openxmlformats.org/officeDocument/2006/relationships/hyperlink" Target="http://www.naesb.org/../pdf4/geh042214pge_socal.pdf" TargetMode="External"/><Relationship Id="rId65" Type="http://schemas.openxmlformats.org/officeDocument/2006/relationships/hyperlink" Target="http://www.naesb.org/../pdf4/geh042214clf_skipping_stone.pdf" TargetMode="External"/><Relationship Id="rId4" Type="http://schemas.microsoft.com/office/2007/relationships/stylesWithEffects" Target="stylesWithEffects.xml"/><Relationship Id="rId9" Type="http://schemas.openxmlformats.org/officeDocument/2006/relationships/hyperlink" Target="http://www.naesb.org/pdf4/geh042214a1.pdf" TargetMode="External"/><Relationship Id="rId14" Type="http://schemas.openxmlformats.org/officeDocument/2006/relationships/hyperlink" Target="http://www.naesb.org/pdf4/geh042214nng.pdf" TargetMode="External"/><Relationship Id="rId22" Type="http://schemas.openxmlformats.org/officeDocument/2006/relationships/hyperlink" Target="http://www.naesb.org/pdf4/geh042214iso_rto.pdf" TargetMode="External"/><Relationship Id="rId27" Type="http://schemas.openxmlformats.org/officeDocument/2006/relationships/hyperlink" Target="http://www.naesb.org/pdf4/geh042214nng.pdf" TargetMode="External"/><Relationship Id="rId30" Type="http://schemas.openxmlformats.org/officeDocument/2006/relationships/hyperlink" Target="http://www.naesb.org/pdf4/geh042214nng.pdf" TargetMode="External"/><Relationship Id="rId35" Type="http://schemas.openxmlformats.org/officeDocument/2006/relationships/hyperlink" Target="http://www.naesb.org/pdf4/geh042214dsps.pdf" TargetMode="External"/><Relationship Id="rId43" Type="http://schemas.openxmlformats.org/officeDocument/2006/relationships/hyperlink" Target="http://www.naesb.org/pdf4/geh042214southwest_customer_group.pdf" TargetMode="External"/><Relationship Id="rId48" Type="http://schemas.openxmlformats.org/officeDocument/2006/relationships/hyperlink" Target="http://www.naesb.org/misc/antitrust_guidance.doc" TargetMode="External"/><Relationship Id="rId56" Type="http://schemas.openxmlformats.org/officeDocument/2006/relationships/hyperlink" Target="http://www.naesb.org/../pdf4/geh042214washgas_piedmont.pdf" TargetMode="External"/><Relationship Id="rId64" Type="http://schemas.openxmlformats.org/officeDocument/2006/relationships/hyperlink" Target="http://www.naesb.org/../pdf4/geh042214aep.pdf"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naesb.org/pdf4/geh042214w3.docx" TargetMode="External"/><Relationship Id="rId3" Type="http://schemas.openxmlformats.org/officeDocument/2006/relationships/styles" Target="styles.xml"/><Relationship Id="rId12" Type="http://schemas.openxmlformats.org/officeDocument/2006/relationships/hyperlink" Target="http://www.naesb.org/pdf4/geh042214ingaa.pdf" TargetMode="External"/><Relationship Id="rId17" Type="http://schemas.openxmlformats.org/officeDocument/2006/relationships/hyperlink" Target="http://www.naesb.org/pdf4/geh042214washgas_piedmont_text.pdf" TargetMode="External"/><Relationship Id="rId25" Type="http://schemas.openxmlformats.org/officeDocument/2006/relationships/hyperlink" Target="http://www.naesb.org/pdf4/geh042214iso_rto.pdf" TargetMode="External"/><Relationship Id="rId33" Type="http://schemas.openxmlformats.org/officeDocument/2006/relationships/hyperlink" Target="http://www.naesb.org/pdf4/geh042214nng.pdf" TargetMode="External"/><Relationship Id="rId38" Type="http://schemas.openxmlformats.org/officeDocument/2006/relationships/hyperlink" Target="http://www.naesb.org/pdf4/geh042214iso_rto.pdf" TargetMode="External"/><Relationship Id="rId46" Type="http://schemas.openxmlformats.org/officeDocument/2006/relationships/hyperlink" Target="http://www.naesb.org/pdf4/geh042214clf_skipping_stone.pdf" TargetMode="External"/><Relationship Id="rId59" Type="http://schemas.openxmlformats.org/officeDocument/2006/relationships/hyperlink" Target="http://www.naesb.org/../pdf4/geh042214southern.pdf" TargetMode="External"/><Relationship Id="rId67" Type="http://schemas.openxmlformats.org/officeDocument/2006/relationships/footer" Target="footer1.xml"/><Relationship Id="rId20" Type="http://schemas.openxmlformats.org/officeDocument/2006/relationships/hyperlink" Target="http://www.naesb.org/pdf4/geh042214ngrid.pdf" TargetMode="External"/><Relationship Id="rId41" Type="http://schemas.openxmlformats.org/officeDocument/2006/relationships/hyperlink" Target="http://www.naesb.org/pdf4/geh042214iso_rto.pdf" TargetMode="External"/><Relationship Id="rId54" Type="http://schemas.openxmlformats.org/officeDocument/2006/relationships/hyperlink" Target="http://www.naesb.org/../pdf4/geh042214ingaa.pdf" TargetMode="External"/><Relationship Id="rId62" Type="http://schemas.openxmlformats.org/officeDocument/2006/relationships/hyperlink" Target="http://www.naesb.org/../pdf4/geh042214southwest_customer_group.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8A1DA-44A6-46E3-8452-14F1EEBFC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5089</Words>
  <Characters>29008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34029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2014-03-31T22:59:00Z</cp:lastPrinted>
  <dcterms:created xsi:type="dcterms:W3CDTF">2014-05-02T21:32:00Z</dcterms:created>
  <dcterms:modified xsi:type="dcterms:W3CDTF">2014-05-02T21:32:00Z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