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CA8D8" w14:textId="634D0407" w:rsidR="00F26DCC" w:rsidRPr="00F26DCC" w:rsidRDefault="00F26DCC" w:rsidP="0070460E">
      <w:pPr>
        <w:spacing w:before="60"/>
        <w:jc w:val="right"/>
        <w:rPr>
          <w:rFonts w:ascii="Times New Roman" w:hAnsi="Times New Roman"/>
          <w:bCs/>
        </w:rPr>
      </w:pPr>
      <w:r w:rsidRPr="00F26DCC">
        <w:rPr>
          <w:rFonts w:ascii="Times New Roman" w:hAnsi="Times New Roman"/>
          <w:bCs/>
        </w:rPr>
        <w:t xml:space="preserve">Via </w:t>
      </w:r>
      <w:r w:rsidR="006E3ABF">
        <w:rPr>
          <w:rFonts w:ascii="Times New Roman" w:hAnsi="Times New Roman"/>
          <w:bCs/>
        </w:rPr>
        <w:t xml:space="preserve">email &amp; </w:t>
      </w:r>
      <w:r w:rsidRPr="00F26DCC">
        <w:rPr>
          <w:rFonts w:ascii="Times New Roman" w:hAnsi="Times New Roman"/>
          <w:bCs/>
        </w:rPr>
        <w:t>posting</w:t>
      </w:r>
    </w:p>
    <w:p w14:paraId="61A651C4" w14:textId="5F39E6B5" w:rsidR="00F26DCC" w:rsidRDefault="00145268" w:rsidP="00F26DCC">
      <w:pPr>
        <w:jc w:val="right"/>
        <w:rPr>
          <w:rFonts w:ascii="Times New Roman" w:hAnsi="Times New Roman"/>
          <w:bCs/>
        </w:rPr>
      </w:pPr>
      <w:r>
        <w:rPr>
          <w:rFonts w:ascii="Times New Roman" w:hAnsi="Times New Roman"/>
          <w:bCs/>
        </w:rPr>
        <w:t>March 1</w:t>
      </w:r>
      <w:r w:rsidR="009D20B8">
        <w:rPr>
          <w:rFonts w:ascii="Times New Roman" w:hAnsi="Times New Roman"/>
          <w:bCs/>
        </w:rPr>
        <w:t>5</w:t>
      </w:r>
      <w:r w:rsidR="00F26DCC" w:rsidRPr="00F26DCC">
        <w:rPr>
          <w:rFonts w:ascii="Times New Roman" w:hAnsi="Times New Roman"/>
          <w:bCs/>
        </w:rPr>
        <w:t>, 20</w:t>
      </w:r>
      <w:r w:rsidR="00F26DCC">
        <w:rPr>
          <w:rFonts w:ascii="Times New Roman" w:hAnsi="Times New Roman"/>
          <w:bCs/>
        </w:rPr>
        <w:t>2</w:t>
      </w:r>
      <w:r>
        <w:rPr>
          <w:rFonts w:ascii="Times New Roman" w:hAnsi="Times New Roman"/>
          <w:bCs/>
        </w:rPr>
        <w:t>3</w:t>
      </w:r>
    </w:p>
    <w:p w14:paraId="449BAA3D" w14:textId="15B00D23" w:rsidR="00F26DCC" w:rsidRPr="00F26DCC" w:rsidRDefault="00F26DCC" w:rsidP="00145268">
      <w:pPr>
        <w:spacing w:before="120" w:after="120"/>
        <w:ind w:left="1440" w:hanging="1440"/>
        <w:jc w:val="both"/>
        <w:rPr>
          <w:rFonts w:ascii="Times New Roman" w:hAnsi="Times New Roman"/>
          <w:bCs/>
        </w:rPr>
      </w:pPr>
      <w:r w:rsidRPr="00F26DCC">
        <w:rPr>
          <w:rFonts w:ascii="Times New Roman" w:hAnsi="Times New Roman"/>
          <w:b/>
        </w:rPr>
        <w:t xml:space="preserve">TO: </w:t>
      </w:r>
      <w:r w:rsidRPr="00F26DCC">
        <w:rPr>
          <w:rFonts w:ascii="Times New Roman" w:hAnsi="Times New Roman"/>
          <w:b/>
        </w:rPr>
        <w:tab/>
      </w:r>
      <w:r w:rsidR="00145268" w:rsidRPr="00145268">
        <w:rPr>
          <w:rFonts w:ascii="Times New Roman" w:hAnsi="Times New Roman"/>
          <w:bCs/>
        </w:rPr>
        <w:t>NAESB Members, Gas-Electric Harmonization (GEH) Forum</w:t>
      </w:r>
      <w:r w:rsidR="00145268">
        <w:rPr>
          <w:rFonts w:ascii="Times New Roman" w:hAnsi="Times New Roman"/>
          <w:bCs/>
        </w:rPr>
        <w:t xml:space="preserve"> Participants,</w:t>
      </w:r>
      <w:r w:rsidR="00145268" w:rsidRPr="00145268">
        <w:rPr>
          <w:rFonts w:ascii="Times New Roman" w:hAnsi="Times New Roman"/>
          <w:bCs/>
        </w:rPr>
        <w:t xml:space="preserve"> and Interested Parties</w:t>
      </w:r>
    </w:p>
    <w:p w14:paraId="22DEBE6E" w14:textId="36695E6E" w:rsidR="00F26DCC" w:rsidRPr="00F26DCC" w:rsidRDefault="00F26DCC" w:rsidP="00145268">
      <w:pPr>
        <w:spacing w:after="120"/>
        <w:ind w:left="1440" w:hanging="1440"/>
        <w:jc w:val="both"/>
        <w:rPr>
          <w:rFonts w:ascii="Times New Roman" w:hAnsi="Times New Roman"/>
          <w:bCs/>
        </w:rPr>
      </w:pPr>
      <w:r w:rsidRPr="00F26DCC">
        <w:rPr>
          <w:rFonts w:ascii="Times New Roman" w:hAnsi="Times New Roman"/>
          <w:b/>
        </w:rPr>
        <w:t>FROM:</w:t>
      </w:r>
      <w:r w:rsidRPr="00F26DCC">
        <w:rPr>
          <w:rFonts w:ascii="Times New Roman" w:hAnsi="Times New Roman"/>
          <w:bCs/>
        </w:rPr>
        <w:tab/>
        <w:t>Michael Desselle, Chairman of the Board of Directors</w:t>
      </w:r>
      <w:r w:rsidR="008E1436">
        <w:rPr>
          <w:rFonts w:ascii="Times New Roman" w:hAnsi="Times New Roman"/>
          <w:bCs/>
        </w:rPr>
        <w:t xml:space="preserve">, </w:t>
      </w:r>
      <w:r w:rsidR="00145268">
        <w:rPr>
          <w:rFonts w:ascii="Times New Roman" w:hAnsi="Times New Roman"/>
          <w:bCs/>
        </w:rPr>
        <w:t>NAESB</w:t>
      </w:r>
    </w:p>
    <w:p w14:paraId="563C3463" w14:textId="6056B197" w:rsidR="00F26DCC" w:rsidRPr="00F26DCC" w:rsidRDefault="00F26DCC" w:rsidP="00145268">
      <w:pPr>
        <w:pBdr>
          <w:bottom w:val="single" w:sz="12" w:space="1" w:color="auto"/>
        </w:pBdr>
        <w:spacing w:after="120"/>
        <w:jc w:val="both"/>
        <w:rPr>
          <w:rFonts w:ascii="Times New Roman" w:hAnsi="Times New Roman"/>
          <w:bCs/>
        </w:rPr>
      </w:pPr>
      <w:r w:rsidRPr="00F26DCC">
        <w:rPr>
          <w:rFonts w:ascii="Times New Roman" w:hAnsi="Times New Roman"/>
          <w:b/>
        </w:rPr>
        <w:t xml:space="preserve">RE: </w:t>
      </w:r>
      <w:r w:rsidRPr="00F26DCC">
        <w:rPr>
          <w:rFonts w:ascii="Times New Roman" w:hAnsi="Times New Roman"/>
          <w:b/>
        </w:rPr>
        <w:tab/>
      </w:r>
      <w:r w:rsidRPr="00F26DCC">
        <w:rPr>
          <w:rFonts w:ascii="Times New Roman" w:hAnsi="Times New Roman"/>
          <w:b/>
        </w:rPr>
        <w:tab/>
      </w:r>
      <w:r w:rsidR="00145268">
        <w:rPr>
          <w:rFonts w:ascii="Times New Roman" w:hAnsi="Times New Roman"/>
        </w:rPr>
        <w:t>NAESB GEH Forum Effort</w:t>
      </w:r>
    </w:p>
    <w:p w14:paraId="52916EC9" w14:textId="3CCFC867" w:rsidR="00145268" w:rsidRPr="00145268" w:rsidRDefault="00145268" w:rsidP="00B71822">
      <w:pPr>
        <w:tabs>
          <w:tab w:val="left" w:pos="0"/>
        </w:tabs>
        <w:spacing w:before="120" w:after="120"/>
        <w:jc w:val="both"/>
        <w:rPr>
          <w:rFonts w:ascii="Times New Roman" w:hAnsi="Times New Roman"/>
          <w:bCs/>
        </w:rPr>
      </w:pPr>
      <w:bookmarkStart w:id="0" w:name="_Hlk113371027"/>
      <w:r w:rsidRPr="00145268">
        <w:rPr>
          <w:rFonts w:ascii="Times New Roman" w:hAnsi="Times New Roman"/>
          <w:bCs/>
        </w:rPr>
        <w:t>Dear NAESB Members, GEH Forum Participants</w:t>
      </w:r>
      <w:r>
        <w:rPr>
          <w:rFonts w:ascii="Times New Roman" w:hAnsi="Times New Roman"/>
          <w:bCs/>
        </w:rPr>
        <w:t>,</w:t>
      </w:r>
      <w:r w:rsidRPr="00145268">
        <w:rPr>
          <w:rFonts w:ascii="Times New Roman" w:hAnsi="Times New Roman"/>
          <w:bCs/>
        </w:rPr>
        <w:t xml:space="preserve"> and Interested Parties,</w:t>
      </w:r>
      <w:bookmarkEnd w:id="0"/>
    </w:p>
    <w:p w14:paraId="6F86B2AA" w14:textId="737D76B2" w:rsidR="00503986" w:rsidRDefault="0019584E" w:rsidP="005A029C">
      <w:pPr>
        <w:pStyle w:val="PlainText"/>
        <w:spacing w:before="120"/>
        <w:jc w:val="both"/>
        <w:rPr>
          <w:rFonts w:eastAsia="Times New Roman" w:cs="Times New Roman"/>
          <w:sz w:val="20"/>
          <w:szCs w:val="20"/>
        </w:rPr>
      </w:pPr>
      <w:r>
        <w:rPr>
          <w:rFonts w:eastAsia="Times New Roman" w:cs="Times New Roman"/>
          <w:sz w:val="20"/>
          <w:szCs w:val="20"/>
        </w:rPr>
        <w:t>On behalf of the North American Energy Standards Board</w:t>
      </w:r>
      <w:r w:rsidR="00360AB1">
        <w:rPr>
          <w:rFonts w:eastAsia="Times New Roman" w:cs="Times New Roman"/>
          <w:sz w:val="20"/>
          <w:szCs w:val="20"/>
        </w:rPr>
        <w:t xml:space="preserve"> (NAESB)</w:t>
      </w:r>
      <w:r>
        <w:rPr>
          <w:rFonts w:eastAsia="Times New Roman" w:cs="Times New Roman"/>
          <w:sz w:val="20"/>
          <w:szCs w:val="20"/>
        </w:rPr>
        <w:t xml:space="preserve">, </w:t>
      </w:r>
      <w:r w:rsidR="00145268">
        <w:rPr>
          <w:rFonts w:eastAsia="Times New Roman" w:cs="Times New Roman"/>
          <w:sz w:val="20"/>
          <w:szCs w:val="20"/>
        </w:rPr>
        <w:t>I</w:t>
      </w:r>
      <w:r w:rsidR="0084404E">
        <w:rPr>
          <w:rFonts w:eastAsia="Times New Roman" w:cs="Times New Roman"/>
          <w:sz w:val="20"/>
          <w:szCs w:val="20"/>
        </w:rPr>
        <w:t xml:space="preserve"> want to thank you</w:t>
      </w:r>
      <w:r w:rsidR="00145268">
        <w:rPr>
          <w:rFonts w:eastAsia="Times New Roman" w:cs="Times New Roman"/>
          <w:sz w:val="20"/>
          <w:szCs w:val="20"/>
        </w:rPr>
        <w:t xml:space="preserve"> for your continued participation in the NAESB GEH Forum activities and for your commitment to answering the call to action </w:t>
      </w:r>
      <w:r w:rsidR="00EF1FB7">
        <w:rPr>
          <w:rFonts w:eastAsia="Times New Roman" w:cs="Times New Roman"/>
          <w:sz w:val="20"/>
          <w:szCs w:val="20"/>
        </w:rPr>
        <w:t>requested</w:t>
      </w:r>
      <w:r w:rsidR="00145268">
        <w:rPr>
          <w:rFonts w:eastAsia="Times New Roman" w:cs="Times New Roman"/>
          <w:sz w:val="20"/>
          <w:szCs w:val="20"/>
        </w:rPr>
        <w:t xml:space="preserve"> by the Federal Energy Regulatory Commission </w:t>
      </w:r>
      <w:r w:rsidR="000E2A93">
        <w:rPr>
          <w:rFonts w:eastAsia="Times New Roman" w:cs="Times New Roman"/>
          <w:sz w:val="20"/>
          <w:szCs w:val="20"/>
        </w:rPr>
        <w:t xml:space="preserve">(FERC) </w:t>
      </w:r>
      <w:r w:rsidR="00145268">
        <w:rPr>
          <w:rFonts w:eastAsia="Times New Roman" w:cs="Times New Roman"/>
          <w:sz w:val="20"/>
          <w:szCs w:val="20"/>
        </w:rPr>
        <w:t xml:space="preserve">and North American Electric Reliability Corporation </w:t>
      </w:r>
      <w:r w:rsidR="000E2A93">
        <w:rPr>
          <w:rFonts w:eastAsia="Times New Roman" w:cs="Times New Roman"/>
          <w:sz w:val="20"/>
          <w:szCs w:val="20"/>
        </w:rPr>
        <w:t xml:space="preserve">(NERC) </w:t>
      </w:r>
      <w:r w:rsidR="00145268">
        <w:rPr>
          <w:rFonts w:eastAsia="Times New Roman" w:cs="Times New Roman"/>
          <w:sz w:val="20"/>
          <w:szCs w:val="20"/>
        </w:rPr>
        <w:t xml:space="preserve">last summer. </w:t>
      </w:r>
      <w:r w:rsidR="00FF0372">
        <w:rPr>
          <w:rFonts w:eastAsia="Times New Roman" w:cs="Times New Roman"/>
          <w:sz w:val="20"/>
          <w:szCs w:val="20"/>
        </w:rPr>
        <w:t xml:space="preserve"> </w:t>
      </w:r>
      <w:r w:rsidR="000E2A93">
        <w:rPr>
          <w:rFonts w:eastAsia="Times New Roman" w:cs="Times New Roman"/>
          <w:sz w:val="20"/>
          <w:szCs w:val="20"/>
        </w:rPr>
        <w:t xml:space="preserve"> </w:t>
      </w:r>
      <w:r w:rsidR="00FF0372">
        <w:rPr>
          <w:rFonts w:eastAsia="Times New Roman" w:cs="Times New Roman"/>
          <w:sz w:val="20"/>
          <w:szCs w:val="20"/>
        </w:rPr>
        <w:t xml:space="preserve">The participants in the </w:t>
      </w:r>
      <w:r w:rsidR="000E2A93">
        <w:rPr>
          <w:rFonts w:eastAsia="Times New Roman" w:cs="Times New Roman"/>
          <w:sz w:val="20"/>
          <w:szCs w:val="20"/>
        </w:rPr>
        <w:t xml:space="preserve">GEH </w:t>
      </w:r>
      <w:r w:rsidR="00FF0372">
        <w:rPr>
          <w:rFonts w:eastAsia="Times New Roman" w:cs="Times New Roman"/>
          <w:sz w:val="20"/>
          <w:szCs w:val="20"/>
        </w:rPr>
        <w:t xml:space="preserve">Forum have worked diligently to discuss the challenges presented by the increased interdependency of the </w:t>
      </w:r>
      <w:r w:rsidR="00C95F36">
        <w:rPr>
          <w:rFonts w:eastAsia="Times New Roman" w:cs="Times New Roman"/>
          <w:sz w:val="20"/>
          <w:szCs w:val="20"/>
        </w:rPr>
        <w:t xml:space="preserve">natural gas and electric industries </w:t>
      </w:r>
      <w:r w:rsidR="00FF0372">
        <w:rPr>
          <w:rFonts w:eastAsia="Times New Roman" w:cs="Times New Roman"/>
          <w:sz w:val="20"/>
          <w:szCs w:val="20"/>
        </w:rPr>
        <w:t xml:space="preserve">and to provide their perspectives on what actions </w:t>
      </w:r>
      <w:r w:rsidR="00C95F36">
        <w:rPr>
          <w:rFonts w:eastAsia="Times New Roman" w:cs="Times New Roman"/>
          <w:sz w:val="20"/>
          <w:szCs w:val="20"/>
        </w:rPr>
        <w:t>should</w:t>
      </w:r>
      <w:r w:rsidR="00FF0372">
        <w:rPr>
          <w:rFonts w:eastAsia="Times New Roman" w:cs="Times New Roman"/>
          <w:sz w:val="20"/>
          <w:szCs w:val="20"/>
        </w:rPr>
        <w:t xml:space="preserve"> be taken to strengthen the </w:t>
      </w:r>
      <w:r w:rsidR="00C95F36">
        <w:rPr>
          <w:rFonts w:eastAsia="Times New Roman" w:cs="Times New Roman"/>
          <w:sz w:val="20"/>
          <w:szCs w:val="20"/>
        </w:rPr>
        <w:t>reliability of the bulk electric system.  Over the course of our eight meetings and related comment periods</w:t>
      </w:r>
      <w:r w:rsidR="002340F7">
        <w:rPr>
          <w:rFonts w:eastAsia="Times New Roman" w:cs="Times New Roman"/>
          <w:sz w:val="20"/>
          <w:szCs w:val="20"/>
        </w:rPr>
        <w:t xml:space="preserve"> and </w:t>
      </w:r>
      <w:r w:rsidR="000E2A93">
        <w:rPr>
          <w:rFonts w:eastAsia="Times New Roman" w:cs="Times New Roman"/>
          <w:sz w:val="20"/>
          <w:szCs w:val="20"/>
        </w:rPr>
        <w:t xml:space="preserve">through </w:t>
      </w:r>
      <w:r w:rsidR="002340F7">
        <w:rPr>
          <w:rFonts w:eastAsia="Times New Roman" w:cs="Times New Roman"/>
          <w:sz w:val="20"/>
          <w:szCs w:val="20"/>
        </w:rPr>
        <w:t xml:space="preserve">the participation of </w:t>
      </w:r>
      <w:r w:rsidR="002340F7" w:rsidRPr="002340F7">
        <w:rPr>
          <w:rFonts w:eastAsia="Times New Roman" w:cs="Times New Roman"/>
          <w:sz w:val="20"/>
          <w:szCs w:val="20"/>
        </w:rPr>
        <w:t>diverse parties representing all segments of the supply chain</w:t>
      </w:r>
      <w:r w:rsidR="002340F7">
        <w:rPr>
          <w:rFonts w:eastAsia="Times New Roman" w:cs="Times New Roman"/>
          <w:sz w:val="20"/>
          <w:szCs w:val="20"/>
        </w:rPr>
        <w:t>,</w:t>
      </w:r>
      <w:r w:rsidR="00C95F36">
        <w:rPr>
          <w:rFonts w:eastAsia="Times New Roman" w:cs="Times New Roman"/>
          <w:sz w:val="20"/>
          <w:szCs w:val="20"/>
        </w:rPr>
        <w:t xml:space="preserve"> we have</w:t>
      </w:r>
      <w:r w:rsidR="00EF1FB7">
        <w:rPr>
          <w:rFonts w:eastAsia="Times New Roman" w:cs="Times New Roman"/>
          <w:sz w:val="20"/>
          <w:szCs w:val="20"/>
        </w:rPr>
        <w:t xml:space="preserve"> identified </w:t>
      </w:r>
      <w:r w:rsidR="00B26C7A">
        <w:rPr>
          <w:rFonts w:eastAsia="Times New Roman" w:cs="Times New Roman"/>
          <w:sz w:val="20"/>
          <w:szCs w:val="20"/>
        </w:rPr>
        <w:t>numerous</w:t>
      </w:r>
      <w:r w:rsidR="00EF1FB7">
        <w:rPr>
          <w:rFonts w:eastAsia="Times New Roman" w:cs="Times New Roman"/>
          <w:sz w:val="20"/>
          <w:szCs w:val="20"/>
        </w:rPr>
        <w:t xml:space="preserve"> </w:t>
      </w:r>
      <w:r w:rsidR="00B26C7A">
        <w:rPr>
          <w:rFonts w:eastAsia="Times New Roman" w:cs="Times New Roman"/>
          <w:sz w:val="20"/>
          <w:szCs w:val="20"/>
        </w:rPr>
        <w:t>coordination</w:t>
      </w:r>
      <w:r w:rsidR="002340F7">
        <w:rPr>
          <w:rFonts w:eastAsia="Times New Roman" w:cs="Times New Roman"/>
          <w:sz w:val="20"/>
          <w:szCs w:val="20"/>
        </w:rPr>
        <w:t>, policy and market</w:t>
      </w:r>
      <w:r w:rsidR="00B26C7A">
        <w:rPr>
          <w:rFonts w:eastAsia="Times New Roman" w:cs="Times New Roman"/>
          <w:sz w:val="20"/>
          <w:szCs w:val="20"/>
        </w:rPr>
        <w:t xml:space="preserve"> </w:t>
      </w:r>
      <w:r w:rsidR="00EF1FB7">
        <w:rPr>
          <w:rFonts w:eastAsia="Times New Roman" w:cs="Times New Roman"/>
          <w:sz w:val="20"/>
          <w:szCs w:val="20"/>
        </w:rPr>
        <w:t xml:space="preserve">areas </w:t>
      </w:r>
      <w:r w:rsidR="00B26C7A">
        <w:rPr>
          <w:rFonts w:eastAsia="Times New Roman" w:cs="Times New Roman"/>
          <w:sz w:val="20"/>
          <w:szCs w:val="20"/>
        </w:rPr>
        <w:t>that have the</w:t>
      </w:r>
      <w:r w:rsidR="00EF1FB7">
        <w:rPr>
          <w:rFonts w:eastAsia="Times New Roman" w:cs="Times New Roman"/>
          <w:sz w:val="20"/>
          <w:szCs w:val="20"/>
        </w:rPr>
        <w:t xml:space="preserve"> potential for improvement</w:t>
      </w:r>
      <w:r w:rsidR="002340F7">
        <w:rPr>
          <w:rFonts w:eastAsia="Times New Roman" w:cs="Times New Roman"/>
          <w:sz w:val="20"/>
          <w:szCs w:val="20"/>
        </w:rPr>
        <w:t xml:space="preserve">.  We have also identified many possible </w:t>
      </w:r>
      <w:r w:rsidR="00C95F36">
        <w:rPr>
          <w:rFonts w:eastAsia="Times New Roman" w:cs="Times New Roman"/>
          <w:sz w:val="20"/>
          <w:szCs w:val="20"/>
        </w:rPr>
        <w:t>recommendations</w:t>
      </w:r>
      <w:r w:rsidR="00B26C7A">
        <w:rPr>
          <w:rFonts w:eastAsia="Times New Roman" w:cs="Times New Roman"/>
          <w:sz w:val="20"/>
          <w:szCs w:val="20"/>
        </w:rPr>
        <w:t xml:space="preserve"> </w:t>
      </w:r>
      <w:r w:rsidR="002340F7">
        <w:rPr>
          <w:rFonts w:eastAsia="Times New Roman" w:cs="Times New Roman"/>
          <w:sz w:val="20"/>
          <w:szCs w:val="20"/>
        </w:rPr>
        <w:t xml:space="preserve">for action </w:t>
      </w:r>
      <w:r w:rsidR="00B26C7A">
        <w:rPr>
          <w:rFonts w:eastAsia="Times New Roman" w:cs="Times New Roman"/>
          <w:sz w:val="20"/>
          <w:szCs w:val="20"/>
        </w:rPr>
        <w:t xml:space="preserve">intended to </w:t>
      </w:r>
      <w:r w:rsidR="002340F7">
        <w:rPr>
          <w:rFonts w:eastAsia="Times New Roman" w:cs="Times New Roman"/>
          <w:sz w:val="20"/>
          <w:szCs w:val="20"/>
        </w:rPr>
        <w:t>address those areas</w:t>
      </w:r>
      <w:r w:rsidR="00B26C7A">
        <w:rPr>
          <w:rFonts w:eastAsia="Times New Roman" w:cs="Times New Roman"/>
          <w:sz w:val="20"/>
          <w:szCs w:val="20"/>
        </w:rPr>
        <w:t>.</w:t>
      </w:r>
      <w:r w:rsidR="002340F7">
        <w:rPr>
          <w:rFonts w:eastAsia="Times New Roman" w:cs="Times New Roman"/>
          <w:sz w:val="20"/>
          <w:szCs w:val="20"/>
        </w:rPr>
        <w:t xml:space="preserve">  In our latest survey issued in February, we asked respondents to indicate whether </w:t>
      </w:r>
      <w:r w:rsidR="00EE51E6">
        <w:rPr>
          <w:rFonts w:eastAsia="Times New Roman" w:cs="Times New Roman"/>
          <w:sz w:val="20"/>
          <w:szCs w:val="20"/>
        </w:rPr>
        <w:t>t</w:t>
      </w:r>
      <w:r w:rsidR="002340F7">
        <w:rPr>
          <w:rFonts w:eastAsia="Times New Roman" w:cs="Times New Roman"/>
          <w:sz w:val="20"/>
          <w:szCs w:val="20"/>
        </w:rPr>
        <w:t xml:space="preserve">hey support or </w:t>
      </w:r>
      <w:r w:rsidR="00EE51E6">
        <w:rPr>
          <w:rFonts w:eastAsia="Times New Roman" w:cs="Times New Roman"/>
          <w:sz w:val="20"/>
          <w:szCs w:val="20"/>
        </w:rPr>
        <w:t xml:space="preserve">oppose further consideration of many of the recommendations that have been provided </w:t>
      </w:r>
      <w:r w:rsidR="000E2A93">
        <w:rPr>
          <w:rFonts w:eastAsia="Times New Roman" w:cs="Times New Roman"/>
          <w:sz w:val="20"/>
          <w:szCs w:val="20"/>
        </w:rPr>
        <w:t xml:space="preserve">thus </w:t>
      </w:r>
      <w:r w:rsidR="00EE51E6">
        <w:rPr>
          <w:rFonts w:eastAsia="Times New Roman" w:cs="Times New Roman"/>
          <w:sz w:val="20"/>
          <w:szCs w:val="20"/>
        </w:rPr>
        <w:t xml:space="preserve">far </w:t>
      </w:r>
      <w:r w:rsidR="000E2A93">
        <w:rPr>
          <w:rFonts w:eastAsia="Times New Roman" w:cs="Times New Roman"/>
          <w:sz w:val="20"/>
          <w:szCs w:val="20"/>
        </w:rPr>
        <w:t xml:space="preserve">and, for the areas that they do support, also </w:t>
      </w:r>
      <w:r w:rsidR="00EE51E6">
        <w:rPr>
          <w:rFonts w:eastAsia="Times New Roman" w:cs="Times New Roman"/>
          <w:sz w:val="20"/>
          <w:szCs w:val="20"/>
        </w:rPr>
        <w:t>asked for their input on the priority that should be given</w:t>
      </w:r>
      <w:r w:rsidR="000E2A93">
        <w:rPr>
          <w:rFonts w:eastAsia="Times New Roman" w:cs="Times New Roman"/>
          <w:sz w:val="20"/>
          <w:szCs w:val="20"/>
        </w:rPr>
        <w:t xml:space="preserve">. </w:t>
      </w:r>
      <w:r w:rsidR="00B26C7A">
        <w:rPr>
          <w:rFonts w:eastAsia="Times New Roman" w:cs="Times New Roman"/>
          <w:sz w:val="20"/>
          <w:szCs w:val="20"/>
        </w:rPr>
        <w:t xml:space="preserve"> </w:t>
      </w:r>
      <w:r w:rsidR="00366019" w:rsidRPr="00366019">
        <w:rPr>
          <w:rFonts w:eastAsia="Times New Roman" w:cs="Times New Roman"/>
          <w:sz w:val="20"/>
          <w:szCs w:val="20"/>
        </w:rPr>
        <w:t xml:space="preserve">We are now at the stage to collaboratively reach a consensus to take the proposals proffered throughout this stakeholder process and craft them into workable solutions, either as standards or proposals for </w:t>
      </w:r>
      <w:r w:rsidR="000E2A93">
        <w:rPr>
          <w:rFonts w:eastAsia="Times New Roman" w:cs="Times New Roman"/>
          <w:sz w:val="20"/>
          <w:szCs w:val="20"/>
        </w:rPr>
        <w:t xml:space="preserve">consideration by </w:t>
      </w:r>
      <w:r w:rsidR="00366019" w:rsidRPr="00366019">
        <w:rPr>
          <w:rFonts w:eastAsia="Times New Roman" w:cs="Times New Roman"/>
          <w:sz w:val="20"/>
          <w:szCs w:val="20"/>
        </w:rPr>
        <w:t xml:space="preserve">policymakers , that address the topic areas FERC and NERC identified in Key </w:t>
      </w:r>
      <w:r w:rsidR="00366019">
        <w:rPr>
          <w:rFonts w:eastAsia="Times New Roman" w:cs="Times New Roman"/>
          <w:sz w:val="20"/>
          <w:szCs w:val="20"/>
        </w:rPr>
        <w:t>R</w:t>
      </w:r>
      <w:r w:rsidR="00366019" w:rsidRPr="00366019">
        <w:rPr>
          <w:rFonts w:eastAsia="Times New Roman" w:cs="Times New Roman"/>
          <w:sz w:val="20"/>
          <w:szCs w:val="20"/>
        </w:rPr>
        <w:t>ecommendation 7</w:t>
      </w:r>
      <w:r w:rsidR="00366019">
        <w:rPr>
          <w:rFonts w:eastAsia="Times New Roman" w:cs="Times New Roman"/>
          <w:sz w:val="20"/>
          <w:szCs w:val="20"/>
        </w:rPr>
        <w:t xml:space="preserve"> </w:t>
      </w:r>
      <w:r w:rsidR="006A4F72">
        <w:rPr>
          <w:rFonts w:eastAsia="Times New Roman" w:cs="Times New Roman"/>
          <w:sz w:val="20"/>
          <w:szCs w:val="20"/>
        </w:rPr>
        <w:t>and</w:t>
      </w:r>
      <w:r w:rsidR="00897DB5">
        <w:rPr>
          <w:rFonts w:eastAsia="Times New Roman" w:cs="Times New Roman"/>
          <w:sz w:val="20"/>
          <w:szCs w:val="20"/>
        </w:rPr>
        <w:t xml:space="preserve"> </w:t>
      </w:r>
      <w:r w:rsidR="006A4F72" w:rsidRPr="006A4F72">
        <w:rPr>
          <w:rFonts w:eastAsia="Times New Roman" w:cs="Times New Roman"/>
          <w:sz w:val="20"/>
          <w:szCs w:val="20"/>
        </w:rPr>
        <w:t>outline</w:t>
      </w:r>
      <w:r w:rsidR="006A4F72">
        <w:rPr>
          <w:rFonts w:eastAsia="Times New Roman" w:cs="Times New Roman"/>
          <w:sz w:val="20"/>
          <w:szCs w:val="20"/>
        </w:rPr>
        <w:t>d</w:t>
      </w:r>
      <w:r w:rsidR="006A4F72" w:rsidRPr="006A4F72">
        <w:rPr>
          <w:rFonts w:eastAsia="Times New Roman" w:cs="Times New Roman"/>
          <w:sz w:val="20"/>
          <w:szCs w:val="20"/>
        </w:rPr>
        <w:t xml:space="preserve"> by FERC and NERC staffs at the onset of </w:t>
      </w:r>
      <w:r w:rsidR="00897DB5">
        <w:rPr>
          <w:rFonts w:eastAsia="Times New Roman" w:cs="Times New Roman"/>
          <w:sz w:val="20"/>
          <w:szCs w:val="20"/>
        </w:rPr>
        <w:t>effort</w:t>
      </w:r>
      <w:r w:rsidR="006A4F72">
        <w:rPr>
          <w:rFonts w:eastAsia="Times New Roman" w:cs="Times New Roman"/>
          <w:sz w:val="20"/>
          <w:szCs w:val="20"/>
        </w:rPr>
        <w:t>.</w:t>
      </w:r>
      <w:r w:rsidR="006A4F72">
        <w:rPr>
          <w:rStyle w:val="FootnoteReference"/>
          <w:rFonts w:eastAsia="Times New Roman" w:cs="Times New Roman"/>
          <w:sz w:val="20"/>
          <w:szCs w:val="20"/>
        </w:rPr>
        <w:footnoteReference w:id="1"/>
      </w:r>
      <w:r w:rsidR="006A4F72">
        <w:rPr>
          <w:rFonts w:eastAsia="Times New Roman" w:cs="Times New Roman"/>
          <w:sz w:val="20"/>
          <w:szCs w:val="20"/>
        </w:rPr>
        <w:t xml:space="preserve"> </w:t>
      </w:r>
      <w:r w:rsidR="000E2A93">
        <w:rPr>
          <w:rFonts w:eastAsia="Times New Roman" w:cs="Times New Roman"/>
          <w:sz w:val="20"/>
          <w:szCs w:val="20"/>
        </w:rPr>
        <w:t xml:space="preserve"> </w:t>
      </w:r>
      <w:r w:rsidR="006A4F72">
        <w:rPr>
          <w:rFonts w:eastAsia="Times New Roman" w:cs="Times New Roman"/>
          <w:sz w:val="20"/>
          <w:szCs w:val="20"/>
        </w:rPr>
        <w:t>Ideally, participants will utilize the information provided by others throughout the process and</w:t>
      </w:r>
      <w:r w:rsidR="00897DB5">
        <w:rPr>
          <w:rFonts w:eastAsia="Times New Roman" w:cs="Times New Roman"/>
          <w:sz w:val="20"/>
          <w:szCs w:val="20"/>
        </w:rPr>
        <w:t xml:space="preserve"> </w:t>
      </w:r>
      <w:r w:rsidR="006A4F72">
        <w:rPr>
          <w:rFonts w:eastAsia="Times New Roman" w:cs="Times New Roman"/>
          <w:sz w:val="20"/>
          <w:szCs w:val="20"/>
        </w:rPr>
        <w:t>in the February survey</w:t>
      </w:r>
      <w:r w:rsidR="00897DB5">
        <w:rPr>
          <w:rFonts w:eastAsia="Times New Roman" w:cs="Times New Roman"/>
          <w:sz w:val="20"/>
          <w:szCs w:val="20"/>
        </w:rPr>
        <w:t xml:space="preserve"> responses</w:t>
      </w:r>
      <w:r w:rsidR="006A4F72">
        <w:rPr>
          <w:rFonts w:eastAsia="Times New Roman" w:cs="Times New Roman"/>
          <w:sz w:val="20"/>
          <w:szCs w:val="20"/>
        </w:rPr>
        <w:t xml:space="preserve"> to reconsider their own positions and </w:t>
      </w:r>
      <w:r w:rsidR="00897DB5">
        <w:rPr>
          <w:rFonts w:eastAsia="Times New Roman" w:cs="Times New Roman"/>
          <w:sz w:val="20"/>
          <w:szCs w:val="20"/>
        </w:rPr>
        <w:t xml:space="preserve">reevaluate the proposals </w:t>
      </w:r>
      <w:r w:rsidR="00CE68D6">
        <w:rPr>
          <w:rFonts w:eastAsia="Times New Roman" w:cs="Times New Roman"/>
          <w:sz w:val="20"/>
          <w:szCs w:val="20"/>
        </w:rPr>
        <w:t xml:space="preserve">that have been </w:t>
      </w:r>
      <w:r w:rsidR="00897DB5">
        <w:rPr>
          <w:rFonts w:eastAsia="Times New Roman" w:cs="Times New Roman"/>
          <w:sz w:val="20"/>
          <w:szCs w:val="20"/>
        </w:rPr>
        <w:t>offered to date with a goal of developing realistic recommendations t</w:t>
      </w:r>
      <w:r w:rsidR="00CE68D6">
        <w:rPr>
          <w:rFonts w:eastAsia="Times New Roman" w:cs="Times New Roman"/>
          <w:sz w:val="20"/>
          <w:szCs w:val="20"/>
        </w:rPr>
        <w:t>hat benefit the industry as a whole</w:t>
      </w:r>
      <w:r w:rsidR="00897DB5">
        <w:rPr>
          <w:rFonts w:eastAsia="Times New Roman" w:cs="Times New Roman"/>
          <w:sz w:val="20"/>
          <w:szCs w:val="20"/>
        </w:rPr>
        <w:t xml:space="preserve">. </w:t>
      </w:r>
    </w:p>
    <w:p w14:paraId="2F3F7B82" w14:textId="1E0832F0" w:rsidR="00B71822" w:rsidRPr="00B71822" w:rsidRDefault="00B71822" w:rsidP="005A029C">
      <w:pPr>
        <w:pStyle w:val="PlainText"/>
        <w:spacing w:before="120"/>
        <w:jc w:val="both"/>
        <w:rPr>
          <w:rFonts w:eastAsia="Times New Roman" w:cs="Times New Roman"/>
          <w:b/>
          <w:bCs/>
          <w:i/>
          <w:iCs/>
          <w:sz w:val="20"/>
          <w:szCs w:val="20"/>
        </w:rPr>
      </w:pPr>
      <w:r w:rsidRPr="00B71822">
        <w:rPr>
          <w:rFonts w:eastAsia="Times New Roman" w:cs="Times New Roman"/>
          <w:b/>
          <w:bCs/>
          <w:i/>
          <w:iCs/>
          <w:sz w:val="20"/>
          <w:szCs w:val="20"/>
        </w:rPr>
        <w:t xml:space="preserve">Instructions </w:t>
      </w:r>
      <w:r>
        <w:rPr>
          <w:rFonts w:eastAsia="Times New Roman" w:cs="Times New Roman"/>
          <w:b/>
          <w:bCs/>
          <w:i/>
          <w:iCs/>
          <w:sz w:val="20"/>
          <w:szCs w:val="20"/>
        </w:rPr>
        <w:t>on</w:t>
      </w:r>
      <w:r w:rsidRPr="00B71822">
        <w:rPr>
          <w:rFonts w:eastAsia="Times New Roman" w:cs="Times New Roman"/>
          <w:b/>
          <w:bCs/>
          <w:i/>
          <w:iCs/>
          <w:sz w:val="20"/>
          <w:szCs w:val="20"/>
        </w:rPr>
        <w:t xml:space="preserve"> how to submit comments in advance of our next meeting can be found following this letter. </w:t>
      </w:r>
    </w:p>
    <w:p w14:paraId="1873AEDC" w14:textId="75AF75E7" w:rsidR="004762A2" w:rsidRDefault="00CE68D6" w:rsidP="007C7D5F">
      <w:pPr>
        <w:pStyle w:val="PlainText"/>
        <w:spacing w:before="120"/>
        <w:jc w:val="both"/>
        <w:rPr>
          <w:rFonts w:eastAsia="Times New Roman" w:cs="Times New Roman"/>
          <w:sz w:val="20"/>
          <w:szCs w:val="20"/>
        </w:rPr>
      </w:pPr>
      <w:r w:rsidRPr="00CE68D6">
        <w:rPr>
          <w:rFonts w:eastAsia="Times New Roman" w:cs="Times New Roman"/>
          <w:sz w:val="20"/>
          <w:szCs w:val="20"/>
        </w:rPr>
        <w:t>Many of you have personally contributed significant value to NAESB over the past two decades and know NAESB’s staff to be a small</w:t>
      </w:r>
      <w:r w:rsidR="000E2A93">
        <w:rPr>
          <w:rFonts w:eastAsia="Times New Roman" w:cs="Times New Roman"/>
          <w:sz w:val="20"/>
          <w:szCs w:val="20"/>
        </w:rPr>
        <w:t>,</w:t>
      </w:r>
      <w:r w:rsidRPr="00CE68D6">
        <w:rPr>
          <w:rFonts w:eastAsia="Times New Roman" w:cs="Times New Roman"/>
          <w:sz w:val="20"/>
          <w:szCs w:val="20"/>
        </w:rPr>
        <w:t xml:space="preserve"> extremely dedicated team of professionals. Their efforts </w:t>
      </w:r>
      <w:r>
        <w:rPr>
          <w:rFonts w:eastAsia="Times New Roman" w:cs="Times New Roman"/>
          <w:sz w:val="20"/>
          <w:szCs w:val="20"/>
        </w:rPr>
        <w:t xml:space="preserve">supporting the </w:t>
      </w:r>
      <w:r w:rsidR="000E2A93">
        <w:rPr>
          <w:rFonts w:eastAsia="Times New Roman" w:cs="Times New Roman"/>
          <w:sz w:val="20"/>
          <w:szCs w:val="20"/>
        </w:rPr>
        <w:t xml:space="preserve">GEH </w:t>
      </w:r>
      <w:r>
        <w:rPr>
          <w:rFonts w:eastAsia="Times New Roman" w:cs="Times New Roman"/>
          <w:sz w:val="20"/>
          <w:szCs w:val="20"/>
        </w:rPr>
        <w:t>F</w:t>
      </w:r>
      <w:r w:rsidRPr="00CE68D6">
        <w:rPr>
          <w:rFonts w:eastAsia="Times New Roman" w:cs="Times New Roman"/>
          <w:sz w:val="20"/>
          <w:szCs w:val="20"/>
        </w:rPr>
        <w:t>orum have been extraordinary</w:t>
      </w:r>
      <w:r w:rsidR="000E2A93">
        <w:rPr>
          <w:rFonts w:eastAsia="Times New Roman" w:cs="Times New Roman"/>
          <w:sz w:val="20"/>
          <w:szCs w:val="20"/>
        </w:rPr>
        <w:t>,</w:t>
      </w:r>
      <w:r w:rsidRPr="00CE68D6">
        <w:rPr>
          <w:rFonts w:eastAsia="Times New Roman" w:cs="Times New Roman"/>
          <w:sz w:val="20"/>
          <w:szCs w:val="20"/>
        </w:rPr>
        <w:t xml:space="preserve"> and I thank them for the work they have performed in collecting all the ideas and comments represented in development of the comprehensive work product to date.  Finally,</w:t>
      </w:r>
      <w:r w:rsidR="00EE51E6">
        <w:rPr>
          <w:rFonts w:eastAsia="Times New Roman" w:cs="Times New Roman"/>
          <w:sz w:val="20"/>
          <w:szCs w:val="20"/>
        </w:rPr>
        <w:t xml:space="preserve"> I want to take this opportunity to</w:t>
      </w:r>
      <w:r w:rsidR="00A2503D">
        <w:rPr>
          <w:rFonts w:eastAsia="Times New Roman" w:cs="Times New Roman"/>
          <w:sz w:val="20"/>
          <w:szCs w:val="20"/>
        </w:rPr>
        <w:t xml:space="preserve"> express my profound gratitude to </w:t>
      </w:r>
      <w:r w:rsidR="00EE51E6">
        <w:rPr>
          <w:rFonts w:eastAsia="Times New Roman" w:cs="Times New Roman"/>
          <w:sz w:val="20"/>
          <w:szCs w:val="20"/>
        </w:rPr>
        <w:t>Sue</w:t>
      </w:r>
      <w:r w:rsidR="00A2503D">
        <w:rPr>
          <w:rFonts w:eastAsia="Times New Roman" w:cs="Times New Roman"/>
          <w:sz w:val="20"/>
          <w:szCs w:val="20"/>
        </w:rPr>
        <w:t xml:space="preserve"> Tierney, Bob Gee and Pat Wood for </w:t>
      </w:r>
      <w:r w:rsidR="007C7D5F">
        <w:rPr>
          <w:rFonts w:eastAsia="Times New Roman" w:cs="Times New Roman"/>
          <w:sz w:val="20"/>
          <w:szCs w:val="20"/>
        </w:rPr>
        <w:t>acting as Co-chairs of the GEH Forum and volunteering their time and efforts to support NAESB in this endeavor.  Their combined experience</w:t>
      </w:r>
      <w:r w:rsidR="007C7D5F" w:rsidRPr="007C7D5F">
        <w:t xml:space="preserve"> </w:t>
      </w:r>
      <w:r w:rsidR="007C7D5F">
        <w:rPr>
          <w:rFonts w:eastAsia="Times New Roman" w:cs="Times New Roman"/>
          <w:sz w:val="20"/>
          <w:szCs w:val="20"/>
        </w:rPr>
        <w:t>i</w:t>
      </w:r>
      <w:r w:rsidR="007C7D5F" w:rsidRPr="007C7D5F">
        <w:rPr>
          <w:rFonts w:eastAsia="Times New Roman" w:cs="Times New Roman"/>
          <w:sz w:val="20"/>
          <w:szCs w:val="20"/>
        </w:rPr>
        <w:t xml:space="preserve">n the energy industry is unparalleled, and through </w:t>
      </w:r>
      <w:r w:rsidR="007C7D5F">
        <w:rPr>
          <w:rFonts w:eastAsia="Times New Roman" w:cs="Times New Roman"/>
          <w:sz w:val="20"/>
          <w:szCs w:val="20"/>
        </w:rPr>
        <w:t>their</w:t>
      </w:r>
      <w:r w:rsidR="007C7D5F" w:rsidRPr="007C7D5F">
        <w:rPr>
          <w:rFonts w:eastAsia="Times New Roman" w:cs="Times New Roman"/>
          <w:sz w:val="20"/>
          <w:szCs w:val="20"/>
        </w:rPr>
        <w:t xml:space="preserve"> leadership, </w:t>
      </w:r>
      <w:r w:rsidR="007C7D5F">
        <w:rPr>
          <w:rFonts w:eastAsia="Times New Roman" w:cs="Times New Roman"/>
          <w:sz w:val="20"/>
          <w:szCs w:val="20"/>
        </w:rPr>
        <w:t>they have all</w:t>
      </w:r>
      <w:r w:rsidR="007C7D5F" w:rsidRPr="007C7D5F">
        <w:rPr>
          <w:rFonts w:eastAsia="Times New Roman" w:cs="Times New Roman"/>
          <w:sz w:val="20"/>
          <w:szCs w:val="20"/>
        </w:rPr>
        <w:t xml:space="preserve"> left an indelible mark on U.S. energy policy and the energy markets.</w:t>
      </w:r>
      <w:r w:rsidR="007C7D5F">
        <w:rPr>
          <w:rFonts w:eastAsia="Times New Roman" w:cs="Times New Roman"/>
          <w:sz w:val="20"/>
          <w:szCs w:val="20"/>
        </w:rPr>
        <w:t xml:space="preserve"> </w:t>
      </w:r>
      <w:r w:rsidR="008718D1" w:rsidRPr="007C7D5F">
        <w:rPr>
          <w:rFonts w:eastAsia="Times New Roman" w:cs="Times New Roman"/>
          <w:sz w:val="20"/>
          <w:szCs w:val="20"/>
        </w:rPr>
        <w:t xml:space="preserve">We are very grateful for </w:t>
      </w:r>
      <w:r w:rsidR="007C7D5F">
        <w:rPr>
          <w:rFonts w:eastAsia="Times New Roman" w:cs="Times New Roman"/>
          <w:sz w:val="20"/>
          <w:szCs w:val="20"/>
        </w:rPr>
        <w:t>their support and guidance</w:t>
      </w:r>
      <w:r w:rsidR="008718D1" w:rsidRPr="007C7D5F">
        <w:rPr>
          <w:rFonts w:eastAsia="Times New Roman" w:cs="Times New Roman"/>
          <w:sz w:val="20"/>
          <w:szCs w:val="20"/>
        </w:rPr>
        <w:t xml:space="preserve">. </w:t>
      </w:r>
    </w:p>
    <w:p w14:paraId="28E3FD1A" w14:textId="0D7442C5" w:rsidR="004A77E7" w:rsidRDefault="004A77E7" w:rsidP="00B71822">
      <w:pPr>
        <w:tabs>
          <w:tab w:val="left" w:pos="6600"/>
        </w:tabs>
        <w:spacing w:before="120"/>
        <w:jc w:val="both"/>
        <w:rPr>
          <w:rFonts w:ascii="Times New Roman" w:hAnsi="Times New Roman"/>
        </w:rPr>
      </w:pPr>
      <w:r w:rsidRPr="00791F65">
        <w:rPr>
          <w:rFonts w:ascii="Times New Roman" w:hAnsi="Times New Roman"/>
        </w:rPr>
        <w:t>With Best Regards,</w:t>
      </w:r>
      <w:r w:rsidR="002732BF">
        <w:rPr>
          <w:rFonts w:ascii="Times New Roman" w:hAnsi="Times New Roman"/>
        </w:rPr>
        <w:tab/>
      </w:r>
    </w:p>
    <w:tbl>
      <w:tblPr>
        <w:tblW w:w="0" w:type="auto"/>
        <w:tblLook w:val="04A0" w:firstRow="1" w:lastRow="0" w:firstColumn="1" w:lastColumn="0" w:noHBand="0" w:noVBand="1"/>
      </w:tblPr>
      <w:tblGrid>
        <w:gridCol w:w="4770"/>
      </w:tblGrid>
      <w:tr w:rsidR="00292548" w:rsidRPr="000639D2" w14:paraId="39B6AA18" w14:textId="77777777" w:rsidTr="00B71822">
        <w:trPr>
          <w:trHeight w:val="1152"/>
        </w:trPr>
        <w:tc>
          <w:tcPr>
            <w:tcW w:w="4770" w:type="dxa"/>
            <w:shd w:val="clear" w:color="auto" w:fill="auto"/>
          </w:tcPr>
          <w:p w14:paraId="7255C2F7" w14:textId="53641210" w:rsidR="00292548" w:rsidRPr="000639D2" w:rsidRDefault="00292548" w:rsidP="00A60387">
            <w:pPr>
              <w:spacing w:before="120"/>
              <w:rPr>
                <w:rFonts w:ascii="Times New Roman" w:hAnsi="Times New Roman"/>
              </w:rPr>
            </w:pPr>
            <w:bookmarkStart w:id="1" w:name="OLE_LINK1"/>
            <w:bookmarkStart w:id="2" w:name="OLE_LINK2"/>
            <w:bookmarkStart w:id="3" w:name="OLE_LINK3"/>
            <w:r w:rsidRPr="00791F65">
              <w:rPr>
                <w:rFonts w:ascii="Times New Roman" w:hAnsi="Times New Roman"/>
                <w:noProof/>
              </w:rPr>
              <w:drawing>
                <wp:anchor distT="0" distB="0" distL="114300" distR="114300" simplePos="0" relativeHeight="251664384" behindDoc="1" locked="0" layoutInCell="1" allowOverlap="1" wp14:anchorId="4115D9D6" wp14:editId="01476A55">
                  <wp:simplePos x="0" y="0"/>
                  <wp:positionH relativeFrom="column">
                    <wp:posOffset>34290</wp:posOffset>
                  </wp:positionH>
                  <wp:positionV relativeFrom="paragraph">
                    <wp:posOffset>47625</wp:posOffset>
                  </wp:positionV>
                  <wp:extent cx="2166620" cy="584835"/>
                  <wp:effectExtent l="0" t="0" r="5080" b="5715"/>
                  <wp:wrapTopAndBottom/>
                  <wp:docPr id="5" name="Picture 2" descr="M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l="4228" t="10001" r="2277" b="13846"/>
                          <a:stretch>
                            <a:fillRect/>
                          </a:stretch>
                        </pic:blipFill>
                        <pic:spPr bwMode="auto">
                          <a:xfrm>
                            <a:off x="0" y="0"/>
                            <a:ext cx="216662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1"/>
    <w:bookmarkEnd w:id="2"/>
    <w:bookmarkEnd w:id="3"/>
    <w:p w14:paraId="22BA3D11" w14:textId="48AB93AD" w:rsidR="00FF0C80" w:rsidRPr="008854B0" w:rsidRDefault="004A77E7" w:rsidP="0070460E">
      <w:pPr>
        <w:spacing w:before="120"/>
        <w:rPr>
          <w:rFonts w:ascii="Times New Roman" w:hAnsi="Times New Roman"/>
        </w:rPr>
      </w:pPr>
      <w:r w:rsidRPr="00E26FA3">
        <w:rPr>
          <w:rFonts w:ascii="Times New Roman" w:hAnsi="Times New Roman"/>
        </w:rPr>
        <w:t xml:space="preserve">Michael Desselle, </w:t>
      </w:r>
      <w:r>
        <w:rPr>
          <w:rFonts w:ascii="Times New Roman" w:hAnsi="Times New Roman"/>
        </w:rPr>
        <w:t>Chairman</w:t>
      </w:r>
      <w:r w:rsidR="0070460E">
        <w:rPr>
          <w:rFonts w:ascii="Times New Roman" w:hAnsi="Times New Roman"/>
        </w:rPr>
        <w:t xml:space="preserve">, </w:t>
      </w:r>
      <w:r>
        <w:rPr>
          <w:rFonts w:ascii="Times New Roman" w:hAnsi="Times New Roman"/>
        </w:rPr>
        <w:t>North American Energy Standards Board</w:t>
      </w:r>
      <w:r w:rsidR="008F3882">
        <w:rPr>
          <w:rFonts w:ascii="Times New Roman" w:hAnsi="Times New Roman"/>
        </w:rPr>
        <w:tab/>
      </w:r>
      <w:r w:rsidR="008F3882">
        <w:rPr>
          <w:rFonts w:ascii="Times New Roman" w:hAnsi="Times New Roman"/>
        </w:rPr>
        <w:tab/>
      </w:r>
      <w:r w:rsidR="008F3882">
        <w:rPr>
          <w:rFonts w:ascii="Times New Roman" w:hAnsi="Times New Roman"/>
        </w:rPr>
        <w:tab/>
      </w:r>
      <w:r w:rsidR="008F3882">
        <w:rPr>
          <w:rFonts w:ascii="Times New Roman" w:hAnsi="Times New Roman"/>
        </w:rPr>
        <w:tab/>
      </w:r>
      <w:r w:rsidR="008F3882">
        <w:rPr>
          <w:rFonts w:ascii="Times New Roman" w:hAnsi="Times New Roman"/>
        </w:rPr>
        <w:tab/>
      </w:r>
    </w:p>
    <w:p w14:paraId="7D37D334" w14:textId="3995FF07" w:rsidR="007A247D" w:rsidRDefault="00E26FA3" w:rsidP="007A247D">
      <w:pPr>
        <w:spacing w:before="120"/>
        <w:rPr>
          <w:rFonts w:ascii="Times New Roman" w:hAnsi="Times New Roman"/>
          <w:snapToGrid w:val="0"/>
          <w:color w:val="000000"/>
        </w:rPr>
      </w:pPr>
      <w:r>
        <w:rPr>
          <w:rFonts w:ascii="Times New Roman" w:hAnsi="Times New Roman"/>
        </w:rPr>
        <w:lastRenderedPageBreak/>
        <w:t>cc:</w:t>
      </w:r>
      <w:r w:rsidR="007A247D">
        <w:rPr>
          <w:rFonts w:ascii="Times New Roman" w:hAnsi="Times New Roman"/>
        </w:rPr>
        <w:tab/>
      </w:r>
      <w:r w:rsidR="007A247D">
        <w:rPr>
          <w:rFonts w:ascii="Times New Roman" w:hAnsi="Times New Roman"/>
          <w:snapToGrid w:val="0"/>
          <w:color w:val="000000"/>
        </w:rPr>
        <w:t>Ms. Rae McQuade, President, North American Energy Standards Board</w:t>
      </w:r>
    </w:p>
    <w:p w14:paraId="35454B8F" w14:textId="32C1D861" w:rsidR="007A247D" w:rsidRDefault="007A247D" w:rsidP="007A247D">
      <w:pPr>
        <w:rPr>
          <w:rFonts w:ascii="Times New Roman" w:hAnsi="Times New Roman"/>
          <w:snapToGrid w:val="0"/>
          <w:color w:val="000000"/>
        </w:rPr>
      </w:pPr>
      <w:r>
        <w:rPr>
          <w:rFonts w:ascii="Times New Roman" w:hAnsi="Times New Roman"/>
          <w:snapToGrid w:val="0"/>
          <w:color w:val="000000"/>
        </w:rPr>
        <w:tab/>
      </w:r>
      <w:r w:rsidR="008718D1">
        <w:rPr>
          <w:rFonts w:ascii="Times New Roman" w:hAnsi="Times New Roman"/>
          <w:snapToGrid w:val="0"/>
          <w:color w:val="000000"/>
        </w:rPr>
        <w:t>Ms. Valerie Crockett</w:t>
      </w:r>
      <w:r>
        <w:rPr>
          <w:rFonts w:ascii="Times New Roman" w:hAnsi="Times New Roman"/>
          <w:snapToGrid w:val="0"/>
          <w:color w:val="000000"/>
        </w:rPr>
        <w:t xml:space="preserve">, Vice </w:t>
      </w:r>
      <w:r w:rsidR="008718D1">
        <w:rPr>
          <w:rFonts w:ascii="Times New Roman" w:hAnsi="Times New Roman"/>
          <w:snapToGrid w:val="0"/>
          <w:color w:val="000000"/>
        </w:rPr>
        <w:t>Chair, Wholesale Gas Quadrant</w:t>
      </w:r>
      <w:r>
        <w:rPr>
          <w:rFonts w:ascii="Times New Roman" w:hAnsi="Times New Roman"/>
          <w:snapToGrid w:val="0"/>
          <w:color w:val="000000"/>
        </w:rPr>
        <w:t>, North American Energy Standards Board</w:t>
      </w:r>
    </w:p>
    <w:p w14:paraId="5196DC20" w14:textId="76916F06" w:rsidR="008718D1" w:rsidRDefault="008718D1" w:rsidP="007A247D">
      <w:pPr>
        <w:rPr>
          <w:rFonts w:ascii="Times New Roman" w:hAnsi="Times New Roman"/>
          <w:snapToGrid w:val="0"/>
          <w:color w:val="000000"/>
        </w:rPr>
      </w:pPr>
      <w:r>
        <w:rPr>
          <w:rFonts w:ascii="Times New Roman" w:hAnsi="Times New Roman"/>
          <w:snapToGrid w:val="0"/>
          <w:color w:val="000000"/>
        </w:rPr>
        <w:tab/>
        <w:t xml:space="preserve">Mr. </w:t>
      </w:r>
      <w:r w:rsidR="007C7D5F">
        <w:rPr>
          <w:rFonts w:ascii="Times New Roman" w:hAnsi="Times New Roman"/>
          <w:snapToGrid w:val="0"/>
          <w:color w:val="000000"/>
        </w:rPr>
        <w:t xml:space="preserve">Jonathan Booe, Executive Vice President &amp; COO, </w:t>
      </w:r>
      <w:r w:rsidR="007C7D5F" w:rsidRPr="007C7D5F">
        <w:rPr>
          <w:rFonts w:ascii="Times New Roman" w:hAnsi="Times New Roman"/>
          <w:snapToGrid w:val="0"/>
          <w:color w:val="000000"/>
        </w:rPr>
        <w:t>North American Energy Standards Board</w:t>
      </w:r>
    </w:p>
    <w:p w14:paraId="445D28E6" w14:textId="44F6D2CD" w:rsidR="001C728D" w:rsidRDefault="001C728D" w:rsidP="007A247D">
      <w:pPr>
        <w:rPr>
          <w:rFonts w:ascii="Times New Roman" w:hAnsi="Times New Roman"/>
          <w:snapToGrid w:val="0"/>
          <w:color w:val="000000"/>
        </w:rPr>
      </w:pPr>
    </w:p>
    <w:p w14:paraId="4C01D4BE" w14:textId="7D4B67CB" w:rsidR="001C728D" w:rsidRDefault="001C728D" w:rsidP="007A247D">
      <w:pPr>
        <w:rPr>
          <w:rFonts w:ascii="Times New Roman" w:hAnsi="Times New Roman"/>
          <w:snapToGrid w:val="0"/>
          <w:color w:val="000000"/>
        </w:rPr>
      </w:pPr>
    </w:p>
    <w:p w14:paraId="16E74585" w14:textId="77777777" w:rsidR="001C728D" w:rsidRDefault="001C728D" w:rsidP="007A247D">
      <w:pPr>
        <w:rPr>
          <w:rFonts w:ascii="Times New Roman" w:hAnsi="Times New Roman"/>
          <w:snapToGrid w:val="0"/>
          <w:color w:val="000000"/>
        </w:rPr>
        <w:sectPr w:rsidR="001C728D" w:rsidSect="007A247D">
          <w:headerReference w:type="default" r:id="rId9"/>
          <w:headerReference w:type="first" r:id="rId10"/>
          <w:pgSz w:w="12240" w:h="15840" w:code="1"/>
          <w:pgMar w:top="720" w:right="1440" w:bottom="1440" w:left="1440" w:header="720" w:footer="720" w:gutter="0"/>
          <w:cols w:space="720"/>
          <w:noEndnote/>
          <w:titlePg/>
        </w:sectPr>
      </w:pPr>
    </w:p>
    <w:p w14:paraId="39F46181" w14:textId="77777777" w:rsidR="00B71822" w:rsidRPr="00B71822" w:rsidRDefault="00B71822" w:rsidP="00B71822">
      <w:pPr>
        <w:ind w:left="1440" w:hanging="1440"/>
        <w:jc w:val="right"/>
        <w:rPr>
          <w:rFonts w:ascii="Times New Roman" w:hAnsi="Times New Roman"/>
          <w:bCs/>
        </w:rPr>
      </w:pPr>
      <w:bookmarkStart w:id="4" w:name="_Hlk113280443"/>
      <w:r w:rsidRPr="00B71822">
        <w:rPr>
          <w:rFonts w:ascii="Times New Roman" w:hAnsi="Times New Roman"/>
          <w:bCs/>
        </w:rPr>
        <w:lastRenderedPageBreak/>
        <w:t>Via email and posting</w:t>
      </w:r>
    </w:p>
    <w:p w14:paraId="6F4D5B11" w14:textId="77777777" w:rsidR="00B71822" w:rsidRPr="00B71822" w:rsidRDefault="00B71822" w:rsidP="00B71822">
      <w:pPr>
        <w:tabs>
          <w:tab w:val="left" w:pos="0"/>
        </w:tabs>
        <w:spacing w:before="120"/>
        <w:jc w:val="right"/>
        <w:rPr>
          <w:rFonts w:ascii="Times New Roman" w:hAnsi="Times New Roman"/>
          <w:bCs/>
        </w:rPr>
      </w:pPr>
      <w:bookmarkStart w:id="5" w:name="_Hlk113308370"/>
      <w:r w:rsidRPr="00B71822">
        <w:rPr>
          <w:rFonts w:ascii="Times New Roman" w:hAnsi="Times New Roman"/>
          <w:bCs/>
        </w:rPr>
        <w:t>March 15, 2023</w:t>
      </w:r>
    </w:p>
    <w:bookmarkEnd w:id="5"/>
    <w:p w14:paraId="05AB86C7" w14:textId="77777777" w:rsidR="00B71822" w:rsidRPr="00B71822" w:rsidRDefault="00B71822" w:rsidP="00B71822">
      <w:pPr>
        <w:tabs>
          <w:tab w:val="left" w:pos="0"/>
        </w:tabs>
        <w:spacing w:before="360"/>
        <w:jc w:val="both"/>
        <w:rPr>
          <w:rFonts w:ascii="Times New Roman" w:hAnsi="Times New Roman"/>
          <w:bCs/>
        </w:rPr>
      </w:pPr>
      <w:r w:rsidRPr="00B71822">
        <w:rPr>
          <w:rFonts w:ascii="Times New Roman" w:hAnsi="Times New Roman"/>
          <w:bCs/>
        </w:rPr>
        <w:t>Dear GEH Forum Participants,</w:t>
      </w:r>
    </w:p>
    <w:p w14:paraId="205E2D7A" w14:textId="73275778" w:rsidR="00B71822" w:rsidRPr="00B71822" w:rsidRDefault="00B71822" w:rsidP="00B71822">
      <w:pPr>
        <w:spacing w:before="120" w:after="120"/>
        <w:jc w:val="both"/>
        <w:rPr>
          <w:rFonts w:ascii="Times New Roman" w:hAnsi="Times New Roman"/>
        </w:rPr>
      </w:pPr>
      <w:r w:rsidRPr="00B71822">
        <w:rPr>
          <w:rFonts w:ascii="Times New Roman" w:hAnsi="Times New Roman"/>
        </w:rPr>
        <w:t xml:space="preserve">Please find attached a survey/request for comments in advance of our next Gas-Electric Harmonization Forum meeting scheduled on April 4, 2023. To participate in this process and submit a survey, please complete it online through the following hyperlink: </w:t>
      </w:r>
      <w:hyperlink r:id="rId11" w:history="1">
        <w:r w:rsidR="009F0132" w:rsidRPr="00C1567C">
          <w:rPr>
            <w:rStyle w:val="Hyperlink"/>
            <w:rFonts w:ascii="Times New Roman" w:hAnsi="Times New Roman"/>
          </w:rPr>
          <w:t>https://www.surveymonkey.com/r/VBF6X8H</w:t>
        </w:r>
      </w:hyperlink>
      <w:r w:rsidRPr="00B71822">
        <w:rPr>
          <w:rFonts w:ascii="Times New Roman" w:hAnsi="Times New Roman"/>
        </w:rPr>
        <w:t xml:space="preserve">.  It is not necessary to submit a survey in order to participate in the meeting on </w:t>
      </w:r>
      <w:r w:rsidR="009F0132">
        <w:rPr>
          <w:rFonts w:ascii="Times New Roman" w:hAnsi="Times New Roman"/>
        </w:rPr>
        <w:t>April 4th</w:t>
      </w:r>
      <w:r w:rsidRPr="00B71822">
        <w:rPr>
          <w:rFonts w:ascii="Times New Roman" w:hAnsi="Times New Roman"/>
        </w:rPr>
        <w:t xml:space="preserve">; however, the responses provided will be utilized to guide our discussions in future meetings and shape the direction of our final report.    </w:t>
      </w:r>
    </w:p>
    <w:p w14:paraId="5803691A" w14:textId="77777777" w:rsidR="00B71822" w:rsidRPr="00B71822" w:rsidRDefault="00B71822" w:rsidP="00B71822">
      <w:pPr>
        <w:spacing w:before="120" w:after="120"/>
        <w:jc w:val="both"/>
        <w:rPr>
          <w:rFonts w:ascii="Times New Roman" w:hAnsi="Times New Roman"/>
        </w:rPr>
      </w:pPr>
      <w:r w:rsidRPr="00B71822">
        <w:rPr>
          <w:rFonts w:ascii="Times New Roman" w:hAnsi="Times New Roman"/>
        </w:rPr>
        <w:t>A Microsoft Word version of the survey/request for comments is attached for your review prior.</w:t>
      </w:r>
    </w:p>
    <w:p w14:paraId="15E3E4BD" w14:textId="54514C26" w:rsidR="00B71822" w:rsidRPr="00B71822" w:rsidRDefault="00B71822" w:rsidP="00B71822">
      <w:pPr>
        <w:numPr>
          <w:ilvl w:val="0"/>
          <w:numId w:val="26"/>
        </w:numPr>
        <w:spacing w:before="120" w:after="120"/>
        <w:contextualSpacing/>
        <w:jc w:val="both"/>
        <w:rPr>
          <w:rFonts w:ascii="Times New Roman" w:hAnsi="Times New Roman"/>
        </w:rPr>
      </w:pPr>
      <w:r w:rsidRPr="00B71822">
        <w:rPr>
          <w:rFonts w:ascii="Times New Roman" w:hAnsi="Times New Roman"/>
        </w:rPr>
        <w:t>To complete the survey online, simply follow the instructions as you move from page to page</w:t>
      </w:r>
      <w:bookmarkStart w:id="6" w:name="_Hlk113308622"/>
      <w:r w:rsidR="009F0132">
        <w:rPr>
          <w:rFonts w:ascii="Times New Roman" w:hAnsi="Times New Roman"/>
        </w:rPr>
        <w:t xml:space="preserve"> t</w:t>
      </w:r>
      <w:r w:rsidRPr="00B71822">
        <w:rPr>
          <w:rFonts w:ascii="Times New Roman" w:hAnsi="Times New Roman"/>
        </w:rPr>
        <w:t>hrough the platform</w:t>
      </w:r>
      <w:r w:rsidR="009F0132">
        <w:rPr>
          <w:rFonts w:ascii="Times New Roman" w:hAnsi="Times New Roman"/>
        </w:rPr>
        <w:t>. Y</w:t>
      </w:r>
      <w:r w:rsidRPr="00B71822">
        <w:rPr>
          <w:rFonts w:ascii="Times New Roman" w:hAnsi="Times New Roman"/>
        </w:rPr>
        <w:t>our answers will be saved as you take the survey online, and you may leave and return to the survey when convenient for you.  You may also re-enter the survey and modify your responses prior to the cutoff date of March 3</w:t>
      </w:r>
      <w:r w:rsidR="00131C4A">
        <w:rPr>
          <w:rFonts w:ascii="Times New Roman" w:hAnsi="Times New Roman"/>
        </w:rPr>
        <w:t>1</w:t>
      </w:r>
      <w:r w:rsidRPr="00B71822">
        <w:rPr>
          <w:rFonts w:ascii="Times New Roman" w:hAnsi="Times New Roman"/>
        </w:rPr>
        <w:t>, 2023</w:t>
      </w:r>
      <w:r w:rsidR="00131C4A">
        <w:rPr>
          <w:rFonts w:ascii="Times New Roman" w:hAnsi="Times New Roman"/>
        </w:rPr>
        <w:t xml:space="preserve"> at noon Central</w:t>
      </w:r>
      <w:r w:rsidRPr="00B71822">
        <w:rPr>
          <w:rFonts w:ascii="Times New Roman" w:hAnsi="Times New Roman"/>
        </w:rPr>
        <w:t>.</w:t>
      </w:r>
      <w:bookmarkEnd w:id="6"/>
    </w:p>
    <w:p w14:paraId="62CAD56A" w14:textId="47D4798D" w:rsidR="00B71822" w:rsidRPr="00B71822" w:rsidRDefault="00B71822" w:rsidP="00B71822">
      <w:pPr>
        <w:numPr>
          <w:ilvl w:val="0"/>
          <w:numId w:val="26"/>
        </w:numPr>
        <w:spacing w:before="120" w:after="120"/>
        <w:contextualSpacing/>
        <w:jc w:val="both"/>
        <w:rPr>
          <w:rFonts w:ascii="Times New Roman" w:hAnsi="Times New Roman"/>
        </w:rPr>
      </w:pPr>
      <w:r w:rsidRPr="00B71822">
        <w:rPr>
          <w:rFonts w:ascii="Times New Roman" w:hAnsi="Times New Roman"/>
        </w:rPr>
        <w:t>If you prefer not to take the online version of the survey and would rather complete a Microsoft Word document version, you may do so by emailing it to the NAESB office (</w:t>
      </w:r>
      <w:hyperlink r:id="rId12" w:history="1">
        <w:r w:rsidRPr="00B71822">
          <w:rPr>
            <w:rFonts w:ascii="Times New Roman" w:hAnsi="Times New Roman"/>
            <w:color w:val="0000FF"/>
            <w:u w:val="single"/>
          </w:rPr>
          <w:t>naesb@naesb.org</w:t>
        </w:r>
      </w:hyperlink>
      <w:r w:rsidRPr="00B71822">
        <w:rPr>
          <w:rFonts w:ascii="Times New Roman" w:hAnsi="Times New Roman"/>
        </w:rPr>
        <w:t xml:space="preserve">) by </w:t>
      </w:r>
      <w:r w:rsidR="00131C4A">
        <w:rPr>
          <w:rFonts w:ascii="Times New Roman" w:hAnsi="Times New Roman"/>
        </w:rPr>
        <w:t xml:space="preserve">noon Central on </w:t>
      </w:r>
      <w:r w:rsidRPr="00B71822">
        <w:rPr>
          <w:rFonts w:ascii="Times New Roman" w:hAnsi="Times New Roman"/>
        </w:rPr>
        <w:t>March 3</w:t>
      </w:r>
      <w:r w:rsidR="00131C4A">
        <w:rPr>
          <w:rFonts w:ascii="Times New Roman" w:hAnsi="Times New Roman"/>
        </w:rPr>
        <w:t>1</w:t>
      </w:r>
      <w:r w:rsidRPr="00B71822">
        <w:rPr>
          <w:rFonts w:ascii="Times New Roman" w:hAnsi="Times New Roman"/>
        </w:rPr>
        <w:t xml:space="preserve">, 2023.    </w:t>
      </w:r>
    </w:p>
    <w:p w14:paraId="1A6A2A89" w14:textId="0CEA30AA" w:rsidR="00B71822" w:rsidRPr="00B71822" w:rsidRDefault="00B71822" w:rsidP="00B71822">
      <w:pPr>
        <w:numPr>
          <w:ilvl w:val="0"/>
          <w:numId w:val="26"/>
        </w:numPr>
        <w:spacing w:before="120" w:after="120"/>
        <w:contextualSpacing/>
        <w:rPr>
          <w:rFonts w:ascii="Times New Roman" w:hAnsi="Times New Roman"/>
        </w:rPr>
      </w:pPr>
      <w:bookmarkStart w:id="7" w:name="_Hlk113308506"/>
      <w:r w:rsidRPr="00B71822">
        <w:rPr>
          <w:rFonts w:ascii="Times New Roman" w:hAnsi="Times New Roman"/>
        </w:rPr>
        <w:t xml:space="preserve">As a </w:t>
      </w:r>
      <w:r w:rsidR="009F0132">
        <w:rPr>
          <w:rFonts w:ascii="Times New Roman" w:hAnsi="Times New Roman"/>
        </w:rPr>
        <w:t>respondent</w:t>
      </w:r>
      <w:r w:rsidRPr="00B71822">
        <w:rPr>
          <w:rFonts w:ascii="Times New Roman" w:hAnsi="Times New Roman"/>
        </w:rPr>
        <w:t xml:space="preserve">, you should identify with a NAESB Quadrant and Segment or as an observer when forwarding your responses and comments.  A description of the NAESB Quadrant and Segments can be found through the following hyperlink:  </w:t>
      </w:r>
      <w:hyperlink r:id="rId13" w:history="1">
        <w:r w:rsidRPr="00B71822">
          <w:rPr>
            <w:rFonts w:ascii="Times New Roman" w:hAnsi="Times New Roman"/>
            <w:color w:val="0000FF"/>
            <w:u w:val="single"/>
          </w:rPr>
          <w:t>https://www.naesb.org/pdf4/geh_balanced_voting_quadrant_segment_descriptions.doc</w:t>
        </w:r>
      </w:hyperlink>
      <w:r w:rsidRPr="00B71822">
        <w:rPr>
          <w:rFonts w:ascii="Times New Roman" w:hAnsi="Times New Roman"/>
        </w:rPr>
        <w:t xml:space="preserve">.  </w:t>
      </w:r>
      <w:bookmarkEnd w:id="7"/>
    </w:p>
    <w:p w14:paraId="0DA681CD" w14:textId="77777777" w:rsidR="00234ABC" w:rsidRDefault="00234ABC" w:rsidP="00B71822">
      <w:pPr>
        <w:spacing w:before="120" w:after="120"/>
        <w:jc w:val="both"/>
        <w:rPr>
          <w:rFonts w:ascii="Times New Roman" w:hAnsi="Times New Roman"/>
        </w:rPr>
      </w:pPr>
    </w:p>
    <w:p w14:paraId="75EE9A3D" w14:textId="0EA5C6E6" w:rsidR="00B71822" w:rsidRPr="00B71822" w:rsidRDefault="00B71822" w:rsidP="00B71822">
      <w:pPr>
        <w:spacing w:before="120" w:after="120"/>
        <w:jc w:val="both"/>
        <w:rPr>
          <w:rFonts w:ascii="Times New Roman" w:hAnsi="Times New Roman"/>
        </w:rPr>
      </w:pPr>
      <w:r w:rsidRPr="00B71822">
        <w:rPr>
          <w:rFonts w:ascii="Times New Roman" w:hAnsi="Times New Roman"/>
        </w:rPr>
        <w:t xml:space="preserve">Again, responses are requested by </w:t>
      </w:r>
      <w:r w:rsidR="00131C4A" w:rsidRPr="00131C4A">
        <w:rPr>
          <w:rFonts w:ascii="Times New Roman" w:hAnsi="Times New Roman"/>
          <w:b/>
          <w:bCs/>
        </w:rPr>
        <w:t>noon Central</w:t>
      </w:r>
      <w:r w:rsidRPr="00131C4A">
        <w:rPr>
          <w:rFonts w:ascii="Times New Roman" w:hAnsi="Times New Roman"/>
          <w:b/>
          <w:bCs/>
        </w:rPr>
        <w:t xml:space="preserve"> on M</w:t>
      </w:r>
      <w:r w:rsidRPr="00B71822">
        <w:rPr>
          <w:rFonts w:ascii="Times New Roman" w:hAnsi="Times New Roman"/>
          <w:b/>
          <w:bCs/>
        </w:rPr>
        <w:t>arch 3</w:t>
      </w:r>
      <w:r w:rsidR="00131C4A">
        <w:rPr>
          <w:rFonts w:ascii="Times New Roman" w:hAnsi="Times New Roman"/>
          <w:b/>
          <w:bCs/>
        </w:rPr>
        <w:t>1</w:t>
      </w:r>
      <w:r w:rsidRPr="00B71822">
        <w:rPr>
          <w:rFonts w:ascii="Times New Roman" w:hAnsi="Times New Roman"/>
          <w:b/>
          <w:bCs/>
        </w:rPr>
        <w:t>, 2023</w:t>
      </w:r>
      <w:r w:rsidRPr="00B71822">
        <w:rPr>
          <w:rFonts w:ascii="Times New Roman" w:hAnsi="Times New Roman"/>
        </w:rPr>
        <w:t>.  If you choose to take the survey via Microsoft Word, when you email it to the office, you will receive a notification from the office that it has been received.</w:t>
      </w:r>
    </w:p>
    <w:p w14:paraId="50D9D0BB" w14:textId="51B69123" w:rsidR="00B71822" w:rsidRDefault="00B71822" w:rsidP="00AA0BEC">
      <w:pPr>
        <w:spacing w:before="120" w:after="120"/>
        <w:jc w:val="both"/>
        <w:rPr>
          <w:rFonts w:ascii="Times New Roman" w:hAnsi="Times New Roman"/>
        </w:rPr>
      </w:pPr>
      <w:r w:rsidRPr="00B71822">
        <w:rPr>
          <w:rFonts w:ascii="Times New Roman" w:hAnsi="Times New Roman"/>
        </w:rPr>
        <w:t>Thank you for your time and for your commitment to the GEH Forum –</w:t>
      </w:r>
      <w:bookmarkEnd w:id="4"/>
    </w:p>
    <w:p w14:paraId="07192407" w14:textId="77777777" w:rsidR="00AA0BEC" w:rsidRDefault="00AA0BEC" w:rsidP="00AA0BEC">
      <w:pPr>
        <w:spacing w:before="120" w:after="120"/>
        <w:jc w:val="both"/>
        <w:rPr>
          <w:rFonts w:ascii="Times New Roman" w:hAnsi="Times New Roman"/>
          <w:snapToGrid w:val="0"/>
          <w:color w:val="000000"/>
        </w:rPr>
        <w:sectPr w:rsidR="00AA0BEC" w:rsidSect="00B71822">
          <w:headerReference w:type="default" r:id="rId14"/>
          <w:headerReference w:type="first" r:id="rId15"/>
          <w:footerReference w:type="first" r:id="rId16"/>
          <w:pgSz w:w="12240" w:h="15840" w:code="1"/>
          <w:pgMar w:top="720" w:right="1440" w:bottom="1440" w:left="1440" w:header="720" w:footer="720" w:gutter="0"/>
          <w:cols w:space="720"/>
          <w:noEndnote/>
          <w:titlePg/>
          <w:docGrid w:linePitch="272"/>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720"/>
        <w:gridCol w:w="1527"/>
        <w:gridCol w:w="6469"/>
      </w:tblGrid>
      <w:tr w:rsidR="00AA0BEC" w:rsidRPr="00AA0BEC" w14:paraId="326F0AC8" w14:textId="77777777" w:rsidTr="00E16F9E">
        <w:trPr>
          <w:tblHeader/>
        </w:trPr>
        <w:tc>
          <w:tcPr>
            <w:tcW w:w="9360" w:type="dxa"/>
            <w:gridSpan w:val="4"/>
          </w:tcPr>
          <w:p w14:paraId="6BDFF59C" w14:textId="77777777" w:rsidR="00AA0BEC" w:rsidRPr="00AA0BEC" w:rsidRDefault="00AA0BEC" w:rsidP="00AA0BEC">
            <w:pPr>
              <w:spacing w:before="240"/>
              <w:jc w:val="center"/>
              <w:rPr>
                <w:rFonts w:ascii="Times New Roman" w:hAnsi="Times New Roman"/>
                <w:b/>
                <w:bCs/>
                <w:smallCaps/>
                <w:sz w:val="20"/>
                <w:szCs w:val="20"/>
              </w:rPr>
            </w:pPr>
            <w:r w:rsidRPr="00AA0BEC">
              <w:rPr>
                <w:rFonts w:ascii="Times New Roman" w:hAnsi="Times New Roman"/>
                <w:b/>
                <w:bCs/>
                <w:smallCaps/>
                <w:sz w:val="20"/>
                <w:szCs w:val="20"/>
              </w:rPr>
              <w:lastRenderedPageBreak/>
              <w:t>Gas Electric Harmonization Forum Meeting Survey</w:t>
            </w:r>
          </w:p>
          <w:p w14:paraId="09DE5BA9" w14:textId="2E936421" w:rsidR="00AA0BEC" w:rsidRPr="00AA0BEC" w:rsidRDefault="00AA0BEC" w:rsidP="00AA0BEC">
            <w:pPr>
              <w:spacing w:after="240"/>
              <w:jc w:val="center"/>
              <w:rPr>
                <w:rFonts w:ascii="Times New Roman" w:hAnsi="Times New Roman"/>
                <w:b/>
                <w:bCs/>
                <w:smallCaps/>
                <w:sz w:val="20"/>
                <w:szCs w:val="20"/>
              </w:rPr>
            </w:pPr>
            <w:r w:rsidRPr="00AA0BEC">
              <w:rPr>
                <w:rFonts w:ascii="Times New Roman" w:hAnsi="Times New Roman"/>
                <w:b/>
                <w:bCs/>
                <w:smallCaps/>
                <w:sz w:val="20"/>
                <w:szCs w:val="20"/>
              </w:rPr>
              <w:t>Due March 3</w:t>
            </w:r>
            <w:r w:rsidR="009F0132">
              <w:rPr>
                <w:rFonts w:ascii="Times New Roman" w:hAnsi="Times New Roman"/>
                <w:b/>
                <w:bCs/>
                <w:smallCaps/>
                <w:sz w:val="20"/>
                <w:szCs w:val="20"/>
              </w:rPr>
              <w:t>1</w:t>
            </w:r>
            <w:r w:rsidRPr="00AA0BEC">
              <w:rPr>
                <w:rFonts w:ascii="Times New Roman" w:hAnsi="Times New Roman"/>
                <w:b/>
                <w:bCs/>
                <w:smallCaps/>
                <w:sz w:val="20"/>
                <w:szCs w:val="20"/>
              </w:rPr>
              <w:t>, 2023</w:t>
            </w:r>
            <w:r w:rsidR="009F0132">
              <w:rPr>
                <w:rFonts w:ascii="Times New Roman" w:hAnsi="Times New Roman"/>
                <w:b/>
                <w:bCs/>
                <w:smallCaps/>
                <w:sz w:val="20"/>
                <w:szCs w:val="20"/>
              </w:rPr>
              <w:t xml:space="preserve"> @ Noon Central</w:t>
            </w:r>
          </w:p>
        </w:tc>
      </w:tr>
      <w:tr w:rsidR="00AA0BEC" w:rsidRPr="00AA0BEC" w14:paraId="5DDE2425" w14:textId="77777777" w:rsidTr="00E16F9E">
        <w:tc>
          <w:tcPr>
            <w:tcW w:w="9360" w:type="dxa"/>
            <w:gridSpan w:val="4"/>
          </w:tcPr>
          <w:p w14:paraId="68FD70D2" w14:textId="77777777" w:rsidR="00AA0BEC" w:rsidRPr="00AA0BEC" w:rsidRDefault="00AA0BEC" w:rsidP="00AA0BEC">
            <w:pPr>
              <w:spacing w:before="60" w:after="60"/>
              <w:rPr>
                <w:rFonts w:ascii="Times New Roman" w:hAnsi="Times New Roman"/>
                <w:b/>
                <w:bCs/>
                <w:sz w:val="20"/>
                <w:szCs w:val="20"/>
              </w:rPr>
            </w:pPr>
            <w:r w:rsidRPr="00AA0BEC">
              <w:rPr>
                <w:rFonts w:ascii="Times New Roman" w:hAnsi="Times New Roman"/>
                <w:b/>
                <w:bCs/>
                <w:sz w:val="20"/>
                <w:szCs w:val="20"/>
              </w:rPr>
              <w:t>Submitter Information</w:t>
            </w:r>
          </w:p>
        </w:tc>
      </w:tr>
      <w:tr w:rsidR="00AA0BEC" w:rsidRPr="00AA0BEC" w14:paraId="43B64A4D" w14:textId="77777777" w:rsidTr="00E16F9E">
        <w:tc>
          <w:tcPr>
            <w:tcW w:w="644" w:type="dxa"/>
          </w:tcPr>
          <w:p w14:paraId="2E1D82F3" w14:textId="77777777" w:rsidR="00AA0BEC" w:rsidRPr="00AA0BEC" w:rsidRDefault="00AA0BEC" w:rsidP="00AA0BEC">
            <w:pPr>
              <w:spacing w:before="60" w:after="60"/>
              <w:rPr>
                <w:rFonts w:ascii="Times New Roman" w:hAnsi="Times New Roman"/>
                <w:b/>
                <w:bCs/>
                <w:sz w:val="20"/>
                <w:szCs w:val="20"/>
              </w:rPr>
            </w:pPr>
            <w:r w:rsidRPr="00AA0BEC">
              <w:rPr>
                <w:rFonts w:ascii="Times New Roman" w:hAnsi="Times New Roman"/>
                <w:b/>
                <w:bCs/>
                <w:sz w:val="20"/>
                <w:szCs w:val="20"/>
              </w:rPr>
              <w:t>1.</w:t>
            </w:r>
          </w:p>
        </w:tc>
        <w:tc>
          <w:tcPr>
            <w:tcW w:w="8716" w:type="dxa"/>
            <w:gridSpan w:val="3"/>
          </w:tcPr>
          <w:p w14:paraId="3D356025" w14:textId="77777777" w:rsidR="00AA0BEC" w:rsidRPr="00AA0BEC" w:rsidRDefault="00AA0BEC" w:rsidP="00AA0BEC">
            <w:pPr>
              <w:spacing w:before="60" w:after="60"/>
              <w:rPr>
                <w:rFonts w:ascii="Times New Roman" w:hAnsi="Times New Roman"/>
                <w:b/>
                <w:bCs/>
                <w:sz w:val="20"/>
                <w:szCs w:val="20"/>
              </w:rPr>
            </w:pPr>
            <w:r w:rsidRPr="00AA0BEC">
              <w:rPr>
                <w:rFonts w:ascii="Times New Roman" w:hAnsi="Times New Roman"/>
                <w:b/>
                <w:bCs/>
                <w:sz w:val="20"/>
                <w:szCs w:val="20"/>
              </w:rPr>
              <w:t>Please provide your contact information:</w:t>
            </w:r>
          </w:p>
        </w:tc>
      </w:tr>
      <w:tr w:rsidR="00AA0BEC" w:rsidRPr="00AA0BEC" w14:paraId="071B3435" w14:textId="77777777" w:rsidTr="00E16F9E">
        <w:tc>
          <w:tcPr>
            <w:tcW w:w="644" w:type="dxa"/>
          </w:tcPr>
          <w:p w14:paraId="434D442A" w14:textId="77777777" w:rsidR="00AA0BEC" w:rsidRPr="00AA0BEC" w:rsidRDefault="00AA0BEC" w:rsidP="00AA0BEC">
            <w:pPr>
              <w:spacing w:before="60" w:after="60"/>
              <w:rPr>
                <w:rFonts w:ascii="Times New Roman" w:hAnsi="Times New Roman"/>
                <w:sz w:val="20"/>
                <w:szCs w:val="20"/>
              </w:rPr>
            </w:pPr>
          </w:p>
        </w:tc>
        <w:tc>
          <w:tcPr>
            <w:tcW w:w="2247" w:type="dxa"/>
            <w:gridSpan w:val="2"/>
          </w:tcPr>
          <w:p w14:paraId="063CD115" w14:textId="77777777" w:rsidR="00AA0BEC" w:rsidRPr="00AA0BEC" w:rsidRDefault="00AA0BEC" w:rsidP="00AA0BEC">
            <w:pPr>
              <w:spacing w:before="60" w:after="60"/>
              <w:rPr>
                <w:rFonts w:ascii="Times New Roman" w:hAnsi="Times New Roman"/>
                <w:sz w:val="20"/>
                <w:szCs w:val="20"/>
              </w:rPr>
            </w:pPr>
            <w:r w:rsidRPr="00AA0BEC">
              <w:rPr>
                <w:rFonts w:ascii="Times New Roman" w:hAnsi="Times New Roman"/>
                <w:sz w:val="20"/>
                <w:szCs w:val="20"/>
              </w:rPr>
              <w:t>Company/Organization:</w:t>
            </w:r>
          </w:p>
        </w:tc>
        <w:tc>
          <w:tcPr>
            <w:tcW w:w="6469" w:type="dxa"/>
          </w:tcPr>
          <w:p w14:paraId="662DD397" w14:textId="77777777" w:rsidR="00AA0BEC" w:rsidRPr="00AA0BEC" w:rsidRDefault="00AA0BEC" w:rsidP="00AA0BEC">
            <w:pPr>
              <w:spacing w:before="60" w:after="60"/>
              <w:rPr>
                <w:rFonts w:ascii="Times New Roman" w:hAnsi="Times New Roman"/>
                <w:sz w:val="20"/>
                <w:szCs w:val="20"/>
              </w:rPr>
            </w:pPr>
          </w:p>
        </w:tc>
      </w:tr>
      <w:tr w:rsidR="00AA0BEC" w:rsidRPr="00AA0BEC" w14:paraId="7C793B3B" w14:textId="77777777" w:rsidTr="00E16F9E">
        <w:tc>
          <w:tcPr>
            <w:tcW w:w="644" w:type="dxa"/>
          </w:tcPr>
          <w:p w14:paraId="39AE7B65" w14:textId="77777777" w:rsidR="00AA0BEC" w:rsidRPr="00AA0BEC" w:rsidRDefault="00AA0BEC" w:rsidP="00AA0BEC">
            <w:pPr>
              <w:spacing w:before="60" w:after="60"/>
              <w:rPr>
                <w:rFonts w:ascii="Times New Roman" w:hAnsi="Times New Roman"/>
                <w:sz w:val="20"/>
                <w:szCs w:val="20"/>
              </w:rPr>
            </w:pPr>
          </w:p>
        </w:tc>
        <w:tc>
          <w:tcPr>
            <w:tcW w:w="2247" w:type="dxa"/>
            <w:gridSpan w:val="2"/>
          </w:tcPr>
          <w:p w14:paraId="75C0969F" w14:textId="77777777" w:rsidR="00AA0BEC" w:rsidRPr="00AA0BEC" w:rsidRDefault="00AA0BEC" w:rsidP="00AA0BEC">
            <w:pPr>
              <w:spacing w:before="60" w:after="60"/>
              <w:rPr>
                <w:rFonts w:ascii="Times New Roman" w:hAnsi="Times New Roman"/>
                <w:sz w:val="20"/>
                <w:szCs w:val="20"/>
              </w:rPr>
            </w:pPr>
            <w:r w:rsidRPr="00AA0BEC">
              <w:rPr>
                <w:rFonts w:ascii="Times New Roman" w:hAnsi="Times New Roman"/>
                <w:sz w:val="20"/>
                <w:szCs w:val="20"/>
              </w:rPr>
              <w:t>Representative:</w:t>
            </w:r>
          </w:p>
        </w:tc>
        <w:tc>
          <w:tcPr>
            <w:tcW w:w="6469" w:type="dxa"/>
          </w:tcPr>
          <w:p w14:paraId="785F5628" w14:textId="77777777" w:rsidR="00AA0BEC" w:rsidRPr="00AA0BEC" w:rsidRDefault="00AA0BEC" w:rsidP="00AA0BEC">
            <w:pPr>
              <w:spacing w:before="60" w:after="60"/>
              <w:rPr>
                <w:rFonts w:ascii="Times New Roman" w:hAnsi="Times New Roman"/>
                <w:sz w:val="20"/>
                <w:szCs w:val="20"/>
              </w:rPr>
            </w:pPr>
          </w:p>
        </w:tc>
      </w:tr>
      <w:tr w:rsidR="00AA0BEC" w:rsidRPr="00AA0BEC" w14:paraId="09406F0D" w14:textId="77777777" w:rsidTr="00E16F9E">
        <w:tc>
          <w:tcPr>
            <w:tcW w:w="644" w:type="dxa"/>
          </w:tcPr>
          <w:p w14:paraId="51E24CA1" w14:textId="77777777" w:rsidR="00AA0BEC" w:rsidRPr="00AA0BEC" w:rsidRDefault="00AA0BEC" w:rsidP="00AA0BEC">
            <w:pPr>
              <w:spacing w:before="60" w:after="60"/>
              <w:rPr>
                <w:rFonts w:ascii="Times New Roman" w:hAnsi="Times New Roman"/>
                <w:sz w:val="20"/>
                <w:szCs w:val="20"/>
              </w:rPr>
            </w:pPr>
          </w:p>
        </w:tc>
        <w:tc>
          <w:tcPr>
            <w:tcW w:w="2247" w:type="dxa"/>
            <w:gridSpan w:val="2"/>
          </w:tcPr>
          <w:p w14:paraId="71A2A29D" w14:textId="77777777" w:rsidR="00AA0BEC" w:rsidRPr="00AA0BEC" w:rsidRDefault="00AA0BEC" w:rsidP="00AA0BEC">
            <w:pPr>
              <w:spacing w:before="60" w:after="60"/>
              <w:rPr>
                <w:rFonts w:ascii="Times New Roman" w:hAnsi="Times New Roman"/>
                <w:sz w:val="20"/>
                <w:szCs w:val="20"/>
              </w:rPr>
            </w:pPr>
            <w:r w:rsidRPr="00AA0BEC">
              <w:rPr>
                <w:rFonts w:ascii="Times New Roman" w:hAnsi="Times New Roman"/>
                <w:sz w:val="20"/>
                <w:szCs w:val="20"/>
              </w:rPr>
              <w:t>Email Address:</w:t>
            </w:r>
          </w:p>
        </w:tc>
        <w:tc>
          <w:tcPr>
            <w:tcW w:w="6469" w:type="dxa"/>
          </w:tcPr>
          <w:p w14:paraId="074550FB" w14:textId="77777777" w:rsidR="00AA0BEC" w:rsidRPr="00AA0BEC" w:rsidRDefault="00AA0BEC" w:rsidP="00AA0BEC">
            <w:pPr>
              <w:spacing w:before="60" w:after="60"/>
              <w:rPr>
                <w:rFonts w:ascii="Times New Roman" w:hAnsi="Times New Roman"/>
                <w:sz w:val="20"/>
                <w:szCs w:val="20"/>
              </w:rPr>
            </w:pPr>
          </w:p>
        </w:tc>
      </w:tr>
      <w:tr w:rsidR="00AA0BEC" w:rsidRPr="00AA0BEC" w14:paraId="4F08BE84" w14:textId="77777777" w:rsidTr="00E16F9E">
        <w:tc>
          <w:tcPr>
            <w:tcW w:w="644" w:type="dxa"/>
          </w:tcPr>
          <w:p w14:paraId="07F0EC3D" w14:textId="77777777" w:rsidR="00AA0BEC" w:rsidRPr="00AA0BEC" w:rsidRDefault="00AA0BEC" w:rsidP="00AA0BEC">
            <w:pPr>
              <w:spacing w:before="60" w:after="60"/>
              <w:rPr>
                <w:rFonts w:ascii="Times New Roman" w:hAnsi="Times New Roman"/>
                <w:sz w:val="20"/>
                <w:szCs w:val="20"/>
              </w:rPr>
            </w:pPr>
          </w:p>
        </w:tc>
        <w:tc>
          <w:tcPr>
            <w:tcW w:w="2247" w:type="dxa"/>
            <w:gridSpan w:val="2"/>
          </w:tcPr>
          <w:p w14:paraId="40A3A193" w14:textId="77777777" w:rsidR="00AA0BEC" w:rsidRPr="00AA0BEC" w:rsidRDefault="00AA0BEC" w:rsidP="00AA0BEC">
            <w:pPr>
              <w:spacing w:before="60" w:after="60"/>
              <w:rPr>
                <w:rFonts w:ascii="Times New Roman" w:hAnsi="Times New Roman"/>
                <w:sz w:val="20"/>
                <w:szCs w:val="20"/>
              </w:rPr>
            </w:pPr>
            <w:r w:rsidRPr="00AA0BEC">
              <w:rPr>
                <w:rFonts w:ascii="Times New Roman" w:hAnsi="Times New Roman"/>
                <w:sz w:val="20"/>
                <w:szCs w:val="20"/>
              </w:rPr>
              <w:t>Phone Number</w:t>
            </w:r>
          </w:p>
        </w:tc>
        <w:tc>
          <w:tcPr>
            <w:tcW w:w="6469" w:type="dxa"/>
          </w:tcPr>
          <w:p w14:paraId="607A4DD5" w14:textId="77777777" w:rsidR="00AA0BEC" w:rsidRPr="00AA0BEC" w:rsidRDefault="00AA0BEC" w:rsidP="00AA0BEC">
            <w:pPr>
              <w:spacing w:before="60" w:after="60"/>
              <w:rPr>
                <w:rFonts w:ascii="Times New Roman" w:hAnsi="Times New Roman"/>
                <w:sz w:val="20"/>
                <w:szCs w:val="20"/>
              </w:rPr>
            </w:pPr>
          </w:p>
        </w:tc>
      </w:tr>
      <w:tr w:rsidR="00AA0BEC" w:rsidRPr="00AA0BEC" w14:paraId="68837FE4" w14:textId="77777777" w:rsidTr="00E16F9E">
        <w:tc>
          <w:tcPr>
            <w:tcW w:w="644" w:type="dxa"/>
          </w:tcPr>
          <w:p w14:paraId="1D81BB80" w14:textId="77777777" w:rsidR="00AA0BEC" w:rsidRPr="00AA0BEC" w:rsidRDefault="00AA0BEC" w:rsidP="00AA0BEC">
            <w:pPr>
              <w:spacing w:before="60" w:after="60"/>
              <w:rPr>
                <w:rFonts w:ascii="Times New Roman" w:hAnsi="Times New Roman"/>
                <w:sz w:val="20"/>
                <w:szCs w:val="20"/>
              </w:rPr>
            </w:pPr>
          </w:p>
        </w:tc>
        <w:tc>
          <w:tcPr>
            <w:tcW w:w="2247" w:type="dxa"/>
            <w:gridSpan w:val="2"/>
          </w:tcPr>
          <w:p w14:paraId="1502E668" w14:textId="77777777" w:rsidR="00AA0BEC" w:rsidRPr="00AA0BEC" w:rsidRDefault="00AA0BEC" w:rsidP="00AA0BEC">
            <w:pPr>
              <w:spacing w:before="60" w:after="60"/>
              <w:rPr>
                <w:rFonts w:ascii="Times New Roman" w:hAnsi="Times New Roman"/>
                <w:sz w:val="20"/>
                <w:szCs w:val="20"/>
              </w:rPr>
            </w:pPr>
          </w:p>
        </w:tc>
        <w:tc>
          <w:tcPr>
            <w:tcW w:w="6469" w:type="dxa"/>
          </w:tcPr>
          <w:p w14:paraId="2B4DF382" w14:textId="77777777" w:rsidR="00AA0BEC" w:rsidRPr="00AA0BEC" w:rsidRDefault="00AA0BEC" w:rsidP="00AA0BEC">
            <w:pPr>
              <w:spacing w:before="60" w:after="60"/>
              <w:rPr>
                <w:rFonts w:ascii="Times New Roman" w:hAnsi="Times New Roman"/>
                <w:sz w:val="20"/>
                <w:szCs w:val="20"/>
              </w:rPr>
            </w:pPr>
          </w:p>
        </w:tc>
      </w:tr>
      <w:tr w:rsidR="00AA0BEC" w:rsidRPr="00AA0BEC" w14:paraId="4899C3B1" w14:textId="77777777" w:rsidTr="00E16F9E">
        <w:tc>
          <w:tcPr>
            <w:tcW w:w="644" w:type="dxa"/>
          </w:tcPr>
          <w:p w14:paraId="17CE3A7A" w14:textId="77777777" w:rsidR="00AA0BEC" w:rsidRPr="00AA0BEC" w:rsidRDefault="00AA0BEC" w:rsidP="00AA0BEC">
            <w:pPr>
              <w:spacing w:before="60" w:after="60"/>
              <w:rPr>
                <w:rFonts w:ascii="Times New Roman" w:hAnsi="Times New Roman"/>
                <w:b/>
                <w:bCs/>
                <w:sz w:val="20"/>
                <w:szCs w:val="20"/>
              </w:rPr>
            </w:pPr>
            <w:r w:rsidRPr="00AA0BEC">
              <w:rPr>
                <w:rFonts w:ascii="Times New Roman" w:hAnsi="Times New Roman"/>
                <w:b/>
                <w:bCs/>
                <w:sz w:val="20"/>
                <w:szCs w:val="20"/>
              </w:rPr>
              <w:t>2.</w:t>
            </w:r>
          </w:p>
        </w:tc>
        <w:tc>
          <w:tcPr>
            <w:tcW w:w="8716" w:type="dxa"/>
            <w:gridSpan w:val="3"/>
          </w:tcPr>
          <w:p w14:paraId="5DA61C55" w14:textId="77777777" w:rsidR="00AA0BEC" w:rsidRPr="00AA0BEC" w:rsidRDefault="00AA0BEC" w:rsidP="00AA0BEC">
            <w:pPr>
              <w:spacing w:before="60" w:after="60"/>
              <w:rPr>
                <w:rFonts w:ascii="Times New Roman" w:hAnsi="Times New Roman"/>
                <w:b/>
                <w:bCs/>
                <w:sz w:val="20"/>
                <w:szCs w:val="20"/>
              </w:rPr>
            </w:pPr>
            <w:r w:rsidRPr="00AA0BEC">
              <w:rPr>
                <w:rFonts w:ascii="Times New Roman" w:hAnsi="Times New Roman"/>
                <w:b/>
                <w:bCs/>
                <w:sz w:val="20"/>
                <w:szCs w:val="20"/>
              </w:rPr>
              <w:t>For the purposes of participating in the Gas Electric Forum, are you responding as</w:t>
            </w:r>
            <w:r w:rsidRPr="00AA0BEC">
              <w:rPr>
                <w:rFonts w:ascii="Times New Roman" w:hAnsi="Times New Roman"/>
                <w:b/>
                <w:bCs/>
                <w:i/>
                <w:iCs/>
                <w:sz w:val="20"/>
                <w:szCs w:val="20"/>
              </w:rPr>
              <w:t xml:space="preserve"> (please check one box only)</w:t>
            </w:r>
            <w:r w:rsidRPr="00AA0BEC">
              <w:rPr>
                <w:rFonts w:ascii="Times New Roman" w:hAnsi="Times New Roman"/>
                <w:b/>
                <w:bCs/>
                <w:sz w:val="20"/>
                <w:szCs w:val="20"/>
              </w:rPr>
              <w:t>:</w:t>
            </w:r>
          </w:p>
        </w:tc>
      </w:tr>
      <w:tr w:rsidR="00AA0BEC" w:rsidRPr="00AA0BEC" w14:paraId="0C5F3EB8" w14:textId="77777777" w:rsidTr="00E16F9E">
        <w:tc>
          <w:tcPr>
            <w:tcW w:w="644" w:type="dxa"/>
          </w:tcPr>
          <w:p w14:paraId="4DF53CD5"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503963376"/>
            <w14:checkbox>
              <w14:checked w14:val="0"/>
              <w14:checkedState w14:val="2612" w14:font="MS Gothic"/>
              <w14:uncheckedState w14:val="2610" w14:font="MS Gothic"/>
            </w14:checkbox>
          </w:sdtPr>
          <w:sdtEndPr/>
          <w:sdtContent>
            <w:tc>
              <w:tcPr>
                <w:tcW w:w="720" w:type="dxa"/>
              </w:tcPr>
              <w:p w14:paraId="542BA7EC"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29D5DBD5"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Gas Market – Producer</w:t>
            </w:r>
          </w:p>
        </w:tc>
      </w:tr>
      <w:tr w:rsidR="00AA0BEC" w:rsidRPr="00AA0BEC" w14:paraId="09B92585" w14:textId="77777777" w:rsidTr="00E16F9E">
        <w:tc>
          <w:tcPr>
            <w:tcW w:w="644" w:type="dxa"/>
          </w:tcPr>
          <w:p w14:paraId="3CF5BF22"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494879953"/>
            <w14:checkbox>
              <w14:checked w14:val="0"/>
              <w14:checkedState w14:val="2612" w14:font="MS Gothic"/>
              <w14:uncheckedState w14:val="2610" w14:font="MS Gothic"/>
            </w14:checkbox>
          </w:sdtPr>
          <w:sdtEndPr/>
          <w:sdtContent>
            <w:tc>
              <w:tcPr>
                <w:tcW w:w="720" w:type="dxa"/>
              </w:tcPr>
              <w:p w14:paraId="3AB24E39"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656FB67F"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Gas Market -- Pipeline</w:t>
            </w:r>
          </w:p>
        </w:tc>
      </w:tr>
      <w:tr w:rsidR="00AA0BEC" w:rsidRPr="00AA0BEC" w14:paraId="64605BAA" w14:textId="77777777" w:rsidTr="00E16F9E">
        <w:tc>
          <w:tcPr>
            <w:tcW w:w="644" w:type="dxa"/>
          </w:tcPr>
          <w:p w14:paraId="1EE10AB4"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247891268"/>
            <w14:checkbox>
              <w14:checked w14:val="0"/>
              <w14:checkedState w14:val="2612" w14:font="MS Gothic"/>
              <w14:uncheckedState w14:val="2610" w14:font="MS Gothic"/>
            </w14:checkbox>
          </w:sdtPr>
          <w:sdtEndPr/>
          <w:sdtContent>
            <w:tc>
              <w:tcPr>
                <w:tcW w:w="720" w:type="dxa"/>
              </w:tcPr>
              <w:p w14:paraId="3A645563"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362C8112"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Gas Market -- Distributor</w:t>
            </w:r>
          </w:p>
        </w:tc>
      </w:tr>
      <w:tr w:rsidR="00AA0BEC" w:rsidRPr="00AA0BEC" w14:paraId="1516695E" w14:textId="77777777" w:rsidTr="00E16F9E">
        <w:tc>
          <w:tcPr>
            <w:tcW w:w="644" w:type="dxa"/>
          </w:tcPr>
          <w:p w14:paraId="5FA97793"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03581037"/>
            <w14:checkbox>
              <w14:checked w14:val="0"/>
              <w14:checkedState w14:val="2612" w14:font="MS Gothic"/>
              <w14:uncheckedState w14:val="2610" w14:font="MS Gothic"/>
            </w14:checkbox>
          </w:sdtPr>
          <w:sdtEndPr/>
          <w:sdtContent>
            <w:tc>
              <w:tcPr>
                <w:tcW w:w="720" w:type="dxa"/>
              </w:tcPr>
              <w:p w14:paraId="035D350C"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29C8BD64"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Gas Market – Services or Technology Company</w:t>
            </w:r>
          </w:p>
        </w:tc>
      </w:tr>
      <w:tr w:rsidR="00AA0BEC" w:rsidRPr="00AA0BEC" w14:paraId="5EE79D6D" w14:textId="77777777" w:rsidTr="00E16F9E">
        <w:tc>
          <w:tcPr>
            <w:tcW w:w="644" w:type="dxa"/>
          </w:tcPr>
          <w:p w14:paraId="17D4EBEE"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549332263"/>
            <w14:checkbox>
              <w14:checked w14:val="0"/>
              <w14:checkedState w14:val="2612" w14:font="MS Gothic"/>
              <w14:uncheckedState w14:val="2610" w14:font="MS Gothic"/>
            </w14:checkbox>
          </w:sdtPr>
          <w:sdtEndPr/>
          <w:sdtContent>
            <w:tc>
              <w:tcPr>
                <w:tcW w:w="720" w:type="dxa"/>
              </w:tcPr>
              <w:p w14:paraId="5E6BC673"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67A9246F"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Gas Market – End User</w:t>
            </w:r>
          </w:p>
        </w:tc>
      </w:tr>
      <w:tr w:rsidR="00AA0BEC" w:rsidRPr="00AA0BEC" w14:paraId="65DC8F1D" w14:textId="77777777" w:rsidTr="00E16F9E">
        <w:tc>
          <w:tcPr>
            <w:tcW w:w="644" w:type="dxa"/>
          </w:tcPr>
          <w:p w14:paraId="768F3609"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728806743"/>
            <w14:checkbox>
              <w14:checked w14:val="0"/>
              <w14:checkedState w14:val="2612" w14:font="MS Gothic"/>
              <w14:uncheckedState w14:val="2610" w14:font="MS Gothic"/>
            </w14:checkbox>
          </w:sdtPr>
          <w:sdtEndPr/>
          <w:sdtContent>
            <w:tc>
              <w:tcPr>
                <w:tcW w:w="720" w:type="dxa"/>
              </w:tcPr>
              <w:p w14:paraId="6F18F67F"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2BB55076"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Transmission Company</w:t>
            </w:r>
          </w:p>
        </w:tc>
      </w:tr>
      <w:tr w:rsidR="00AA0BEC" w:rsidRPr="00AA0BEC" w14:paraId="23921E3D" w14:textId="77777777" w:rsidTr="00E16F9E">
        <w:tc>
          <w:tcPr>
            <w:tcW w:w="644" w:type="dxa"/>
          </w:tcPr>
          <w:p w14:paraId="596B39FA"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449475616"/>
            <w14:checkbox>
              <w14:checked w14:val="0"/>
              <w14:checkedState w14:val="2612" w14:font="MS Gothic"/>
              <w14:uncheckedState w14:val="2610" w14:font="MS Gothic"/>
            </w14:checkbox>
          </w:sdtPr>
          <w:sdtEndPr/>
          <w:sdtContent>
            <w:tc>
              <w:tcPr>
                <w:tcW w:w="720" w:type="dxa"/>
              </w:tcPr>
              <w:p w14:paraId="019C21FD"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5DD0852E"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Generator</w:t>
            </w:r>
          </w:p>
        </w:tc>
      </w:tr>
      <w:tr w:rsidR="00AA0BEC" w:rsidRPr="00AA0BEC" w14:paraId="6AB58F28" w14:textId="77777777" w:rsidTr="00E16F9E">
        <w:tc>
          <w:tcPr>
            <w:tcW w:w="644" w:type="dxa"/>
          </w:tcPr>
          <w:p w14:paraId="379ED803"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26226810"/>
            <w14:checkbox>
              <w14:checked w14:val="0"/>
              <w14:checkedState w14:val="2612" w14:font="MS Gothic"/>
              <w14:uncheckedState w14:val="2610" w14:font="MS Gothic"/>
            </w14:checkbox>
          </w:sdtPr>
          <w:sdtEndPr/>
          <w:sdtContent>
            <w:tc>
              <w:tcPr>
                <w:tcW w:w="720" w:type="dxa"/>
              </w:tcPr>
              <w:p w14:paraId="63D1BA5D"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7FE7625D"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Distributor/Load Serving Entity</w:t>
            </w:r>
          </w:p>
        </w:tc>
      </w:tr>
      <w:tr w:rsidR="00AA0BEC" w:rsidRPr="00AA0BEC" w14:paraId="0888CDB7" w14:textId="77777777" w:rsidTr="00E16F9E">
        <w:tc>
          <w:tcPr>
            <w:tcW w:w="644" w:type="dxa"/>
          </w:tcPr>
          <w:p w14:paraId="5241D7A8"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326258278"/>
            <w14:checkbox>
              <w14:checked w14:val="0"/>
              <w14:checkedState w14:val="2612" w14:font="MS Gothic"/>
              <w14:uncheckedState w14:val="2610" w14:font="MS Gothic"/>
            </w14:checkbox>
          </w:sdtPr>
          <w:sdtEndPr/>
          <w:sdtContent>
            <w:tc>
              <w:tcPr>
                <w:tcW w:w="720" w:type="dxa"/>
              </w:tcPr>
              <w:p w14:paraId="42FB37F9"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3A9F3388"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End User</w:t>
            </w:r>
          </w:p>
        </w:tc>
      </w:tr>
      <w:tr w:rsidR="00AA0BEC" w:rsidRPr="00AA0BEC" w14:paraId="63A30B97" w14:textId="77777777" w:rsidTr="00E16F9E">
        <w:tc>
          <w:tcPr>
            <w:tcW w:w="644" w:type="dxa"/>
          </w:tcPr>
          <w:p w14:paraId="034888C7"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293259807"/>
            <w14:checkbox>
              <w14:checked w14:val="0"/>
              <w14:checkedState w14:val="2612" w14:font="MS Gothic"/>
              <w14:uncheckedState w14:val="2610" w14:font="MS Gothic"/>
            </w14:checkbox>
          </w:sdtPr>
          <w:sdtEndPr/>
          <w:sdtContent>
            <w:tc>
              <w:tcPr>
                <w:tcW w:w="720" w:type="dxa"/>
              </w:tcPr>
              <w:p w14:paraId="10B3DC9D"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5F232DDB"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Independent Grid Operator &amp; Planner</w:t>
            </w:r>
          </w:p>
        </w:tc>
      </w:tr>
      <w:tr w:rsidR="00AA0BEC" w:rsidRPr="00AA0BEC" w14:paraId="5B40BEE5" w14:textId="77777777" w:rsidTr="00E16F9E">
        <w:tc>
          <w:tcPr>
            <w:tcW w:w="644" w:type="dxa"/>
          </w:tcPr>
          <w:p w14:paraId="01008251"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2037837363"/>
            <w14:checkbox>
              <w14:checked w14:val="0"/>
              <w14:checkedState w14:val="2612" w14:font="MS Gothic"/>
              <w14:uncheckedState w14:val="2610" w14:font="MS Gothic"/>
            </w14:checkbox>
          </w:sdtPr>
          <w:sdtEndPr/>
          <w:sdtContent>
            <w:tc>
              <w:tcPr>
                <w:tcW w:w="720" w:type="dxa"/>
              </w:tcPr>
              <w:p w14:paraId="0B940478"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487C150F"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Marketer/Broker</w:t>
            </w:r>
          </w:p>
        </w:tc>
      </w:tr>
      <w:tr w:rsidR="00AA0BEC" w:rsidRPr="00AA0BEC" w14:paraId="62AA1068" w14:textId="77777777" w:rsidTr="00E16F9E">
        <w:tc>
          <w:tcPr>
            <w:tcW w:w="644" w:type="dxa"/>
          </w:tcPr>
          <w:p w14:paraId="5DE842A3"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488697232"/>
            <w14:checkbox>
              <w14:checked w14:val="0"/>
              <w14:checkedState w14:val="2612" w14:font="MS Gothic"/>
              <w14:uncheckedState w14:val="2610" w14:font="MS Gothic"/>
            </w14:checkbox>
          </w:sdtPr>
          <w:sdtEndPr/>
          <w:sdtContent>
            <w:tc>
              <w:tcPr>
                <w:tcW w:w="720" w:type="dxa"/>
              </w:tcPr>
              <w:p w14:paraId="32515330"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74F12875"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Wholesale Electric Market – Technology or Service Company</w:t>
            </w:r>
          </w:p>
        </w:tc>
      </w:tr>
      <w:tr w:rsidR="00AA0BEC" w:rsidRPr="00AA0BEC" w14:paraId="6BCDB831" w14:textId="77777777" w:rsidTr="00E16F9E">
        <w:tc>
          <w:tcPr>
            <w:tcW w:w="644" w:type="dxa"/>
          </w:tcPr>
          <w:p w14:paraId="31444205"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961379815"/>
            <w14:checkbox>
              <w14:checked w14:val="0"/>
              <w14:checkedState w14:val="2612" w14:font="MS Gothic"/>
              <w14:uncheckedState w14:val="2610" w14:font="MS Gothic"/>
            </w14:checkbox>
          </w:sdtPr>
          <w:sdtEndPr/>
          <w:sdtContent>
            <w:tc>
              <w:tcPr>
                <w:tcW w:w="720" w:type="dxa"/>
              </w:tcPr>
              <w:p w14:paraId="22A5844C"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42D12037"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Retail Energy Market – Retail Electric Service Provider/Supplier</w:t>
            </w:r>
          </w:p>
        </w:tc>
      </w:tr>
      <w:tr w:rsidR="00AA0BEC" w:rsidRPr="00AA0BEC" w14:paraId="0AE77DE2" w14:textId="77777777" w:rsidTr="00E16F9E">
        <w:tc>
          <w:tcPr>
            <w:tcW w:w="644" w:type="dxa"/>
          </w:tcPr>
          <w:p w14:paraId="4E202450"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227847111"/>
            <w14:checkbox>
              <w14:checked w14:val="0"/>
              <w14:checkedState w14:val="2612" w14:font="MS Gothic"/>
              <w14:uncheckedState w14:val="2610" w14:font="MS Gothic"/>
            </w14:checkbox>
          </w:sdtPr>
          <w:sdtEndPr/>
          <w:sdtContent>
            <w:tc>
              <w:tcPr>
                <w:tcW w:w="720" w:type="dxa"/>
              </w:tcPr>
              <w:p w14:paraId="421DFC49"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13645397"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Retail Energy Market – End User/Public Agency</w:t>
            </w:r>
          </w:p>
        </w:tc>
      </w:tr>
      <w:tr w:rsidR="00AA0BEC" w:rsidRPr="00AA0BEC" w14:paraId="186EAC83" w14:textId="77777777" w:rsidTr="00E16F9E">
        <w:tc>
          <w:tcPr>
            <w:tcW w:w="644" w:type="dxa"/>
          </w:tcPr>
          <w:p w14:paraId="6DD4F927"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1426077829"/>
            <w14:checkbox>
              <w14:checked w14:val="0"/>
              <w14:checkedState w14:val="2612" w14:font="MS Gothic"/>
              <w14:uncheckedState w14:val="2610" w14:font="MS Gothic"/>
            </w14:checkbox>
          </w:sdtPr>
          <w:sdtEndPr/>
          <w:sdtContent>
            <w:tc>
              <w:tcPr>
                <w:tcW w:w="720" w:type="dxa"/>
              </w:tcPr>
              <w:p w14:paraId="1E6733E6"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783EB33A"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Retail Energy Market – Retail Gas Market Company</w:t>
            </w:r>
          </w:p>
        </w:tc>
      </w:tr>
      <w:tr w:rsidR="00AA0BEC" w:rsidRPr="00AA0BEC" w14:paraId="50917565" w14:textId="77777777" w:rsidTr="00E16F9E">
        <w:tc>
          <w:tcPr>
            <w:tcW w:w="644" w:type="dxa"/>
          </w:tcPr>
          <w:p w14:paraId="68DCDB8E"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2064065584"/>
            <w14:checkbox>
              <w14:checked w14:val="0"/>
              <w14:checkedState w14:val="2612" w14:font="MS Gothic"/>
              <w14:uncheckedState w14:val="2610" w14:font="MS Gothic"/>
            </w14:checkbox>
          </w:sdtPr>
          <w:sdtEndPr/>
          <w:sdtContent>
            <w:tc>
              <w:tcPr>
                <w:tcW w:w="720" w:type="dxa"/>
              </w:tcPr>
              <w:p w14:paraId="7BDFB8BD"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50BF28EA"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Retail Energy Market – Retail Electric Utility</w:t>
            </w:r>
          </w:p>
        </w:tc>
      </w:tr>
      <w:tr w:rsidR="00AA0BEC" w:rsidRPr="00AA0BEC" w14:paraId="6D47DB46" w14:textId="77777777" w:rsidTr="00E16F9E">
        <w:tc>
          <w:tcPr>
            <w:tcW w:w="644" w:type="dxa"/>
          </w:tcPr>
          <w:p w14:paraId="77517C1B" w14:textId="77777777" w:rsidR="00AA0BEC" w:rsidRPr="00AA0BEC" w:rsidRDefault="00AA0BEC" w:rsidP="00AA0BEC">
            <w:pPr>
              <w:spacing w:before="20" w:after="20"/>
              <w:rPr>
                <w:rFonts w:ascii="Times New Roman" w:hAnsi="Times New Roman"/>
                <w:sz w:val="20"/>
                <w:szCs w:val="20"/>
              </w:rPr>
            </w:pPr>
          </w:p>
        </w:tc>
        <w:sdt>
          <w:sdtPr>
            <w:rPr>
              <w:rFonts w:ascii="Times New Roman" w:hAnsi="Times New Roman"/>
            </w:rPr>
            <w:id w:val="-822889985"/>
            <w14:checkbox>
              <w14:checked w14:val="0"/>
              <w14:checkedState w14:val="2612" w14:font="MS Gothic"/>
              <w14:uncheckedState w14:val="2610" w14:font="MS Gothic"/>
            </w14:checkbox>
          </w:sdtPr>
          <w:sdtEndPr/>
          <w:sdtContent>
            <w:tc>
              <w:tcPr>
                <w:tcW w:w="720" w:type="dxa"/>
              </w:tcPr>
              <w:p w14:paraId="0C12FE8A" w14:textId="77777777" w:rsidR="00AA0BEC" w:rsidRPr="00AA0BEC" w:rsidRDefault="00AA0BEC" w:rsidP="00AA0BEC">
                <w:pPr>
                  <w:spacing w:before="20" w:after="20"/>
                  <w:rPr>
                    <w:rFonts w:ascii="Times New Roman" w:hAnsi="Times New Roman"/>
                    <w:sz w:val="20"/>
                    <w:szCs w:val="20"/>
                  </w:rPr>
                </w:pPr>
                <w:r w:rsidRPr="00AA0BEC">
                  <w:rPr>
                    <w:rFonts w:ascii="Segoe UI Symbol" w:hAnsi="Segoe UI Symbol" w:cs="Segoe UI Symbol"/>
                    <w:sz w:val="20"/>
                    <w:szCs w:val="20"/>
                  </w:rPr>
                  <w:t>☐</w:t>
                </w:r>
              </w:p>
            </w:tc>
          </w:sdtContent>
        </w:sdt>
        <w:tc>
          <w:tcPr>
            <w:tcW w:w="7996" w:type="dxa"/>
            <w:gridSpan w:val="2"/>
            <w:vAlign w:val="center"/>
          </w:tcPr>
          <w:p w14:paraId="4FBBA8CF" w14:textId="77777777" w:rsidR="00AA0BEC" w:rsidRPr="00AA0BEC" w:rsidRDefault="00AA0BEC" w:rsidP="00AA0BEC">
            <w:pPr>
              <w:spacing w:before="20" w:after="20"/>
              <w:rPr>
                <w:rFonts w:ascii="Times New Roman" w:hAnsi="Times New Roman"/>
                <w:sz w:val="20"/>
                <w:szCs w:val="20"/>
              </w:rPr>
            </w:pPr>
            <w:r w:rsidRPr="00AA0BEC">
              <w:rPr>
                <w:rFonts w:ascii="Times New Roman" w:hAnsi="Times New Roman"/>
                <w:sz w:val="20"/>
                <w:szCs w:val="20"/>
              </w:rPr>
              <w:t>Other Market Participant / Observer</w:t>
            </w:r>
          </w:p>
        </w:tc>
      </w:tr>
    </w:tbl>
    <w:p w14:paraId="63EAC7E0" w14:textId="6D2FF3F7" w:rsidR="00234ABC" w:rsidRDefault="00234ABC" w:rsidP="00AA0BEC">
      <w:pPr>
        <w:spacing w:before="120" w:after="120"/>
        <w:jc w:val="both"/>
        <w:rPr>
          <w:rFonts w:ascii="Times New Roman" w:hAnsi="Times New Roman"/>
          <w:snapToGrid w:val="0"/>
          <w:color w:val="000000"/>
        </w:rPr>
      </w:pPr>
    </w:p>
    <w:p w14:paraId="63AF49E2" w14:textId="77777777" w:rsidR="00234ABC" w:rsidRDefault="00234ABC">
      <w:pPr>
        <w:rPr>
          <w:rFonts w:ascii="Times New Roman" w:hAnsi="Times New Roman"/>
          <w:snapToGrid w:val="0"/>
          <w:color w:val="000000"/>
        </w:rPr>
      </w:pPr>
      <w:r>
        <w:rPr>
          <w:rFonts w:ascii="Times New Roman" w:hAnsi="Times New Roman"/>
          <w:snapToGrid w:val="0"/>
          <w:color w:val="000000"/>
        </w:rPr>
        <w:br w:type="page"/>
      </w:r>
    </w:p>
    <w:p w14:paraId="1FB7E745" w14:textId="77777777" w:rsidR="00AA0BEC" w:rsidRDefault="00AA0BEC" w:rsidP="00AA0BEC">
      <w:pPr>
        <w:spacing w:before="120" w:after="120"/>
        <w:jc w:val="both"/>
        <w:rPr>
          <w:rFonts w:ascii="Times New Roman" w:hAnsi="Times New Roman"/>
          <w:snapToGrid w:val="0"/>
          <w:color w:val="000000"/>
        </w:rPr>
      </w:pPr>
    </w:p>
    <w:p w14:paraId="1BB28B14" w14:textId="77777777" w:rsidR="00234ABC" w:rsidRPr="00D15ACD" w:rsidRDefault="00234ABC" w:rsidP="00234ABC">
      <w:pPr>
        <w:rPr>
          <w:rFonts w:ascii="Times New Roman" w:hAnsi="Times New Roman"/>
          <w:b/>
          <w:bCs/>
          <w:u w:val="single"/>
        </w:rPr>
      </w:pPr>
      <w:bookmarkStart w:id="8" w:name="_Hlk129365460"/>
      <w:r w:rsidRPr="00D15ACD">
        <w:rPr>
          <w:rFonts w:ascii="Times New Roman" w:hAnsi="Times New Roman"/>
          <w:b/>
          <w:bCs/>
          <w:u w:val="single"/>
        </w:rPr>
        <w:t>Measures to improve gas-electric information sharing for improved system performance during extreme cold weather emergencies</w:t>
      </w:r>
    </w:p>
    <w:p w14:paraId="2B8E4FF0" w14:textId="77777777" w:rsidR="00234ABC" w:rsidRDefault="00234ABC" w:rsidP="00234ABC">
      <w:pPr>
        <w:rPr>
          <w:rFonts w:ascii="Times New Roman" w:hAnsi="Times New Roman"/>
          <w:i/>
          <w:iCs/>
        </w:rPr>
      </w:pPr>
      <w:bookmarkStart w:id="9" w:name="_Hlk129336953"/>
      <w:bookmarkEnd w:id="8"/>
      <w:r>
        <w:rPr>
          <w:rFonts w:ascii="Times New Roman" w:hAnsi="Times New Roman"/>
          <w:i/>
          <w:iCs/>
        </w:rPr>
        <w:t xml:space="preserve">1.a </w:t>
      </w:r>
      <w:r w:rsidRPr="00D15ACD">
        <w:rPr>
          <w:rFonts w:ascii="Times New Roman" w:hAnsi="Times New Roman"/>
          <w:i/>
          <w:iCs/>
        </w:rPr>
        <w:t>Whether and how natural gas information could be aggregated on a regional basis for sharing with Bulk Electric System</w:t>
      </w:r>
      <w:r>
        <w:rPr>
          <w:rFonts w:ascii="Times New Roman" w:hAnsi="Times New Roman"/>
          <w:i/>
          <w:iCs/>
        </w:rPr>
        <w:t xml:space="preserve"> [BES]</w:t>
      </w:r>
      <w:r w:rsidRPr="00D15ACD">
        <w:rPr>
          <w:rFonts w:ascii="Times New Roman" w:hAnsi="Times New Roman"/>
          <w:i/>
          <w:iCs/>
        </w:rPr>
        <w:t xml:space="preserve"> operators in preparation for and during events in which demand is expected to rise sharply for both electricity and natural gas, including whether creation of a voluntary natural gas coordinator would be feasible</w:t>
      </w:r>
      <w:r>
        <w:rPr>
          <w:rFonts w:ascii="Times New Roman" w:hAnsi="Times New Roman"/>
          <w:i/>
          <w:iCs/>
        </w:rPr>
        <w:t>.</w:t>
      </w:r>
    </w:p>
    <w:p w14:paraId="0D9D8395" w14:textId="77777777" w:rsidR="00234ABC" w:rsidRPr="00377DBA" w:rsidRDefault="00234ABC" w:rsidP="00234ABC">
      <w:pPr>
        <w:pStyle w:val="ListParagraph"/>
        <w:ind w:left="360"/>
        <w:rPr>
          <w:rFonts w:ascii="Times New Roman" w:hAnsi="Times New Roman"/>
        </w:rPr>
      </w:pPr>
      <w:bookmarkStart w:id="10" w:name="_Hlk129336989"/>
      <w:bookmarkEnd w:id="9"/>
      <w:r w:rsidRPr="00377DBA">
        <w:rPr>
          <w:rFonts w:ascii="Times New Roman" w:hAnsi="Times New Roman"/>
        </w:rPr>
        <w:t xml:space="preserve">In the </w:t>
      </w:r>
      <w:r>
        <w:rPr>
          <w:rFonts w:ascii="Times New Roman" w:hAnsi="Times New Roman"/>
        </w:rPr>
        <w:t>FERC-NERC-Regional Entity Staff Report: February 2021 Cold Weather Outages in Texas and the South Central United States,</w:t>
      </w:r>
      <w:r w:rsidRPr="00377DBA">
        <w:rPr>
          <w:rFonts w:ascii="Times New Roman" w:hAnsi="Times New Roman"/>
        </w:rPr>
        <w:t xml:space="preserve"> it was stated that “BAs and RCs generally relied on FERC-mandated interstate pipeline EBB information but had less visibility when relying on intrastate pipelines,”</w:t>
      </w:r>
      <w:r>
        <w:rPr>
          <w:rStyle w:val="FootnoteReference"/>
          <w:rFonts w:ascii="Times New Roman" w:hAnsi="Times New Roman"/>
        </w:rPr>
        <w:footnoteReference w:id="2"/>
      </w:r>
      <w:r w:rsidRPr="00377DBA">
        <w:rPr>
          <w:rFonts w:ascii="Times New Roman" w:hAnsi="Times New Roman"/>
        </w:rPr>
        <w:t xml:space="preserve"> and a case study</w:t>
      </w:r>
      <w:r>
        <w:rPr>
          <w:rStyle w:val="FootnoteReference"/>
          <w:rFonts w:ascii="Times New Roman" w:hAnsi="Times New Roman"/>
        </w:rPr>
        <w:footnoteReference w:id="3"/>
      </w:r>
      <w:r w:rsidRPr="00377DBA">
        <w:rPr>
          <w:rFonts w:ascii="Times New Roman" w:hAnsi="Times New Roman"/>
        </w:rPr>
        <w:t xml:space="preserve"> describing the procedures</w:t>
      </w:r>
      <w:r>
        <w:rPr>
          <w:rFonts w:ascii="Times New Roman" w:hAnsi="Times New Roman"/>
        </w:rPr>
        <w:t>,</w:t>
      </w:r>
      <w:r w:rsidRPr="00377DBA">
        <w:rPr>
          <w:rFonts w:ascii="Times New Roman" w:hAnsi="Times New Roman"/>
        </w:rPr>
        <w:t xml:space="preserve"> tools and processes utilized by ISO New England was included. </w:t>
      </w:r>
    </w:p>
    <w:p w14:paraId="6ECD92FD" w14:textId="77777777" w:rsidR="00234ABC" w:rsidRPr="00377DBA"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What information concerning natural gas operations is currently shared (both required and unrequired, including through critical notices) during events in which demand is expected to rise sharply for both electricity and natural gas?</w:t>
      </w:r>
    </w:p>
    <w:bookmarkEnd w:id="10"/>
    <w:p w14:paraId="5F8CE606" w14:textId="77777777" w:rsidR="00234ABC" w:rsidRPr="00377DBA"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How is this information shared</w:t>
      </w:r>
      <w:r>
        <w:rPr>
          <w:rFonts w:ascii="Times New Roman" w:hAnsi="Times New Roman"/>
        </w:rPr>
        <w:t xml:space="preserve"> and between which entities</w:t>
      </w:r>
      <w:r w:rsidRPr="00377DBA">
        <w:rPr>
          <w:rFonts w:ascii="Times New Roman" w:hAnsi="Times New Roman"/>
        </w:rPr>
        <w:t>?</w:t>
      </w:r>
    </w:p>
    <w:p w14:paraId="3B616699" w14:textId="77777777" w:rsidR="00234ABC" w:rsidRPr="00377DBA"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How do Bulk Electric System operators currently receive and aggregate information concerning natural gas operations?</w:t>
      </w:r>
    </w:p>
    <w:p w14:paraId="22A9BD12" w14:textId="77777777" w:rsidR="00234ABC" w:rsidRPr="00377DBA"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What additional information concerning natural gas operations would be helpful for Bulk Electric System Operators during events in which demand is expected to rise sharply for both electricity and natural gas, and how should that information be shared?</w:t>
      </w:r>
    </w:p>
    <w:p w14:paraId="64C72BEF" w14:textId="77777777" w:rsidR="00234ABC" w:rsidRPr="00377DBA" w:rsidRDefault="00234ABC" w:rsidP="00234ABC">
      <w:pPr>
        <w:pStyle w:val="ListParagraph"/>
        <w:rPr>
          <w:rFonts w:ascii="Times New Roman" w:hAnsi="Times New Roman"/>
        </w:rPr>
      </w:pPr>
    </w:p>
    <w:p w14:paraId="47ED6C34"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 xml:space="preserve">Several recommendations included in this section of the February </w:t>
      </w:r>
      <w:r>
        <w:rPr>
          <w:rFonts w:ascii="Times New Roman" w:hAnsi="Times New Roman"/>
        </w:rPr>
        <w:t>S</w:t>
      </w:r>
      <w:r w:rsidRPr="00377DBA">
        <w:rPr>
          <w:rFonts w:ascii="Times New Roman" w:hAnsi="Times New Roman"/>
        </w:rPr>
        <w:t xml:space="preserve">urvey suggested the creation of a tool to aggregate regional information concerning natural gas operations in real-time.  These recommendations were largely supported by respondents in both </w:t>
      </w:r>
      <w:r>
        <w:rPr>
          <w:rFonts w:ascii="Times New Roman" w:hAnsi="Times New Roman"/>
        </w:rPr>
        <w:t>the wholesale electric and wholesale natural gas markets</w:t>
      </w:r>
      <w:r w:rsidRPr="00377DBA">
        <w:rPr>
          <w:rFonts w:ascii="Times New Roman" w:hAnsi="Times New Roman"/>
        </w:rPr>
        <w:t xml:space="preserve"> on a balanced basis, but were opposed by all respondents in the </w:t>
      </w:r>
      <w:r>
        <w:rPr>
          <w:rFonts w:ascii="Times New Roman" w:hAnsi="Times New Roman"/>
        </w:rPr>
        <w:t xml:space="preserve">wholesale natural gas </w:t>
      </w:r>
      <w:r w:rsidRPr="00377DBA">
        <w:rPr>
          <w:rFonts w:ascii="Times New Roman" w:hAnsi="Times New Roman"/>
        </w:rPr>
        <w:t xml:space="preserve">pipeline segment and a few respondents in other segments.  </w:t>
      </w:r>
    </w:p>
    <w:p w14:paraId="7A5CF4CF" w14:textId="77777777" w:rsidR="00234ABC" w:rsidRPr="00377DBA"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Is there a version of an industry tool that could accomplish this and be supported by the industry?</w:t>
      </w:r>
    </w:p>
    <w:p w14:paraId="5B2894F2" w14:textId="77777777" w:rsidR="00234ABC" w:rsidRPr="00377DBA"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 xml:space="preserve">How, when, and by whom should this industry tool operate? </w:t>
      </w:r>
    </w:p>
    <w:p w14:paraId="3EE6E98C" w14:textId="77777777" w:rsidR="00234ABC" w:rsidRPr="00377DBA" w:rsidRDefault="00234ABC" w:rsidP="00234ABC">
      <w:pPr>
        <w:pStyle w:val="ListParagraph"/>
        <w:rPr>
          <w:rFonts w:ascii="Times New Roman" w:hAnsi="Times New Roman"/>
        </w:rPr>
      </w:pPr>
    </w:p>
    <w:p w14:paraId="3B9A6D56"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 xml:space="preserve">In the </w:t>
      </w:r>
      <w:r>
        <w:rPr>
          <w:rFonts w:ascii="Times New Roman" w:hAnsi="Times New Roman"/>
        </w:rPr>
        <w:t>FERC-NERC-Regional Entity Staff Report: February 2021 Cold Weather Outages in Texas and the South Central United States</w:t>
      </w:r>
      <w:r w:rsidRPr="00377DBA">
        <w:rPr>
          <w:rFonts w:ascii="Times New Roman" w:hAnsi="Times New Roman"/>
        </w:rPr>
        <w:t>, it was stated that the “BES depends, in large part, on the reliability of the natural gas infrastructure system, but unlike the BES, with its mandatory Reliability Standards enforced by FERC and NERC, the reliability of the natural gas infrastructure system rests largely on voluntary efforts.”</w:t>
      </w:r>
      <w:r>
        <w:rPr>
          <w:rStyle w:val="FootnoteReference"/>
          <w:rFonts w:ascii="Times New Roman" w:hAnsi="Times New Roman"/>
        </w:rPr>
        <w:footnoteReference w:id="4"/>
      </w:r>
      <w:r w:rsidRPr="00377DBA">
        <w:rPr>
          <w:rFonts w:ascii="Times New Roman" w:hAnsi="Times New Roman"/>
        </w:rPr>
        <w:t xml:space="preserve"> </w:t>
      </w:r>
      <w:r>
        <w:rPr>
          <w:rFonts w:ascii="Times New Roman" w:hAnsi="Times New Roman"/>
        </w:rPr>
        <w:t xml:space="preserve"> </w:t>
      </w:r>
      <w:r w:rsidRPr="00377DBA">
        <w:rPr>
          <w:rFonts w:ascii="Times New Roman" w:hAnsi="Times New Roman"/>
        </w:rPr>
        <w:t>It also asks the Forum to consider whether the creation of a voluntary natural gas coordinator be feasible</w:t>
      </w:r>
      <w:r>
        <w:rPr>
          <w:rFonts w:ascii="Times New Roman" w:hAnsi="Times New Roman"/>
        </w:rPr>
        <w:t>.</w:t>
      </w:r>
    </w:p>
    <w:p w14:paraId="2E614F0A" w14:textId="77777777" w:rsidR="00234ABC" w:rsidRDefault="00234ABC" w:rsidP="00234ABC">
      <w:pPr>
        <w:pStyle w:val="ListParagraph"/>
        <w:numPr>
          <w:ilvl w:val="0"/>
          <w:numId w:val="27"/>
        </w:numPr>
        <w:spacing w:after="160" w:line="259" w:lineRule="auto"/>
        <w:rPr>
          <w:rFonts w:ascii="Times New Roman" w:hAnsi="Times New Roman"/>
        </w:rPr>
      </w:pPr>
      <w:r w:rsidRPr="00377DBA">
        <w:rPr>
          <w:rFonts w:ascii="Times New Roman" w:hAnsi="Times New Roman"/>
        </w:rPr>
        <w:t>Is the creatio</w:t>
      </w:r>
      <w:r w:rsidRPr="00856894">
        <w:rPr>
          <w:rFonts w:ascii="Times New Roman" w:hAnsi="Times New Roman"/>
        </w:rPr>
        <w:t>n of a voluntary natural gas coordinator feasible</w:t>
      </w:r>
      <w:r>
        <w:rPr>
          <w:rFonts w:ascii="Times New Roman" w:hAnsi="Times New Roman"/>
        </w:rPr>
        <w:t xml:space="preserve"> – why or why not</w:t>
      </w:r>
      <w:r w:rsidRPr="00856894">
        <w:rPr>
          <w:rFonts w:ascii="Times New Roman" w:hAnsi="Times New Roman"/>
        </w:rPr>
        <w:t>?</w:t>
      </w:r>
    </w:p>
    <w:p w14:paraId="66220175" w14:textId="77777777" w:rsidR="00234ABC" w:rsidRPr="00856894" w:rsidRDefault="00234ABC" w:rsidP="00234ABC">
      <w:pPr>
        <w:pStyle w:val="ListParagraph"/>
        <w:numPr>
          <w:ilvl w:val="0"/>
          <w:numId w:val="27"/>
        </w:numPr>
        <w:spacing w:after="160" w:line="259" w:lineRule="auto"/>
        <w:rPr>
          <w:rFonts w:ascii="Times New Roman" w:hAnsi="Times New Roman"/>
        </w:rPr>
      </w:pPr>
      <w:r w:rsidRPr="00856894">
        <w:rPr>
          <w:rFonts w:ascii="Times New Roman" w:hAnsi="Times New Roman"/>
        </w:rPr>
        <w:t xml:space="preserve">If </w:t>
      </w:r>
      <w:r>
        <w:rPr>
          <w:rFonts w:ascii="Times New Roman" w:hAnsi="Times New Roman"/>
        </w:rPr>
        <w:t>feasible</w:t>
      </w:r>
      <w:r w:rsidRPr="00856894">
        <w:rPr>
          <w:rFonts w:ascii="Times New Roman" w:hAnsi="Times New Roman"/>
        </w:rPr>
        <w:t xml:space="preserve">, what </w:t>
      </w:r>
      <w:r>
        <w:rPr>
          <w:rFonts w:ascii="Times New Roman" w:hAnsi="Times New Roman"/>
        </w:rPr>
        <w:t xml:space="preserve">new or existing </w:t>
      </w:r>
      <w:r w:rsidRPr="00856894">
        <w:rPr>
          <w:rFonts w:ascii="Times New Roman" w:hAnsi="Times New Roman"/>
        </w:rPr>
        <w:t>entit</w:t>
      </w:r>
      <w:r>
        <w:rPr>
          <w:rFonts w:ascii="Times New Roman" w:hAnsi="Times New Roman"/>
        </w:rPr>
        <w:t xml:space="preserve">y (or entities) </w:t>
      </w:r>
      <w:r w:rsidRPr="00856894">
        <w:rPr>
          <w:rFonts w:ascii="Times New Roman" w:hAnsi="Times New Roman"/>
        </w:rPr>
        <w:t xml:space="preserve">should </w:t>
      </w:r>
      <w:r>
        <w:rPr>
          <w:rFonts w:ascii="Times New Roman" w:hAnsi="Times New Roman"/>
        </w:rPr>
        <w:t>undertake this responsibility, and how should it operate</w:t>
      </w:r>
      <w:r w:rsidRPr="00856894">
        <w:rPr>
          <w:rFonts w:ascii="Times New Roman" w:hAnsi="Times New Roman"/>
        </w:rPr>
        <w:t>?</w:t>
      </w:r>
    </w:p>
    <w:p w14:paraId="419EC2A4" w14:textId="77777777" w:rsidR="00234ABC" w:rsidRDefault="00234ABC" w:rsidP="00234ABC">
      <w:pPr>
        <w:pStyle w:val="ListParagraph"/>
        <w:numPr>
          <w:ilvl w:val="0"/>
          <w:numId w:val="27"/>
        </w:numPr>
        <w:spacing w:after="160" w:line="259" w:lineRule="auto"/>
        <w:rPr>
          <w:rFonts w:ascii="Times New Roman" w:hAnsi="Times New Roman"/>
        </w:rPr>
      </w:pPr>
      <w:r>
        <w:rPr>
          <w:rFonts w:ascii="Times New Roman" w:hAnsi="Times New Roman"/>
        </w:rPr>
        <w:t>What currently available or new information concerning natural gas operations would need to be provided to the coordinator?</w:t>
      </w:r>
    </w:p>
    <w:p w14:paraId="029DDEF4" w14:textId="77777777" w:rsidR="00234ABC" w:rsidRDefault="00234ABC" w:rsidP="00234ABC">
      <w:pPr>
        <w:pStyle w:val="ListParagraph"/>
        <w:rPr>
          <w:rFonts w:ascii="Times New Roman" w:hAnsi="Times New Roman"/>
        </w:rPr>
      </w:pPr>
    </w:p>
    <w:p w14:paraId="7D7EF427" w14:textId="77777777" w:rsidR="00234ABC" w:rsidRDefault="00234ABC" w:rsidP="00234ABC">
      <w:pPr>
        <w:pStyle w:val="ListParagraph"/>
        <w:numPr>
          <w:ilvl w:val="0"/>
          <w:numId w:val="27"/>
        </w:numPr>
        <w:spacing w:after="160" w:line="259" w:lineRule="auto"/>
        <w:rPr>
          <w:rFonts w:ascii="Times New Roman" w:hAnsi="Times New Roman"/>
        </w:rPr>
      </w:pPr>
      <w:r>
        <w:rPr>
          <w:rFonts w:ascii="Times New Roman" w:hAnsi="Times New Roman"/>
        </w:rPr>
        <w:t xml:space="preserve">Are there any recommendations for </w:t>
      </w:r>
      <w:r w:rsidRPr="00FC62BC">
        <w:rPr>
          <w:rFonts w:ascii="Times New Roman" w:hAnsi="Times New Roman"/>
        </w:rPr>
        <w:t xml:space="preserve">action </w:t>
      </w:r>
      <w:r>
        <w:rPr>
          <w:rFonts w:ascii="Times New Roman" w:hAnsi="Times New Roman"/>
        </w:rPr>
        <w:t xml:space="preserve">related to area 1.a that have not been previously offered </w:t>
      </w:r>
      <w:r w:rsidRPr="00FC62BC">
        <w:rPr>
          <w:rFonts w:ascii="Times New Roman" w:hAnsi="Times New Roman"/>
        </w:rPr>
        <w:t xml:space="preserve">that </w:t>
      </w:r>
      <w:r>
        <w:rPr>
          <w:rFonts w:ascii="Times New Roman" w:hAnsi="Times New Roman"/>
        </w:rPr>
        <w:t xml:space="preserve">should be included for consideration? </w:t>
      </w:r>
    </w:p>
    <w:p w14:paraId="0A69813F" w14:textId="77777777" w:rsidR="00234ABC" w:rsidRPr="00BB05E7" w:rsidRDefault="00234ABC" w:rsidP="00234ABC">
      <w:pPr>
        <w:pBdr>
          <w:bottom w:val="single" w:sz="6" w:space="1" w:color="auto"/>
        </w:pBdr>
        <w:rPr>
          <w:rFonts w:ascii="Times New Roman" w:hAnsi="Times New Roman"/>
        </w:rPr>
      </w:pPr>
      <w:r>
        <w:rPr>
          <w:rFonts w:ascii="Times New Roman" w:hAnsi="Times New Roman"/>
        </w:rPr>
        <w:br w:type="page"/>
      </w:r>
    </w:p>
    <w:p w14:paraId="0C9008DC" w14:textId="77777777" w:rsidR="00234ABC" w:rsidRPr="00D15ACD" w:rsidRDefault="00234ABC" w:rsidP="00234ABC">
      <w:pPr>
        <w:rPr>
          <w:rFonts w:ascii="Times New Roman" w:hAnsi="Times New Roman"/>
          <w:b/>
          <w:bCs/>
          <w:u w:val="single"/>
        </w:rPr>
      </w:pPr>
      <w:bookmarkStart w:id="11" w:name="_Hlk129346368"/>
      <w:r w:rsidRPr="00D15ACD">
        <w:rPr>
          <w:rFonts w:ascii="Times New Roman" w:hAnsi="Times New Roman"/>
          <w:b/>
          <w:bCs/>
          <w:u w:val="single"/>
        </w:rPr>
        <w:lastRenderedPageBreak/>
        <w:t>Measures to improve gas-electric information sharing for improved system performance during extreme cold weather emergencies</w:t>
      </w:r>
    </w:p>
    <w:p w14:paraId="0CB09187" w14:textId="77777777" w:rsidR="00234ABC" w:rsidRPr="00D71845" w:rsidRDefault="00234ABC" w:rsidP="00234ABC">
      <w:pPr>
        <w:spacing w:before="120" w:after="120"/>
        <w:rPr>
          <w:rFonts w:ascii="Times New Roman" w:hAnsi="Times New Roman"/>
          <w:i/>
          <w:iCs/>
          <w:kern w:val="2"/>
          <w14:ligatures w14:val="standardContextual"/>
        </w:rPr>
      </w:pPr>
      <w:r w:rsidRPr="00D71845">
        <w:rPr>
          <w:rFonts w:ascii="Times New Roman" w:hAnsi="Times New Roman"/>
          <w:i/>
          <w:iCs/>
          <w:kern w:val="2"/>
          <w14:ligatures w14:val="standardContextual"/>
        </w:rPr>
        <w:t>1.b Expanding/revising natural gas demand response/interruptible customer programs to better coordinate the increasing frequency of coinciding electric and natural gas peak load demands and better inform natural gas consumers about real-time pricing</w:t>
      </w:r>
    </w:p>
    <w:bookmarkEnd w:id="11"/>
    <w:p w14:paraId="6CCBA4F5" w14:textId="77777777" w:rsidR="00234ABC" w:rsidRDefault="00234ABC" w:rsidP="00234ABC">
      <w:pPr>
        <w:ind w:left="360"/>
        <w:rPr>
          <w:rFonts w:ascii="Times New Roman" w:hAnsi="Times New Roman"/>
        </w:rPr>
      </w:pPr>
      <w:r>
        <w:rPr>
          <w:rFonts w:ascii="Times New Roman" w:hAnsi="Times New Roman"/>
        </w:rPr>
        <w:t>Key Recommendation 7</w:t>
      </w:r>
      <w:r>
        <w:rPr>
          <w:rStyle w:val="FootnoteReference"/>
          <w:rFonts w:ascii="Times New Roman" w:hAnsi="Times New Roman"/>
        </w:rPr>
        <w:footnoteReference w:id="5"/>
      </w:r>
      <w:r>
        <w:rPr>
          <w:rFonts w:ascii="Times New Roman" w:hAnsi="Times New Roman"/>
        </w:rPr>
        <w:t xml:space="preserve"> of the FERC-NERC-Regional Entity Staff Report: February 2021 Cold Weather Outages in Texas and the South Central United States</w:t>
      </w:r>
      <w:r w:rsidRPr="00BB05E7" w:rsidDel="00564206">
        <w:rPr>
          <w:rFonts w:ascii="Times New Roman" w:hAnsi="Times New Roman"/>
        </w:rPr>
        <w:t xml:space="preserve"> </w:t>
      </w:r>
      <w:r w:rsidRPr="00BB05E7">
        <w:rPr>
          <w:rFonts w:ascii="Times New Roman" w:hAnsi="Times New Roman"/>
        </w:rPr>
        <w:t xml:space="preserve"> </w:t>
      </w:r>
      <w:r>
        <w:rPr>
          <w:rFonts w:ascii="Times New Roman" w:hAnsi="Times New Roman"/>
        </w:rPr>
        <w:t xml:space="preserve">proposed </w:t>
      </w:r>
      <w:r w:rsidRPr="00BB05E7">
        <w:rPr>
          <w:rFonts w:ascii="Times New Roman" w:hAnsi="Times New Roman"/>
        </w:rPr>
        <w:t>the consideration of expanding or revising natural gas demand response and interruptible customer programs</w:t>
      </w:r>
      <w:r>
        <w:rPr>
          <w:rFonts w:ascii="Times New Roman" w:hAnsi="Times New Roman"/>
        </w:rPr>
        <w:t>, and while the topic has been raised,</w:t>
      </w:r>
      <w:r w:rsidRPr="00BB05E7">
        <w:rPr>
          <w:rFonts w:ascii="Times New Roman" w:hAnsi="Times New Roman"/>
        </w:rPr>
        <w:t xml:space="preserve"> </w:t>
      </w:r>
      <w:r>
        <w:rPr>
          <w:rFonts w:ascii="Times New Roman" w:hAnsi="Times New Roman"/>
        </w:rPr>
        <w:t>detailed proposals have not been brought forward through</w:t>
      </w:r>
      <w:r w:rsidRPr="00BB05E7">
        <w:rPr>
          <w:rFonts w:ascii="Times New Roman" w:hAnsi="Times New Roman"/>
        </w:rPr>
        <w:t xml:space="preserve"> </w:t>
      </w:r>
      <w:r>
        <w:rPr>
          <w:rFonts w:ascii="Times New Roman" w:hAnsi="Times New Roman"/>
        </w:rPr>
        <w:t xml:space="preserve">Forum </w:t>
      </w:r>
      <w:r w:rsidRPr="00BB05E7">
        <w:rPr>
          <w:rFonts w:ascii="Times New Roman" w:hAnsi="Times New Roman"/>
        </w:rPr>
        <w:t>discussions or survey responses</w:t>
      </w:r>
      <w:r>
        <w:rPr>
          <w:rFonts w:ascii="Times New Roman" w:hAnsi="Times New Roman"/>
        </w:rPr>
        <w:t>.</w:t>
      </w:r>
    </w:p>
    <w:p w14:paraId="5B843EB1" w14:textId="77777777" w:rsidR="00234ABC" w:rsidRPr="00BB05E7"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Could the utilization of natural gas demand response or interruptible customer programs help to meet demand during critical events, and if yes, how so?</w:t>
      </w:r>
    </w:p>
    <w:p w14:paraId="7B65F785" w14:textId="77777777" w:rsidR="00234ABC" w:rsidRPr="00BB05E7"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Are there any such existing programs</w:t>
      </w:r>
      <w:r>
        <w:rPr>
          <w:rFonts w:ascii="Times New Roman" w:hAnsi="Times New Roman"/>
        </w:rPr>
        <w:t>, and if so, how do they operate</w:t>
      </w:r>
      <w:r w:rsidRPr="00BB05E7">
        <w:rPr>
          <w:rFonts w:ascii="Times New Roman" w:hAnsi="Times New Roman"/>
        </w:rPr>
        <w:t>?</w:t>
      </w:r>
    </w:p>
    <w:p w14:paraId="11D5A6C0" w14:textId="77777777" w:rsidR="00234ABC" w:rsidRDefault="00234ABC" w:rsidP="00234ABC">
      <w:pPr>
        <w:ind w:left="360"/>
        <w:rPr>
          <w:rFonts w:ascii="Times New Roman" w:hAnsi="Times New Roman"/>
        </w:rPr>
      </w:pPr>
      <w:r w:rsidRPr="00BB05E7">
        <w:rPr>
          <w:rFonts w:ascii="Times New Roman" w:hAnsi="Times New Roman"/>
        </w:rPr>
        <w:t>A number of recommendations included in this section of the February Survey suggested the use of advanced exchange agreements or other bilateral agreements between end users</w:t>
      </w:r>
      <w:r>
        <w:rPr>
          <w:rFonts w:ascii="Times New Roman" w:hAnsi="Times New Roman"/>
        </w:rPr>
        <w:t>.</w:t>
      </w:r>
    </w:p>
    <w:p w14:paraId="4C6AC9EC" w14:textId="77777777" w:rsidR="00234ABC"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 xml:space="preserve">What types of natural gas exchange arrangements are currently in use by market participants, and how are these facilitated?  </w:t>
      </w:r>
    </w:p>
    <w:p w14:paraId="37D14916" w14:textId="77777777" w:rsidR="00234ABC"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Are there modifications to current processes for these agreement types that could add efficiencies or better support the voluntary transfer of unused capacity?</w:t>
      </w:r>
    </w:p>
    <w:p w14:paraId="72EDAF79" w14:textId="77777777" w:rsidR="00234ABC" w:rsidRPr="00BB05E7"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Alternatively, could there be similar benefits realized through the use of asset sharing agreements or other asset sharing practices by wholesale electric generators?</w:t>
      </w:r>
    </w:p>
    <w:p w14:paraId="2371B709" w14:textId="77777777" w:rsidR="00234ABC" w:rsidRPr="00BB05E7" w:rsidRDefault="00234ABC" w:rsidP="00234ABC">
      <w:pPr>
        <w:ind w:left="360"/>
        <w:rPr>
          <w:rFonts w:ascii="Times New Roman" w:hAnsi="Times New Roman"/>
        </w:rPr>
      </w:pPr>
      <w:r w:rsidRPr="00BB05E7">
        <w:rPr>
          <w:rFonts w:ascii="Times New Roman" w:hAnsi="Times New Roman"/>
        </w:rPr>
        <w:t xml:space="preserve">Several recommendations in the February Survey addressed capacity release and expansion of </w:t>
      </w:r>
      <w:r>
        <w:rPr>
          <w:rFonts w:ascii="Times New Roman" w:hAnsi="Times New Roman"/>
        </w:rPr>
        <w:t xml:space="preserve">the </w:t>
      </w:r>
      <w:r w:rsidRPr="00BB05E7">
        <w:rPr>
          <w:rFonts w:ascii="Times New Roman" w:hAnsi="Times New Roman"/>
        </w:rPr>
        <w:t>secondary markets.  Each recommendation was largely supported by two or more market segments, but no singular recommendation received substantial support across a majority of market segments.</w:t>
      </w:r>
    </w:p>
    <w:p w14:paraId="5C879455" w14:textId="77777777" w:rsidR="00234ABC"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Are there modifications to the capacity release process that could result in additional transparency or streamline the transaction process</w:t>
      </w:r>
      <w:r>
        <w:rPr>
          <w:rFonts w:ascii="Times New Roman" w:hAnsi="Times New Roman"/>
        </w:rPr>
        <w:t>,</w:t>
      </w:r>
      <w:r w:rsidRPr="00BB05E7">
        <w:rPr>
          <w:rFonts w:ascii="Times New Roman" w:hAnsi="Times New Roman"/>
        </w:rPr>
        <w:t xml:space="preserve"> such as additional information regarding price formation or changes to the notice functionality</w:t>
      </w:r>
      <w:r>
        <w:rPr>
          <w:rFonts w:ascii="Times New Roman" w:hAnsi="Times New Roman"/>
        </w:rPr>
        <w:t>, and how could these modifications be implemented</w:t>
      </w:r>
      <w:r w:rsidRPr="00BB05E7">
        <w:rPr>
          <w:rFonts w:ascii="Times New Roman" w:hAnsi="Times New Roman"/>
        </w:rPr>
        <w:t>?</w:t>
      </w:r>
    </w:p>
    <w:p w14:paraId="58526655" w14:textId="77777777" w:rsidR="00234ABC"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Could there be changes to timing considerations for postings of capacity release that would be of benefit?</w:t>
      </w:r>
    </w:p>
    <w:p w14:paraId="6C2CA278" w14:textId="77777777" w:rsidR="00234ABC" w:rsidRDefault="00234ABC" w:rsidP="00234ABC">
      <w:pPr>
        <w:pStyle w:val="ListParagraph"/>
        <w:numPr>
          <w:ilvl w:val="0"/>
          <w:numId w:val="29"/>
        </w:numPr>
        <w:spacing w:after="160" w:line="259" w:lineRule="auto"/>
        <w:rPr>
          <w:rFonts w:ascii="Times New Roman" w:hAnsi="Times New Roman"/>
        </w:rPr>
      </w:pPr>
      <w:r w:rsidRPr="00BB05E7">
        <w:rPr>
          <w:rFonts w:ascii="Times New Roman" w:hAnsi="Times New Roman"/>
        </w:rPr>
        <w:t>Are there alternative ways to aggregate capacity release data or additional types of capacity release aggregation information that would assist market participants engaging in these transactions?</w:t>
      </w:r>
    </w:p>
    <w:p w14:paraId="0761BC66" w14:textId="77777777" w:rsidR="00234ABC" w:rsidRDefault="00234ABC" w:rsidP="00234ABC">
      <w:pPr>
        <w:pStyle w:val="ListParagraph"/>
        <w:rPr>
          <w:rFonts w:ascii="Times New Roman" w:hAnsi="Times New Roman"/>
        </w:rPr>
      </w:pPr>
      <w:bookmarkStart w:id="12" w:name="_Hlk129365401"/>
    </w:p>
    <w:p w14:paraId="4B85509F" w14:textId="77777777" w:rsidR="00234ABC" w:rsidRDefault="00234ABC" w:rsidP="00234ABC">
      <w:pPr>
        <w:ind w:left="720" w:hanging="360"/>
        <w:rPr>
          <w:rFonts w:ascii="Times New Roman" w:hAnsi="Times New Roman"/>
        </w:rPr>
      </w:pPr>
      <w:r>
        <w:rPr>
          <w:rFonts w:ascii="Times New Roman" w:hAnsi="Times New Roman"/>
        </w:rPr>
        <w:t>9</w:t>
      </w:r>
      <w:r w:rsidRPr="00421549">
        <w:rPr>
          <w:rFonts w:ascii="Times New Roman" w:hAnsi="Times New Roman"/>
        </w:rPr>
        <w:t>.)</w:t>
      </w:r>
      <w:r w:rsidRPr="00421549">
        <w:rPr>
          <w:rFonts w:ascii="Times New Roman" w:hAnsi="Times New Roman"/>
        </w:rPr>
        <w:tab/>
        <w:t>Are there any recommendations for action related to area 1.</w:t>
      </w:r>
      <w:r>
        <w:rPr>
          <w:rFonts w:ascii="Times New Roman" w:hAnsi="Times New Roman"/>
        </w:rPr>
        <w:t>b</w:t>
      </w:r>
      <w:r w:rsidRPr="00421549">
        <w:rPr>
          <w:rFonts w:ascii="Times New Roman" w:hAnsi="Times New Roman"/>
        </w:rPr>
        <w:t xml:space="preserve"> that have not been previously offered that should be included for consideration? </w:t>
      </w:r>
      <w:bookmarkEnd w:id="12"/>
      <w:r>
        <w:rPr>
          <w:rFonts w:ascii="Times New Roman" w:hAnsi="Times New Roman"/>
        </w:rPr>
        <w:br w:type="page"/>
      </w:r>
    </w:p>
    <w:p w14:paraId="5472CD1C" w14:textId="77777777" w:rsidR="00234ABC" w:rsidRPr="00421549" w:rsidRDefault="00234ABC" w:rsidP="00234ABC">
      <w:pPr>
        <w:rPr>
          <w:rFonts w:ascii="Times New Roman" w:hAnsi="Times New Roman"/>
        </w:rPr>
      </w:pPr>
      <w:r w:rsidRPr="00421549">
        <w:rPr>
          <w:rFonts w:ascii="Times New Roman" w:hAnsi="Times New Roman"/>
        </w:rPr>
        <w:lastRenderedPageBreak/>
        <w:t>----</w:t>
      </w:r>
    </w:p>
    <w:p w14:paraId="533393D9" w14:textId="77777777" w:rsidR="00234ABC" w:rsidRPr="00D15ACD" w:rsidRDefault="00234ABC" w:rsidP="00234ABC">
      <w:pPr>
        <w:rPr>
          <w:rFonts w:ascii="Times New Roman" w:hAnsi="Times New Roman"/>
          <w:b/>
          <w:bCs/>
          <w:u w:val="single"/>
        </w:rPr>
      </w:pPr>
      <w:r w:rsidRPr="00D15ACD">
        <w:rPr>
          <w:rFonts w:ascii="Times New Roman" w:hAnsi="Times New Roman"/>
          <w:b/>
          <w:bCs/>
          <w:u w:val="single"/>
        </w:rPr>
        <w:t>Measures to improve gas-electric information sharing for improved system performance during extreme cold weather emergencies</w:t>
      </w:r>
    </w:p>
    <w:p w14:paraId="7CBBBC27" w14:textId="5533DA42" w:rsidR="00234ABC" w:rsidRPr="00377DBA" w:rsidRDefault="00234ABC" w:rsidP="003651E4">
      <w:pPr>
        <w:spacing w:before="120"/>
        <w:rPr>
          <w:rFonts w:ascii="Times New Roman" w:hAnsi="Times New Roman"/>
          <w:i/>
          <w:iCs/>
          <w:kern w:val="2"/>
          <w14:ligatures w14:val="standardContextual"/>
        </w:rPr>
      </w:pPr>
      <w:r w:rsidRPr="00377DBA">
        <w:rPr>
          <w:rFonts w:ascii="Times New Roman" w:hAnsi="Times New Roman"/>
          <w:i/>
          <w:iCs/>
          <w:kern w:val="2"/>
          <w14:ligatures w14:val="standardContextual"/>
        </w:rPr>
        <w:t>1.c Electric and natural gas industry interdependencies (communications, contracts, constraints, scheduling)</w:t>
      </w:r>
    </w:p>
    <w:p w14:paraId="492E1995" w14:textId="77777777" w:rsidR="00234ABC" w:rsidRPr="00377DBA" w:rsidRDefault="00234ABC" w:rsidP="00234ABC">
      <w:pPr>
        <w:rPr>
          <w:rFonts w:ascii="Times New Roman" w:hAnsi="Times New Roman"/>
          <w:kern w:val="2"/>
          <w14:ligatures w14:val="standardContextual"/>
        </w:rPr>
      </w:pPr>
    </w:p>
    <w:p w14:paraId="089834E3"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 xml:space="preserve">In the </w:t>
      </w:r>
      <w:r>
        <w:rPr>
          <w:rFonts w:ascii="Times New Roman" w:hAnsi="Times New Roman"/>
        </w:rPr>
        <w:t>FERC-NERC-Regional Entity Staff Report: February 2021 Cold Weather Outages in Texas and the South Central United States</w:t>
      </w:r>
      <w:r w:rsidRPr="00377DBA">
        <w:rPr>
          <w:rFonts w:ascii="Times New Roman" w:hAnsi="Times New Roman"/>
        </w:rPr>
        <w:t>, it was stated that “fuel procurement was of special concern during the Event because it was a holiday weekend”</w:t>
      </w:r>
      <w:r>
        <w:rPr>
          <w:rStyle w:val="FootnoteReference"/>
          <w:rFonts w:ascii="Times New Roman" w:hAnsi="Times New Roman"/>
        </w:rPr>
        <w:footnoteReference w:id="6"/>
      </w:r>
      <w:r w:rsidRPr="00377DBA">
        <w:rPr>
          <w:rFonts w:ascii="Times New Roman" w:hAnsi="Times New Roman"/>
        </w:rPr>
        <w:t xml:space="preserve"> and that “natural gas-fired units committed during the holiday weekend or for only part of the holiday weekend had limited options for procuring gas supply and transportation.”</w:t>
      </w:r>
      <w:r w:rsidRPr="009B4B20">
        <w:rPr>
          <w:rFonts w:ascii="Times New Roman" w:hAnsi="Times New Roman"/>
          <w:vertAlign w:val="superscript"/>
        </w:rPr>
        <w:footnoteReference w:id="7"/>
      </w:r>
      <w:r w:rsidRPr="00377DBA">
        <w:rPr>
          <w:rFonts w:ascii="Times New Roman" w:hAnsi="Times New Roman"/>
        </w:rPr>
        <w:t xml:space="preserve"> </w:t>
      </w:r>
      <w:r>
        <w:rPr>
          <w:rFonts w:ascii="Times New Roman" w:hAnsi="Times New Roman"/>
        </w:rPr>
        <w:t xml:space="preserve"> </w:t>
      </w:r>
      <w:r w:rsidRPr="00377DBA">
        <w:rPr>
          <w:rFonts w:ascii="Times New Roman" w:hAnsi="Times New Roman"/>
        </w:rPr>
        <w:t xml:space="preserve">In the February Survey, there was strong support among wholesale electric respondents as well as some wholesale gas respondents to consider revisions to the nomination cycle and </w:t>
      </w:r>
      <w:r>
        <w:rPr>
          <w:rFonts w:ascii="Times New Roman" w:hAnsi="Times New Roman"/>
        </w:rPr>
        <w:t xml:space="preserve">other </w:t>
      </w:r>
      <w:r w:rsidRPr="00377DBA">
        <w:rPr>
          <w:rFonts w:ascii="Times New Roman" w:hAnsi="Times New Roman"/>
        </w:rPr>
        <w:t>provisions that could better support natural gas trades occurring over weekends and holidays.</w:t>
      </w:r>
    </w:p>
    <w:p w14:paraId="52318E14" w14:textId="77777777" w:rsidR="00234ABC" w:rsidRDefault="00234ABC" w:rsidP="00234ABC">
      <w:pPr>
        <w:pStyle w:val="ListParagraph"/>
        <w:numPr>
          <w:ilvl w:val="0"/>
          <w:numId w:val="28"/>
        </w:numPr>
        <w:spacing w:after="160" w:line="259" w:lineRule="auto"/>
        <w:rPr>
          <w:rFonts w:ascii="Times New Roman" w:hAnsi="Times New Roman"/>
        </w:rPr>
      </w:pPr>
      <w:r>
        <w:rPr>
          <w:rFonts w:ascii="Times New Roman" w:hAnsi="Times New Roman"/>
        </w:rPr>
        <w:t>What are</w:t>
      </w:r>
      <w:r w:rsidRPr="00377DBA">
        <w:rPr>
          <w:rFonts w:ascii="Times New Roman" w:hAnsi="Times New Roman"/>
        </w:rPr>
        <w:t xml:space="preserve"> specific changes to the natural gas nomination cycle or scheduling process that could be made to better support the procurement of natural gas and/or better enable end users to obtain natural gas, including over weekends or holidays and during critical demand events?</w:t>
      </w:r>
    </w:p>
    <w:p w14:paraId="52247626" w14:textId="773DED67" w:rsidR="00234ABC" w:rsidRPr="00BB05E7" w:rsidRDefault="00234ABC" w:rsidP="00234ABC">
      <w:pPr>
        <w:pStyle w:val="ListParagraph"/>
        <w:numPr>
          <w:ilvl w:val="0"/>
          <w:numId w:val="28"/>
        </w:numPr>
        <w:spacing w:after="160" w:line="259" w:lineRule="auto"/>
        <w:rPr>
          <w:rFonts w:ascii="Times New Roman" w:hAnsi="Times New Roman"/>
        </w:rPr>
      </w:pPr>
      <w:r w:rsidRPr="00377DBA">
        <w:rPr>
          <w:rFonts w:ascii="Times New Roman" w:hAnsi="Times New Roman"/>
          <w:kern w:val="2"/>
          <w14:ligatures w14:val="standardContextual"/>
        </w:rPr>
        <w:t xml:space="preserve">Are there existing or new market products or services </w:t>
      </w:r>
      <w:r w:rsidR="003E47DB">
        <w:rPr>
          <w:rFonts w:ascii="Times New Roman" w:hAnsi="Times New Roman"/>
          <w:kern w:val="2"/>
          <w14:ligatures w14:val="standardContextual"/>
        </w:rPr>
        <w:t xml:space="preserve">that </w:t>
      </w:r>
      <w:r w:rsidRPr="00377DBA">
        <w:rPr>
          <w:rFonts w:ascii="Times New Roman" w:hAnsi="Times New Roman"/>
          <w:kern w:val="2"/>
          <w14:ligatures w14:val="standardContextual"/>
        </w:rPr>
        <w:t xml:space="preserve">support </w:t>
      </w:r>
      <w:r>
        <w:rPr>
          <w:rFonts w:ascii="Times New Roman" w:hAnsi="Times New Roman"/>
          <w:kern w:val="2"/>
          <w14:ligatures w14:val="standardContextual"/>
        </w:rPr>
        <w:t xml:space="preserve">or could better support </w:t>
      </w:r>
      <w:r w:rsidRPr="00377DBA">
        <w:rPr>
          <w:rFonts w:ascii="Times New Roman" w:hAnsi="Times New Roman"/>
          <w:kern w:val="2"/>
          <w14:ligatures w14:val="standardContextual"/>
        </w:rPr>
        <w:t>weekend and holiday</w:t>
      </w:r>
      <w:r>
        <w:rPr>
          <w:rFonts w:ascii="Times New Roman" w:hAnsi="Times New Roman"/>
          <w:kern w:val="2"/>
          <w14:ligatures w14:val="standardContextual"/>
        </w:rPr>
        <w:t xml:space="preserve"> </w:t>
      </w:r>
      <w:r w:rsidRPr="00377DBA">
        <w:rPr>
          <w:rFonts w:ascii="Times New Roman" w:hAnsi="Times New Roman"/>
          <w:kern w:val="2"/>
          <w14:ligatures w14:val="standardContextual"/>
        </w:rPr>
        <w:t>natural gas procurement, and if so, what are these products or services?</w:t>
      </w:r>
    </w:p>
    <w:p w14:paraId="5BD56453" w14:textId="77777777" w:rsidR="00234ABC" w:rsidRPr="00377DBA" w:rsidRDefault="00234ABC" w:rsidP="00234ABC">
      <w:pPr>
        <w:pStyle w:val="ListParagraph"/>
        <w:rPr>
          <w:rFonts w:ascii="Times New Roman" w:hAnsi="Times New Roman"/>
        </w:rPr>
      </w:pPr>
    </w:p>
    <w:p w14:paraId="247699CC"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 xml:space="preserve">Several recommendations in the February Survey addressed the alignment of the gas-electric day, and there was generally strong support by respondents in both </w:t>
      </w:r>
      <w:r>
        <w:rPr>
          <w:rFonts w:ascii="Times New Roman" w:hAnsi="Times New Roman"/>
        </w:rPr>
        <w:t>wholesale electric and wholesale natural gas</w:t>
      </w:r>
      <w:r w:rsidRPr="00377DBA">
        <w:rPr>
          <w:rFonts w:ascii="Times New Roman" w:hAnsi="Times New Roman"/>
        </w:rPr>
        <w:t xml:space="preserve"> for adjustments to electric scheduling practices to better coordinate with the natural gas nomination cycle</w:t>
      </w:r>
      <w:r>
        <w:rPr>
          <w:rFonts w:ascii="Times New Roman" w:hAnsi="Times New Roman"/>
        </w:rPr>
        <w:t>.  While</w:t>
      </w:r>
      <w:r w:rsidRPr="00377DBA">
        <w:rPr>
          <w:rFonts w:ascii="Times New Roman" w:hAnsi="Times New Roman"/>
        </w:rPr>
        <w:t xml:space="preserve"> the use of multi-day clearing processes had near unanimous support from wholesale natural gas respondents, wholesale electric respondents were split on the issue, with some respondents noting in comments there are efforts already underway in this area.</w:t>
      </w:r>
    </w:p>
    <w:p w14:paraId="74F6F22F" w14:textId="77777777" w:rsidR="00234ABC" w:rsidRDefault="00234ABC" w:rsidP="00234ABC">
      <w:pPr>
        <w:pStyle w:val="ListParagraph"/>
        <w:ind w:hanging="360"/>
        <w:rPr>
          <w:rFonts w:ascii="Times New Roman" w:hAnsi="Times New Roman"/>
          <w:kern w:val="2"/>
          <w14:ligatures w14:val="standardContextual"/>
        </w:rPr>
      </w:pPr>
      <w:r w:rsidRPr="00377DBA">
        <w:rPr>
          <w:rFonts w:ascii="Times New Roman" w:hAnsi="Times New Roman"/>
        </w:rPr>
        <w:t>3.</w:t>
      </w:r>
      <w:r>
        <w:rPr>
          <w:rFonts w:ascii="Times New Roman" w:hAnsi="Times New Roman"/>
        </w:rPr>
        <w:t>)</w:t>
      </w:r>
      <w:r w:rsidRPr="00377DBA">
        <w:rPr>
          <w:rFonts w:ascii="Times New Roman" w:hAnsi="Times New Roman"/>
        </w:rPr>
        <w:tab/>
        <w:t>Wh</w:t>
      </w:r>
      <w:r w:rsidRPr="00377DBA">
        <w:rPr>
          <w:rFonts w:ascii="Times New Roman" w:hAnsi="Times New Roman"/>
          <w:kern w:val="2"/>
          <w14:ligatures w14:val="standardContextual"/>
        </w:rPr>
        <w:t>at modifications can be made to the electric scheduling practices that would better align market clearing times and the issuance of day-ahead awards with the start of the timely nomination cycle for natural gas</w:t>
      </w:r>
      <w:r>
        <w:rPr>
          <w:rFonts w:ascii="Times New Roman" w:hAnsi="Times New Roman"/>
          <w:kern w:val="2"/>
          <w14:ligatures w14:val="standardContextual"/>
        </w:rPr>
        <w:t>, and how could these changes be effectuated</w:t>
      </w:r>
      <w:r w:rsidRPr="00377DBA">
        <w:rPr>
          <w:rFonts w:ascii="Times New Roman" w:hAnsi="Times New Roman"/>
          <w:kern w:val="2"/>
          <w14:ligatures w14:val="standardContextual"/>
        </w:rPr>
        <w:t>?</w:t>
      </w:r>
    </w:p>
    <w:p w14:paraId="40B5F56D" w14:textId="77777777" w:rsidR="00234ABC" w:rsidRDefault="00234ABC" w:rsidP="00234ABC">
      <w:pPr>
        <w:pStyle w:val="ListParagraph"/>
        <w:ind w:hanging="360"/>
        <w:rPr>
          <w:rFonts w:ascii="Times New Roman" w:hAnsi="Times New Roman"/>
          <w:kern w:val="2"/>
          <w14:ligatures w14:val="standardContextual"/>
        </w:rPr>
      </w:pPr>
      <w:r>
        <w:rPr>
          <w:rFonts w:ascii="Times New Roman" w:hAnsi="Times New Roman"/>
          <w:kern w:val="2"/>
          <w14:ligatures w14:val="standardContextual"/>
        </w:rPr>
        <w:t>4.)</w:t>
      </w:r>
      <w:r>
        <w:rPr>
          <w:rFonts w:ascii="Times New Roman" w:hAnsi="Times New Roman"/>
          <w:kern w:val="2"/>
          <w14:ligatures w14:val="standardContextual"/>
        </w:rPr>
        <w:tab/>
      </w:r>
      <w:r w:rsidRPr="00377DBA">
        <w:rPr>
          <w:rFonts w:ascii="Times New Roman" w:hAnsi="Times New Roman"/>
          <w:kern w:val="2"/>
          <w14:ligatures w14:val="standardContextual"/>
        </w:rPr>
        <w:t>Are there actions being undertaken by wholesale electric markets to consider the utilization of a multi-day clearing process, and, if so, what types of proposals are being considered?</w:t>
      </w:r>
    </w:p>
    <w:p w14:paraId="1F953649" w14:textId="77777777" w:rsidR="00234ABC" w:rsidRPr="00377DBA" w:rsidRDefault="00234ABC" w:rsidP="00234ABC">
      <w:pPr>
        <w:pStyle w:val="ListParagraph"/>
        <w:ind w:left="360"/>
        <w:rPr>
          <w:rFonts w:ascii="Times New Roman" w:hAnsi="Times New Roman"/>
          <w:kern w:val="2"/>
          <w14:ligatures w14:val="standardContextual"/>
        </w:rPr>
      </w:pPr>
    </w:p>
    <w:p w14:paraId="3A504046"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One recommendation from the February Survey that received among the highest levels of support from both wholesale natural gas and wholesale electric respondents was to consider posting requirements for wellhead and mid-stream facility operators regarding any encountered operational issues.</w:t>
      </w:r>
    </w:p>
    <w:p w14:paraId="33BE8849" w14:textId="77777777" w:rsidR="00234ABC" w:rsidRDefault="00234ABC" w:rsidP="00234ABC">
      <w:pPr>
        <w:pStyle w:val="ListParagraph"/>
        <w:ind w:hanging="360"/>
        <w:rPr>
          <w:rFonts w:ascii="Times New Roman" w:hAnsi="Times New Roman"/>
          <w:kern w:val="2"/>
          <w14:ligatures w14:val="standardContextual"/>
        </w:rPr>
      </w:pPr>
      <w:r w:rsidRPr="00377DBA">
        <w:rPr>
          <w:rFonts w:ascii="Times New Roman" w:hAnsi="Times New Roman"/>
        </w:rPr>
        <w:t>5.)</w:t>
      </w:r>
      <w:r w:rsidRPr="00377DBA">
        <w:rPr>
          <w:rFonts w:ascii="Times New Roman" w:hAnsi="Times New Roman"/>
        </w:rPr>
        <w:tab/>
        <w:t>Recognizing that this type of data may be confidential or commercially sensitive, what information could wellhead and</w:t>
      </w:r>
      <w:r w:rsidRPr="00377DBA">
        <w:rPr>
          <w:rFonts w:ascii="Times New Roman" w:hAnsi="Times New Roman"/>
          <w:kern w:val="2"/>
          <w14:ligatures w14:val="standardContextual"/>
        </w:rPr>
        <w:t xml:space="preserve"> mid-stream facility operators share that may be beneficial to system operators and natural ga</w:t>
      </w:r>
      <w:r>
        <w:rPr>
          <w:rFonts w:ascii="Times New Roman" w:hAnsi="Times New Roman"/>
          <w:kern w:val="2"/>
          <w14:ligatures w14:val="standardContextual"/>
        </w:rPr>
        <w:t xml:space="preserve">s </w:t>
      </w:r>
      <w:r w:rsidRPr="00377DBA">
        <w:rPr>
          <w:rFonts w:ascii="Times New Roman" w:hAnsi="Times New Roman"/>
          <w:kern w:val="2"/>
          <w14:ligatures w14:val="standardContextual"/>
        </w:rPr>
        <w:t>end users</w:t>
      </w:r>
      <w:r>
        <w:rPr>
          <w:rFonts w:ascii="Times New Roman" w:hAnsi="Times New Roman"/>
          <w:kern w:val="2"/>
          <w14:ligatures w14:val="standardContextual"/>
        </w:rPr>
        <w:t>,</w:t>
      </w:r>
      <w:r w:rsidRPr="00377DBA">
        <w:rPr>
          <w:rFonts w:ascii="Times New Roman" w:hAnsi="Times New Roman"/>
          <w:kern w:val="2"/>
          <w14:ligatures w14:val="standardContextual"/>
        </w:rPr>
        <w:t xml:space="preserve"> and how could it be shared?</w:t>
      </w:r>
    </w:p>
    <w:p w14:paraId="2F7F1D9B" w14:textId="77777777" w:rsidR="00234ABC" w:rsidRPr="00377DBA" w:rsidRDefault="00234ABC" w:rsidP="00234ABC">
      <w:pPr>
        <w:pStyle w:val="ListParagraph"/>
        <w:ind w:hanging="360"/>
        <w:rPr>
          <w:rFonts w:ascii="Times New Roman" w:hAnsi="Times New Roman"/>
          <w:kern w:val="2"/>
          <w14:ligatures w14:val="standardContextual"/>
        </w:rPr>
      </w:pPr>
    </w:p>
    <w:p w14:paraId="3A9F88EB"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 xml:space="preserve">As noted in the </w:t>
      </w:r>
      <w:r>
        <w:rPr>
          <w:rFonts w:ascii="Times New Roman" w:hAnsi="Times New Roman"/>
        </w:rPr>
        <w:t>FERC-NERC-Regional Entity Staff Report: February 2021 Cold Weather Outages in Texas and the South Central United States</w:t>
      </w:r>
      <w:r w:rsidRPr="00377DBA">
        <w:rPr>
          <w:rFonts w:ascii="Times New Roman" w:hAnsi="Times New Roman"/>
        </w:rPr>
        <w:t>, the Commission, through FERC Order No. 787, has “authorize[d] interstate natural gas pipelines and public utilities to share nonpublic operational information for the purpose of promoting reliable service or operational planning on either the public utility’s or pipeline’s system</w:t>
      </w:r>
      <w:r>
        <w:rPr>
          <w:rFonts w:ascii="Times New Roman" w:hAnsi="Times New Roman"/>
        </w:rPr>
        <w:t>,</w:t>
      </w:r>
      <w:r w:rsidRPr="00377DBA">
        <w:rPr>
          <w:rFonts w:ascii="Times New Roman" w:hAnsi="Times New Roman"/>
        </w:rPr>
        <w:t>”</w:t>
      </w:r>
      <w:r w:rsidRPr="009B4B20">
        <w:rPr>
          <w:rFonts w:ascii="Times New Roman" w:hAnsi="Times New Roman"/>
          <w:vertAlign w:val="superscript"/>
        </w:rPr>
        <w:footnoteReference w:id="8"/>
      </w:r>
      <w:r w:rsidRPr="00377DBA">
        <w:rPr>
          <w:rFonts w:ascii="Times New Roman" w:hAnsi="Times New Roman"/>
        </w:rPr>
        <w:t xml:space="preserve"> and the January GEH Forum Record as well as the February Survey include</w:t>
      </w:r>
      <w:r>
        <w:rPr>
          <w:rFonts w:ascii="Times New Roman" w:hAnsi="Times New Roman"/>
        </w:rPr>
        <w:t>d</w:t>
      </w:r>
      <w:r w:rsidRPr="00377DBA">
        <w:rPr>
          <w:rFonts w:ascii="Times New Roman" w:hAnsi="Times New Roman"/>
        </w:rPr>
        <w:t xml:space="preserve"> recommendations to improve upon information sharing practices.</w:t>
      </w:r>
    </w:p>
    <w:p w14:paraId="15546F66" w14:textId="77777777" w:rsidR="00234ABC" w:rsidRDefault="00234ABC" w:rsidP="00234ABC">
      <w:pPr>
        <w:pStyle w:val="ListParagraph"/>
        <w:ind w:hanging="360"/>
        <w:rPr>
          <w:rFonts w:ascii="Times New Roman" w:hAnsi="Times New Roman"/>
          <w:kern w:val="2"/>
          <w14:ligatures w14:val="standardContextual"/>
        </w:rPr>
      </w:pPr>
      <w:r w:rsidRPr="00377DBA">
        <w:rPr>
          <w:rFonts w:ascii="Times New Roman" w:hAnsi="Times New Roman"/>
        </w:rPr>
        <w:t>6.)</w:t>
      </w:r>
      <w:r w:rsidRPr="00377DBA">
        <w:rPr>
          <w:rFonts w:ascii="Times New Roman" w:hAnsi="Times New Roman"/>
        </w:rPr>
        <w:tab/>
        <w:t>Is there a n</w:t>
      </w:r>
      <w:r w:rsidRPr="00377DBA">
        <w:rPr>
          <w:rFonts w:ascii="Times New Roman" w:hAnsi="Times New Roman"/>
          <w:kern w:val="2"/>
          <w14:ligatures w14:val="standardContextual"/>
        </w:rPr>
        <w:t>eed to further clarify or expand upon the types of information that can be shared under FERC Order No. 787, and, if so, what is this information?</w:t>
      </w:r>
    </w:p>
    <w:p w14:paraId="63424F3B" w14:textId="77777777" w:rsidR="00234ABC" w:rsidRPr="00BB05E7" w:rsidRDefault="00234ABC" w:rsidP="00234ABC">
      <w:pPr>
        <w:pStyle w:val="ListParagraph"/>
        <w:keepNext/>
        <w:keepLines/>
        <w:ind w:hanging="360"/>
        <w:rPr>
          <w:rFonts w:ascii="Times New Roman" w:hAnsi="Times New Roman"/>
        </w:rPr>
      </w:pPr>
      <w:r w:rsidRPr="00BB05E7">
        <w:rPr>
          <w:rFonts w:ascii="Times New Roman" w:hAnsi="Times New Roman"/>
        </w:rPr>
        <w:lastRenderedPageBreak/>
        <w:t>7.)</w:t>
      </w:r>
      <w:r w:rsidRPr="00BB05E7">
        <w:rPr>
          <w:rFonts w:ascii="Times New Roman" w:hAnsi="Times New Roman"/>
        </w:rPr>
        <w:tab/>
      </w:r>
      <w:r w:rsidRPr="00377DBA">
        <w:rPr>
          <w:rFonts w:ascii="Times New Roman" w:hAnsi="Times New Roman"/>
        </w:rPr>
        <w:t xml:space="preserve">Are there additional categories of </w:t>
      </w:r>
      <w:r>
        <w:rPr>
          <w:rFonts w:ascii="Times New Roman" w:hAnsi="Times New Roman"/>
        </w:rPr>
        <w:t xml:space="preserve">market participants who should engage in information sharing, and if so, what types of </w:t>
      </w:r>
      <w:r w:rsidRPr="00377DBA">
        <w:rPr>
          <w:rFonts w:ascii="Times New Roman" w:hAnsi="Times New Roman"/>
        </w:rPr>
        <w:t xml:space="preserve">information </w:t>
      </w:r>
      <w:r>
        <w:rPr>
          <w:rFonts w:ascii="Times New Roman" w:hAnsi="Times New Roman"/>
        </w:rPr>
        <w:t>should be</w:t>
      </w:r>
      <w:r w:rsidRPr="00377DBA">
        <w:rPr>
          <w:rFonts w:ascii="Times New Roman" w:hAnsi="Times New Roman"/>
        </w:rPr>
        <w:t xml:space="preserve"> shared between </w:t>
      </w:r>
      <w:r>
        <w:rPr>
          <w:rFonts w:ascii="Times New Roman" w:hAnsi="Times New Roman"/>
        </w:rPr>
        <w:t xml:space="preserve">these </w:t>
      </w:r>
      <w:r w:rsidRPr="00377DBA">
        <w:rPr>
          <w:rFonts w:ascii="Times New Roman" w:hAnsi="Times New Roman"/>
        </w:rPr>
        <w:t xml:space="preserve">market participants, such as communications between generators and </w:t>
      </w:r>
      <w:r>
        <w:rPr>
          <w:rFonts w:ascii="Times New Roman" w:hAnsi="Times New Roman"/>
        </w:rPr>
        <w:t>Bulk Electric S</w:t>
      </w:r>
      <w:r w:rsidRPr="00377DBA">
        <w:rPr>
          <w:rFonts w:ascii="Times New Roman" w:hAnsi="Times New Roman"/>
        </w:rPr>
        <w:t xml:space="preserve">ystem </w:t>
      </w:r>
      <w:r>
        <w:rPr>
          <w:rFonts w:ascii="Times New Roman" w:hAnsi="Times New Roman"/>
        </w:rPr>
        <w:t>O</w:t>
      </w:r>
      <w:r w:rsidRPr="00377DBA">
        <w:rPr>
          <w:rFonts w:ascii="Times New Roman" w:hAnsi="Times New Roman"/>
        </w:rPr>
        <w:t>perators regarding issues that may impact</w:t>
      </w:r>
      <w:r w:rsidRPr="00BB05E7">
        <w:rPr>
          <w:rFonts w:ascii="Times New Roman" w:hAnsi="Times New Roman"/>
        </w:rPr>
        <w:t xml:space="preserve"> </w:t>
      </w:r>
      <w:r w:rsidRPr="00377DBA">
        <w:rPr>
          <w:rFonts w:ascii="Times New Roman" w:hAnsi="Times New Roman"/>
        </w:rPr>
        <w:t>operations</w:t>
      </w:r>
      <w:r>
        <w:rPr>
          <w:rFonts w:ascii="Times New Roman" w:hAnsi="Times New Roman"/>
        </w:rPr>
        <w:t xml:space="preserve"> or contracting practices</w:t>
      </w:r>
      <w:r w:rsidRPr="00377DBA">
        <w:rPr>
          <w:rFonts w:ascii="Times New Roman" w:hAnsi="Times New Roman"/>
        </w:rPr>
        <w:t>?</w:t>
      </w:r>
    </w:p>
    <w:p w14:paraId="01E66699" w14:textId="77777777" w:rsidR="00234ABC" w:rsidRPr="00377DBA" w:rsidRDefault="00234ABC" w:rsidP="00234ABC">
      <w:pPr>
        <w:pStyle w:val="ListParagraph"/>
        <w:keepNext/>
        <w:keepLines/>
        <w:ind w:hanging="360"/>
        <w:rPr>
          <w:rFonts w:ascii="Times New Roman" w:hAnsi="Times New Roman"/>
          <w:kern w:val="2"/>
          <w14:ligatures w14:val="standardContextual"/>
        </w:rPr>
      </w:pPr>
    </w:p>
    <w:p w14:paraId="7EFABF17" w14:textId="77777777" w:rsidR="00234ABC" w:rsidRPr="00377DBA" w:rsidRDefault="00234ABC" w:rsidP="00234ABC">
      <w:pPr>
        <w:pStyle w:val="ListParagraph"/>
        <w:ind w:left="360"/>
        <w:rPr>
          <w:rFonts w:ascii="Times New Roman" w:hAnsi="Times New Roman"/>
        </w:rPr>
      </w:pPr>
      <w:r w:rsidRPr="00377DBA">
        <w:rPr>
          <w:rFonts w:ascii="Times New Roman" w:hAnsi="Times New Roman"/>
        </w:rPr>
        <w:t xml:space="preserve">The February Survey included two recommendations regarding critical notices.  These recommendations were largely supported by respondents in both the wholesale electric and wholesale natural gas markets but were opposed by all respondents in the wholesale </w:t>
      </w:r>
      <w:r>
        <w:rPr>
          <w:rFonts w:ascii="Times New Roman" w:hAnsi="Times New Roman"/>
        </w:rPr>
        <w:t xml:space="preserve">natural </w:t>
      </w:r>
      <w:r w:rsidRPr="00377DBA">
        <w:rPr>
          <w:rFonts w:ascii="Times New Roman" w:hAnsi="Times New Roman"/>
        </w:rPr>
        <w:t>gas pipeline and distributor segments.</w:t>
      </w:r>
    </w:p>
    <w:p w14:paraId="7481C872" w14:textId="77777777" w:rsidR="00234ABC" w:rsidRDefault="00234ABC" w:rsidP="00234ABC">
      <w:pPr>
        <w:pStyle w:val="ListParagraph"/>
        <w:ind w:hanging="360"/>
        <w:rPr>
          <w:rFonts w:ascii="Times New Roman" w:hAnsi="Times New Roman"/>
          <w:kern w:val="2"/>
          <w14:ligatures w14:val="standardContextual"/>
        </w:rPr>
      </w:pPr>
      <w:r w:rsidRPr="00377DBA">
        <w:rPr>
          <w:rFonts w:ascii="Times New Roman" w:hAnsi="Times New Roman"/>
        </w:rPr>
        <w:t>8.)</w:t>
      </w:r>
      <w:r w:rsidRPr="00377DBA">
        <w:rPr>
          <w:rFonts w:ascii="Times New Roman" w:hAnsi="Times New Roman"/>
        </w:rPr>
        <w:tab/>
        <w:t>Are there additional categories of information currently not provided as part of critical notices that could be of benefit to recip</w:t>
      </w:r>
      <w:r w:rsidRPr="00377DBA">
        <w:rPr>
          <w:rFonts w:ascii="Times New Roman" w:hAnsi="Times New Roman"/>
          <w:kern w:val="2"/>
          <w14:ligatures w14:val="standardContextual"/>
        </w:rPr>
        <w:t>ients of these notices, and what is the feasibility in providing such information?</w:t>
      </w:r>
    </w:p>
    <w:p w14:paraId="31F3AE55" w14:textId="56B24661" w:rsidR="00234ABC" w:rsidRDefault="00234ABC" w:rsidP="00234ABC">
      <w:pPr>
        <w:pStyle w:val="ListParagraph"/>
        <w:ind w:hanging="360"/>
        <w:rPr>
          <w:rFonts w:ascii="Times New Roman" w:hAnsi="Times New Roman"/>
          <w:kern w:val="2"/>
          <w14:ligatures w14:val="standardContextual"/>
        </w:rPr>
      </w:pPr>
      <w:r>
        <w:rPr>
          <w:rFonts w:ascii="Times New Roman" w:hAnsi="Times New Roman"/>
          <w:kern w:val="2"/>
          <w14:ligatures w14:val="standardContextual"/>
        </w:rPr>
        <w:t>9.)</w:t>
      </w:r>
      <w:r>
        <w:rPr>
          <w:rFonts w:ascii="Times New Roman" w:hAnsi="Times New Roman"/>
          <w:kern w:val="2"/>
          <w14:ligatures w14:val="standardContextual"/>
        </w:rPr>
        <w:tab/>
      </w:r>
      <w:r w:rsidRPr="00377DBA">
        <w:rPr>
          <w:rFonts w:ascii="Times New Roman" w:hAnsi="Times New Roman"/>
          <w:kern w:val="2"/>
          <w14:ligatures w14:val="standardContextual"/>
        </w:rPr>
        <w:t>Are there methods to better streamline the issuance of critical notices and the dissemination of the information</w:t>
      </w:r>
      <w:r>
        <w:rPr>
          <w:rFonts w:ascii="Times New Roman" w:hAnsi="Times New Roman"/>
          <w:kern w:val="2"/>
          <w14:ligatures w14:val="standardContextual"/>
        </w:rPr>
        <w:t>, and, if so, how could these be realized</w:t>
      </w:r>
      <w:r w:rsidRPr="00377DBA">
        <w:rPr>
          <w:rFonts w:ascii="Times New Roman" w:hAnsi="Times New Roman"/>
          <w:kern w:val="2"/>
          <w14:ligatures w14:val="standardContextual"/>
        </w:rPr>
        <w:t>?</w:t>
      </w:r>
    </w:p>
    <w:p w14:paraId="1042EAEE" w14:textId="77777777" w:rsidR="00234ABC" w:rsidRPr="00377DBA" w:rsidRDefault="00234ABC" w:rsidP="00234ABC">
      <w:pPr>
        <w:pStyle w:val="ListParagraph"/>
        <w:ind w:hanging="360"/>
        <w:rPr>
          <w:rFonts w:ascii="Times New Roman" w:hAnsi="Times New Roman"/>
          <w:kern w:val="2"/>
          <w14:ligatures w14:val="standardContextual"/>
        </w:rPr>
      </w:pPr>
    </w:p>
    <w:p w14:paraId="6C73C286" w14:textId="77777777" w:rsidR="00234ABC" w:rsidRPr="00377DBA" w:rsidRDefault="00234ABC" w:rsidP="00234ABC">
      <w:pPr>
        <w:ind w:left="360"/>
        <w:rPr>
          <w:rFonts w:ascii="Times New Roman" w:hAnsi="Times New Roman"/>
          <w:kern w:val="2"/>
          <w14:ligatures w14:val="standardContextual"/>
        </w:rPr>
      </w:pPr>
      <w:r w:rsidRPr="00377DBA">
        <w:rPr>
          <w:rFonts w:ascii="Times New Roman" w:hAnsi="Times New Roman"/>
          <w:kern w:val="2"/>
          <w14:ligatures w14:val="standardContextual"/>
        </w:rPr>
        <w:t xml:space="preserve">The </w:t>
      </w:r>
      <w:r>
        <w:rPr>
          <w:rFonts w:ascii="Times New Roman" w:hAnsi="Times New Roman"/>
        </w:rPr>
        <w:t>FERC-NERC-Regional Entity Staff Report: February 2021 Cold Weather Outages in Texas and the South Central United States</w:t>
      </w:r>
      <w:r w:rsidRPr="00377DBA" w:rsidDel="00564206">
        <w:rPr>
          <w:rFonts w:ascii="Times New Roman" w:hAnsi="Times New Roman"/>
          <w:kern w:val="2"/>
          <w14:ligatures w14:val="standardContextual"/>
        </w:rPr>
        <w:t xml:space="preserve"> </w:t>
      </w:r>
      <w:r w:rsidRPr="00377DBA">
        <w:rPr>
          <w:rFonts w:ascii="Times New Roman" w:hAnsi="Times New Roman"/>
          <w:kern w:val="2"/>
          <w14:ligatures w14:val="standardContextual"/>
        </w:rPr>
        <w:t>identifies categories of other recommendations, including electric planning</w:t>
      </w:r>
      <w:r w:rsidRPr="00377DBA">
        <w:rPr>
          <w:rFonts w:ascii="Times New Roman" w:hAnsi="Times New Roman"/>
          <w:kern w:val="2"/>
          <w:vertAlign w:val="superscript"/>
          <w14:ligatures w14:val="standardContextual"/>
        </w:rPr>
        <w:footnoteReference w:id="9"/>
      </w:r>
      <w:r w:rsidRPr="00377DBA">
        <w:rPr>
          <w:rFonts w:ascii="Times New Roman" w:hAnsi="Times New Roman"/>
          <w:kern w:val="2"/>
          <w14:ligatures w14:val="standardContextual"/>
        </w:rPr>
        <w:t xml:space="preserve"> as well as discusses a case study regarding the procedures, tools, and processes utilized by ISO-New England, including forecasting procedures to anticipate and prepare for potential energy adequacy issues.</w:t>
      </w:r>
      <w:r>
        <w:rPr>
          <w:rStyle w:val="FootnoteReference"/>
          <w:rFonts w:ascii="Times New Roman" w:hAnsi="Times New Roman"/>
          <w:kern w:val="2"/>
          <w14:ligatures w14:val="standardContextual"/>
        </w:rPr>
        <w:footnoteReference w:id="10"/>
      </w:r>
      <w:r>
        <w:rPr>
          <w:rFonts w:ascii="Times New Roman" w:hAnsi="Times New Roman"/>
          <w:kern w:val="2"/>
          <w14:ligatures w14:val="standardContextual"/>
        </w:rPr>
        <w:t xml:space="preserve">  There were also a number of recommendations included in the February Survey related to planning and forecasting.</w:t>
      </w:r>
    </w:p>
    <w:p w14:paraId="2FFA921B" w14:textId="77777777" w:rsidR="00234ABC" w:rsidRPr="00377DBA" w:rsidRDefault="00234ABC" w:rsidP="00234ABC">
      <w:pPr>
        <w:ind w:left="720" w:hanging="360"/>
        <w:rPr>
          <w:rFonts w:ascii="Times New Roman" w:hAnsi="Times New Roman"/>
          <w:kern w:val="2"/>
          <w14:ligatures w14:val="standardContextual"/>
        </w:rPr>
      </w:pPr>
      <w:r w:rsidRPr="00377DBA">
        <w:rPr>
          <w:rFonts w:ascii="Times New Roman" w:hAnsi="Times New Roman"/>
          <w:kern w:val="2"/>
          <w14:ligatures w14:val="standardContextual"/>
        </w:rPr>
        <w:t>10.)</w:t>
      </w:r>
      <w:r w:rsidRPr="00377DBA">
        <w:rPr>
          <w:rFonts w:ascii="Times New Roman" w:hAnsi="Times New Roman"/>
          <w:kern w:val="2"/>
          <w14:ligatures w14:val="standardContextual"/>
        </w:rPr>
        <w:tab/>
        <w:t xml:space="preserve">Are there </w:t>
      </w:r>
      <w:r>
        <w:rPr>
          <w:rFonts w:ascii="Times New Roman" w:hAnsi="Times New Roman"/>
          <w:kern w:val="2"/>
          <w14:ligatures w14:val="standardContextual"/>
        </w:rPr>
        <w:t xml:space="preserve">specific </w:t>
      </w:r>
      <w:r w:rsidRPr="00377DBA">
        <w:rPr>
          <w:rFonts w:ascii="Times New Roman" w:hAnsi="Times New Roman"/>
          <w:kern w:val="2"/>
          <w14:ligatures w14:val="standardContextual"/>
        </w:rPr>
        <w:t>planning or forecasting process modifications that could provide greater predictability in when a generator will be dispatched or more advanced notice of future fuel procurement needs</w:t>
      </w:r>
      <w:r>
        <w:rPr>
          <w:rFonts w:ascii="Times New Roman" w:hAnsi="Times New Roman"/>
          <w:kern w:val="2"/>
          <w14:ligatures w14:val="standardContextual"/>
        </w:rPr>
        <w:t>, and, if so, what steps would need to be taken to make these changes</w:t>
      </w:r>
      <w:r w:rsidRPr="00377DBA">
        <w:rPr>
          <w:rFonts w:ascii="Times New Roman" w:hAnsi="Times New Roman"/>
          <w:kern w:val="2"/>
          <w14:ligatures w14:val="standardContextual"/>
        </w:rPr>
        <w:t>?</w:t>
      </w:r>
    </w:p>
    <w:p w14:paraId="3AC3E05D" w14:textId="77777777" w:rsidR="00234ABC" w:rsidRPr="00377DBA" w:rsidRDefault="00234ABC" w:rsidP="00234ABC">
      <w:pPr>
        <w:ind w:left="720" w:hanging="360"/>
        <w:rPr>
          <w:rFonts w:ascii="Times New Roman" w:hAnsi="Times New Roman"/>
          <w:kern w:val="2"/>
          <w14:ligatures w14:val="standardContextual"/>
        </w:rPr>
      </w:pPr>
      <w:r w:rsidRPr="00377DBA">
        <w:rPr>
          <w:rFonts w:ascii="Times New Roman" w:hAnsi="Times New Roman"/>
          <w:kern w:val="2"/>
          <w14:ligatures w14:val="standardContextual"/>
        </w:rPr>
        <w:t>11.)</w:t>
      </w:r>
      <w:r w:rsidRPr="00377DBA">
        <w:rPr>
          <w:rFonts w:ascii="Times New Roman" w:hAnsi="Times New Roman"/>
          <w:kern w:val="2"/>
          <w14:ligatures w14:val="standardContextual"/>
        </w:rPr>
        <w:tab/>
        <w:t>What mechanisms or procedures could be utilized to increase interactions between natural gas and electric market participants, including areas such as long-term planning, siting of generation and pipeline expansion, planning processes, and scenario-based planning</w:t>
      </w:r>
      <w:r>
        <w:rPr>
          <w:rFonts w:ascii="Times New Roman" w:hAnsi="Times New Roman"/>
          <w:kern w:val="2"/>
          <w14:ligatures w14:val="standardContextual"/>
        </w:rPr>
        <w:t>?</w:t>
      </w:r>
    </w:p>
    <w:p w14:paraId="07831F5D" w14:textId="77777777" w:rsidR="00234ABC" w:rsidRDefault="00234ABC" w:rsidP="00234ABC">
      <w:pPr>
        <w:rPr>
          <w:rFonts w:ascii="Times New Roman" w:hAnsi="Times New Roman"/>
        </w:rPr>
      </w:pPr>
    </w:p>
    <w:p w14:paraId="4C56E284" w14:textId="77777777" w:rsidR="00234ABC" w:rsidRPr="00377DBA" w:rsidRDefault="00234ABC" w:rsidP="00234ABC">
      <w:pPr>
        <w:ind w:left="720" w:hanging="360"/>
        <w:rPr>
          <w:rFonts w:ascii="Times New Roman" w:hAnsi="Times New Roman"/>
        </w:rPr>
      </w:pPr>
      <w:r w:rsidRPr="00BB05E7">
        <w:rPr>
          <w:rFonts w:ascii="Times New Roman" w:hAnsi="Times New Roman"/>
        </w:rPr>
        <w:t>1</w:t>
      </w:r>
      <w:r>
        <w:rPr>
          <w:rFonts w:ascii="Times New Roman" w:hAnsi="Times New Roman"/>
        </w:rPr>
        <w:t>2</w:t>
      </w:r>
      <w:r w:rsidRPr="00BB05E7">
        <w:rPr>
          <w:rFonts w:ascii="Times New Roman" w:hAnsi="Times New Roman"/>
        </w:rPr>
        <w:t>.)</w:t>
      </w:r>
      <w:r w:rsidRPr="00BB05E7">
        <w:rPr>
          <w:rFonts w:ascii="Times New Roman" w:hAnsi="Times New Roman"/>
        </w:rPr>
        <w:tab/>
        <w:t>Are there any recommendations for action related to area 1.</w:t>
      </w:r>
      <w:r>
        <w:rPr>
          <w:rFonts w:ascii="Times New Roman" w:hAnsi="Times New Roman"/>
        </w:rPr>
        <w:t>c</w:t>
      </w:r>
      <w:r w:rsidRPr="00BB05E7">
        <w:rPr>
          <w:rFonts w:ascii="Times New Roman" w:hAnsi="Times New Roman"/>
        </w:rPr>
        <w:t xml:space="preserve"> that have not been previously offered that should be included for consideration?</w:t>
      </w:r>
    </w:p>
    <w:p w14:paraId="0F094405" w14:textId="77777777" w:rsidR="00234ABC" w:rsidRDefault="00234ABC" w:rsidP="00AA0BEC">
      <w:pPr>
        <w:spacing w:before="120" w:after="120"/>
        <w:jc w:val="both"/>
        <w:rPr>
          <w:rFonts w:ascii="Times New Roman" w:hAnsi="Times New Roman"/>
          <w:snapToGrid w:val="0"/>
          <w:color w:val="000000"/>
        </w:rPr>
      </w:pPr>
    </w:p>
    <w:p w14:paraId="4ABD0DCD" w14:textId="088107BB" w:rsidR="00AA0BEC" w:rsidRDefault="00AA0BEC">
      <w:pPr>
        <w:rPr>
          <w:rFonts w:ascii="Times New Roman" w:hAnsi="Times New Roman"/>
          <w:snapToGrid w:val="0"/>
          <w:color w:val="000000"/>
        </w:rPr>
      </w:pPr>
    </w:p>
    <w:p w14:paraId="369B0E2C" w14:textId="77777777" w:rsidR="001C728D" w:rsidRDefault="001C728D" w:rsidP="007A247D">
      <w:pPr>
        <w:rPr>
          <w:rFonts w:ascii="Times New Roman" w:hAnsi="Times New Roman"/>
          <w:snapToGrid w:val="0"/>
          <w:color w:val="000000"/>
        </w:rPr>
      </w:pPr>
    </w:p>
    <w:sectPr w:rsidR="001C728D" w:rsidSect="00B71822">
      <w:headerReference w:type="default" r:id="rId17"/>
      <w:footerReference w:type="default" r:id="rId18"/>
      <w:headerReference w:type="first" r:id="rId19"/>
      <w:pgSz w:w="12240" w:h="15840" w:code="1"/>
      <w:pgMar w:top="72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2D2C2" w14:textId="77777777" w:rsidR="001B45EE" w:rsidRDefault="001B45EE">
      <w:r>
        <w:separator/>
      </w:r>
    </w:p>
  </w:endnote>
  <w:endnote w:type="continuationSeparator" w:id="0">
    <w:p w14:paraId="2A7A4A90" w14:textId="77777777" w:rsidR="001B45EE" w:rsidRDefault="001B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65456" w14:textId="77777777" w:rsidR="001C728D" w:rsidRPr="001C728D" w:rsidRDefault="001C728D" w:rsidP="001C728D">
    <w:pPr>
      <w:pBdr>
        <w:top w:val="single" w:sz="4" w:space="1" w:color="auto"/>
      </w:pBdr>
      <w:tabs>
        <w:tab w:val="center" w:pos="4680"/>
        <w:tab w:val="right" w:pos="9360"/>
      </w:tabs>
      <w:jc w:val="right"/>
      <w:rPr>
        <w:rFonts w:ascii="Times New Roman" w:hAnsi="Times New Roman"/>
      </w:rPr>
    </w:pPr>
    <w:r w:rsidRPr="001C728D">
      <w:rPr>
        <w:rFonts w:ascii="Times New Roman" w:hAnsi="Times New Roman"/>
      </w:rPr>
      <w:t>NAESB Gas Electric Forum Survey for April 4, 2023 Meeting – Provided March 15, 2023</w:t>
    </w:r>
  </w:p>
  <w:p w14:paraId="27BE1E77" w14:textId="3614CD58" w:rsidR="001C728D" w:rsidRPr="001C728D" w:rsidRDefault="001C728D" w:rsidP="001C728D">
    <w:pPr>
      <w:tabs>
        <w:tab w:val="center" w:pos="4680"/>
        <w:tab w:val="right" w:pos="9360"/>
      </w:tabs>
      <w:jc w:val="right"/>
      <w:rPr>
        <w:rFonts w:ascii="Times New Roman" w:hAnsi="Times New Roman"/>
      </w:rPr>
    </w:pPr>
    <w:r w:rsidRPr="001C728D">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p w14:paraId="12183F5D" w14:textId="77777777" w:rsidR="001C728D" w:rsidRDefault="001C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3ABF" w14:textId="77777777" w:rsidR="00234ABC" w:rsidRPr="001C728D" w:rsidRDefault="00234ABC" w:rsidP="00234ABC">
    <w:pPr>
      <w:pBdr>
        <w:top w:val="single" w:sz="4" w:space="1" w:color="auto"/>
      </w:pBdr>
      <w:tabs>
        <w:tab w:val="center" w:pos="4680"/>
        <w:tab w:val="right" w:pos="9360"/>
      </w:tabs>
      <w:jc w:val="right"/>
      <w:rPr>
        <w:rFonts w:ascii="Times New Roman" w:hAnsi="Times New Roman"/>
      </w:rPr>
    </w:pPr>
    <w:r w:rsidRPr="001C728D">
      <w:rPr>
        <w:rFonts w:ascii="Times New Roman" w:hAnsi="Times New Roman"/>
      </w:rPr>
      <w:t>NAESB Gas Electric Forum Survey for April 4, 2023 Meeting – Provided March 15, 2023</w:t>
    </w:r>
  </w:p>
  <w:p w14:paraId="71CC5247" w14:textId="77777777" w:rsidR="00234ABC" w:rsidRPr="001C728D" w:rsidRDefault="00234ABC" w:rsidP="00234ABC">
    <w:pPr>
      <w:tabs>
        <w:tab w:val="center" w:pos="4680"/>
        <w:tab w:val="right" w:pos="9360"/>
      </w:tabs>
      <w:jc w:val="right"/>
      <w:rPr>
        <w:rFonts w:ascii="Times New Roman" w:hAnsi="Times New Roman"/>
      </w:rPr>
    </w:pPr>
    <w:r w:rsidRPr="001C728D">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p w14:paraId="1BE09638" w14:textId="77777777" w:rsidR="00234ABC" w:rsidRDefault="0023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1B394" w14:textId="77777777" w:rsidR="001B45EE" w:rsidRDefault="001B45EE">
      <w:r>
        <w:separator/>
      </w:r>
    </w:p>
  </w:footnote>
  <w:footnote w:type="continuationSeparator" w:id="0">
    <w:p w14:paraId="0CECF16F" w14:textId="77777777" w:rsidR="001B45EE" w:rsidRDefault="001B45EE">
      <w:r>
        <w:continuationSeparator/>
      </w:r>
    </w:p>
  </w:footnote>
  <w:footnote w:id="1">
    <w:p w14:paraId="5493CCEF" w14:textId="650283AA" w:rsidR="006A4F72" w:rsidRPr="006A4F72" w:rsidRDefault="006A4F72">
      <w:pPr>
        <w:pStyle w:val="FootnoteText"/>
        <w:rPr>
          <w:rFonts w:ascii="Times New Roman" w:hAnsi="Times New Roman"/>
          <w:sz w:val="18"/>
          <w:szCs w:val="18"/>
          <w:lang w:val="en-US"/>
        </w:rPr>
      </w:pPr>
      <w:r w:rsidRPr="006A4F72">
        <w:rPr>
          <w:rStyle w:val="FootnoteReference"/>
          <w:rFonts w:ascii="Times New Roman" w:hAnsi="Times New Roman"/>
          <w:sz w:val="18"/>
          <w:szCs w:val="18"/>
        </w:rPr>
        <w:footnoteRef/>
      </w:r>
      <w:r w:rsidRPr="006A4F72">
        <w:rPr>
          <w:rFonts w:ascii="Times New Roman" w:hAnsi="Times New Roman"/>
          <w:sz w:val="18"/>
          <w:szCs w:val="18"/>
        </w:rPr>
        <w:t xml:space="preserve"> The Presentation can be found through the following hyperlink:  </w:t>
      </w:r>
      <w:hyperlink r:id="rId1" w:history="1">
        <w:r w:rsidRPr="00227BA1">
          <w:rPr>
            <w:rStyle w:val="Hyperlink"/>
            <w:rFonts w:ascii="Times New Roman" w:hAnsi="Times New Roman"/>
            <w:sz w:val="18"/>
            <w:szCs w:val="18"/>
          </w:rPr>
          <w:t>https://naesb.org/pdf4/geh083022a1.pdf</w:t>
        </w:r>
      </w:hyperlink>
      <w:r>
        <w:rPr>
          <w:rFonts w:ascii="Times New Roman" w:hAnsi="Times New Roman"/>
          <w:sz w:val="18"/>
          <w:szCs w:val="18"/>
          <w:lang w:val="en-US"/>
        </w:rPr>
        <w:t xml:space="preserve"> </w:t>
      </w:r>
    </w:p>
  </w:footnote>
  <w:footnote w:id="2">
    <w:p w14:paraId="3C3CB07B" w14:textId="77777777" w:rsidR="00234ABC" w:rsidRPr="009B4B20" w:rsidRDefault="00234ABC" w:rsidP="00234ABC">
      <w:pPr>
        <w:pStyle w:val="FootnoteText"/>
        <w:rPr>
          <w:rFonts w:ascii="Times New Roman" w:hAnsi="Times New Roman"/>
          <w:sz w:val="18"/>
          <w:szCs w:val="18"/>
        </w:rPr>
      </w:pPr>
      <w:r w:rsidRPr="009B4B20">
        <w:rPr>
          <w:rStyle w:val="FootnoteReference"/>
          <w:rFonts w:ascii="Times New Roman" w:hAnsi="Times New Roman"/>
          <w:sz w:val="18"/>
          <w:szCs w:val="18"/>
        </w:rPr>
        <w:footnoteRef/>
      </w:r>
      <w:r w:rsidRPr="009B4B20">
        <w:rPr>
          <w:rFonts w:ascii="Times New Roman" w:hAnsi="Times New Roman"/>
          <w:sz w:val="18"/>
          <w:szCs w:val="18"/>
        </w:rPr>
        <w:t xml:space="preserve"> See </w:t>
      </w:r>
      <w:r>
        <w:rPr>
          <w:rFonts w:ascii="Times New Roman" w:hAnsi="Times New Roman"/>
          <w:sz w:val="18"/>
          <w:szCs w:val="18"/>
        </w:rPr>
        <w:t>p</w:t>
      </w:r>
      <w:r w:rsidRPr="009B4B20">
        <w:rPr>
          <w:rFonts w:ascii="Times New Roman" w:hAnsi="Times New Roman"/>
          <w:sz w:val="18"/>
          <w:szCs w:val="18"/>
        </w:rPr>
        <w:t>age 63</w:t>
      </w:r>
    </w:p>
  </w:footnote>
  <w:footnote w:id="3">
    <w:p w14:paraId="7F4B1FF1" w14:textId="77777777" w:rsidR="00234ABC" w:rsidRPr="009B4B20" w:rsidRDefault="00234ABC" w:rsidP="00234ABC">
      <w:pPr>
        <w:pStyle w:val="FootnoteText"/>
        <w:rPr>
          <w:rFonts w:ascii="Times New Roman" w:hAnsi="Times New Roman"/>
          <w:sz w:val="18"/>
          <w:szCs w:val="18"/>
        </w:rPr>
      </w:pPr>
      <w:r w:rsidRPr="009B4B20">
        <w:rPr>
          <w:rStyle w:val="FootnoteReference"/>
          <w:rFonts w:ascii="Times New Roman" w:hAnsi="Times New Roman"/>
          <w:sz w:val="18"/>
          <w:szCs w:val="18"/>
        </w:rPr>
        <w:footnoteRef/>
      </w:r>
      <w:r w:rsidRPr="009B4B20">
        <w:rPr>
          <w:rFonts w:ascii="Times New Roman" w:hAnsi="Times New Roman"/>
          <w:sz w:val="18"/>
          <w:szCs w:val="18"/>
        </w:rPr>
        <w:t xml:space="preserve"> See </w:t>
      </w:r>
      <w:r>
        <w:rPr>
          <w:rFonts w:ascii="Times New Roman" w:hAnsi="Times New Roman"/>
          <w:sz w:val="18"/>
          <w:szCs w:val="18"/>
        </w:rPr>
        <w:t>p</w:t>
      </w:r>
      <w:r w:rsidRPr="009B4B20">
        <w:rPr>
          <w:rFonts w:ascii="Times New Roman" w:hAnsi="Times New Roman"/>
          <w:sz w:val="18"/>
          <w:szCs w:val="18"/>
        </w:rPr>
        <w:t>age 68</w:t>
      </w:r>
    </w:p>
  </w:footnote>
  <w:footnote w:id="4">
    <w:p w14:paraId="001568C6" w14:textId="77777777" w:rsidR="00234ABC" w:rsidRDefault="00234ABC" w:rsidP="00234ABC">
      <w:pPr>
        <w:pStyle w:val="FootnoteText"/>
      </w:pPr>
      <w:r w:rsidRPr="009B4B20">
        <w:rPr>
          <w:rStyle w:val="FootnoteReference"/>
          <w:rFonts w:ascii="Times New Roman" w:hAnsi="Times New Roman"/>
          <w:sz w:val="18"/>
          <w:szCs w:val="18"/>
        </w:rPr>
        <w:footnoteRef/>
      </w:r>
      <w:r w:rsidRPr="009B4B20">
        <w:rPr>
          <w:rFonts w:ascii="Times New Roman" w:hAnsi="Times New Roman"/>
          <w:sz w:val="18"/>
          <w:szCs w:val="18"/>
        </w:rPr>
        <w:t xml:space="preserve"> See </w:t>
      </w:r>
      <w:r>
        <w:rPr>
          <w:rFonts w:ascii="Times New Roman" w:hAnsi="Times New Roman"/>
          <w:sz w:val="18"/>
          <w:szCs w:val="18"/>
        </w:rPr>
        <w:t>p</w:t>
      </w:r>
      <w:r w:rsidRPr="009B4B20">
        <w:rPr>
          <w:rFonts w:ascii="Times New Roman" w:hAnsi="Times New Roman"/>
          <w:sz w:val="18"/>
          <w:szCs w:val="18"/>
        </w:rPr>
        <w:t>age 197</w:t>
      </w:r>
    </w:p>
  </w:footnote>
  <w:footnote w:id="5">
    <w:p w14:paraId="50613019" w14:textId="77777777" w:rsidR="00234ABC" w:rsidRPr="00564206" w:rsidRDefault="00234ABC" w:rsidP="00234ABC">
      <w:pPr>
        <w:pStyle w:val="FootnoteText"/>
        <w:rPr>
          <w:rFonts w:ascii="Times New Roman" w:hAnsi="Times New Roman"/>
          <w:sz w:val="18"/>
          <w:szCs w:val="18"/>
        </w:rPr>
      </w:pPr>
      <w:r w:rsidRPr="00564206">
        <w:rPr>
          <w:rStyle w:val="FootnoteReference"/>
          <w:rFonts w:ascii="Times New Roman" w:hAnsi="Times New Roman"/>
          <w:sz w:val="18"/>
          <w:szCs w:val="18"/>
        </w:rPr>
        <w:footnoteRef/>
      </w:r>
      <w:r w:rsidRPr="00564206">
        <w:rPr>
          <w:rFonts w:ascii="Times New Roman" w:hAnsi="Times New Roman"/>
          <w:sz w:val="18"/>
          <w:szCs w:val="18"/>
        </w:rPr>
        <w:t xml:space="preserve"> See </w:t>
      </w:r>
      <w:r>
        <w:rPr>
          <w:rFonts w:ascii="Times New Roman" w:hAnsi="Times New Roman"/>
          <w:sz w:val="18"/>
          <w:szCs w:val="18"/>
        </w:rPr>
        <w:t>p</w:t>
      </w:r>
      <w:r w:rsidRPr="00564206">
        <w:rPr>
          <w:rFonts w:ascii="Times New Roman" w:hAnsi="Times New Roman"/>
          <w:sz w:val="18"/>
          <w:szCs w:val="18"/>
        </w:rPr>
        <w:t>age 197</w:t>
      </w:r>
    </w:p>
  </w:footnote>
  <w:footnote w:id="6">
    <w:p w14:paraId="3B7F0374" w14:textId="77777777" w:rsidR="00234ABC" w:rsidRPr="00564206" w:rsidRDefault="00234ABC" w:rsidP="00234ABC">
      <w:pPr>
        <w:pStyle w:val="FootnoteText"/>
        <w:rPr>
          <w:rFonts w:ascii="Times New Roman" w:hAnsi="Times New Roman"/>
          <w:sz w:val="18"/>
          <w:szCs w:val="18"/>
        </w:rPr>
      </w:pPr>
      <w:r w:rsidRPr="00564206">
        <w:rPr>
          <w:rStyle w:val="FootnoteReference"/>
          <w:rFonts w:ascii="Times New Roman" w:hAnsi="Times New Roman"/>
          <w:sz w:val="18"/>
          <w:szCs w:val="18"/>
        </w:rPr>
        <w:footnoteRef/>
      </w:r>
      <w:r w:rsidRPr="00564206">
        <w:rPr>
          <w:rFonts w:ascii="Times New Roman" w:hAnsi="Times New Roman"/>
          <w:sz w:val="18"/>
          <w:szCs w:val="18"/>
        </w:rPr>
        <w:t xml:space="preserve"> See page 63</w:t>
      </w:r>
    </w:p>
  </w:footnote>
  <w:footnote w:id="7">
    <w:p w14:paraId="12B44E7D" w14:textId="77777777" w:rsidR="00234ABC" w:rsidRPr="00391028" w:rsidRDefault="00234ABC" w:rsidP="00234ABC">
      <w:pPr>
        <w:pStyle w:val="FootnoteText"/>
        <w:rPr>
          <w:rFonts w:ascii="Times New Roman" w:hAnsi="Times New Roman"/>
          <w:sz w:val="18"/>
          <w:szCs w:val="18"/>
        </w:rPr>
      </w:pPr>
      <w:r w:rsidRPr="00391028">
        <w:rPr>
          <w:rStyle w:val="FootnoteReference"/>
          <w:rFonts w:ascii="Times New Roman" w:hAnsi="Times New Roman"/>
          <w:sz w:val="18"/>
          <w:szCs w:val="18"/>
        </w:rPr>
        <w:footnoteRef/>
      </w:r>
      <w:r w:rsidRPr="00391028">
        <w:rPr>
          <w:rFonts w:ascii="Times New Roman" w:hAnsi="Times New Roman"/>
          <w:sz w:val="18"/>
          <w:szCs w:val="18"/>
        </w:rPr>
        <w:t xml:space="preserve"> </w:t>
      </w:r>
      <w:r>
        <w:rPr>
          <w:rFonts w:ascii="Times New Roman" w:hAnsi="Times New Roman"/>
          <w:sz w:val="18"/>
          <w:szCs w:val="18"/>
        </w:rPr>
        <w:t>See p</w:t>
      </w:r>
      <w:r w:rsidRPr="00391028">
        <w:rPr>
          <w:rFonts w:ascii="Times New Roman" w:hAnsi="Times New Roman"/>
          <w:sz w:val="18"/>
          <w:szCs w:val="18"/>
        </w:rPr>
        <w:t>age 63</w:t>
      </w:r>
    </w:p>
  </w:footnote>
  <w:footnote w:id="8">
    <w:p w14:paraId="2A33C09E" w14:textId="77777777" w:rsidR="00234ABC" w:rsidRDefault="00234ABC" w:rsidP="00234ABC">
      <w:pPr>
        <w:pStyle w:val="FootnoteText"/>
      </w:pPr>
      <w:r w:rsidRPr="00391028">
        <w:rPr>
          <w:rStyle w:val="FootnoteReference"/>
          <w:rFonts w:ascii="Times New Roman" w:hAnsi="Times New Roman"/>
          <w:sz w:val="18"/>
          <w:szCs w:val="18"/>
        </w:rPr>
        <w:footnoteRef/>
      </w:r>
      <w:r w:rsidRPr="00391028">
        <w:rPr>
          <w:rFonts w:ascii="Times New Roman" w:hAnsi="Times New Roman"/>
          <w:sz w:val="18"/>
          <w:szCs w:val="18"/>
        </w:rPr>
        <w:t xml:space="preserve"> </w:t>
      </w:r>
      <w:r>
        <w:rPr>
          <w:rFonts w:ascii="Times New Roman" w:hAnsi="Times New Roman"/>
          <w:sz w:val="18"/>
          <w:szCs w:val="18"/>
        </w:rPr>
        <w:t>See p</w:t>
      </w:r>
      <w:r w:rsidRPr="00391028">
        <w:rPr>
          <w:rFonts w:ascii="Times New Roman" w:hAnsi="Times New Roman"/>
          <w:sz w:val="18"/>
          <w:szCs w:val="18"/>
        </w:rPr>
        <w:t>age 202</w:t>
      </w:r>
    </w:p>
  </w:footnote>
  <w:footnote w:id="9">
    <w:p w14:paraId="1E713183" w14:textId="77777777" w:rsidR="00234ABC" w:rsidRPr="00391028" w:rsidRDefault="00234ABC" w:rsidP="00234ABC">
      <w:pPr>
        <w:pStyle w:val="FootnoteText"/>
        <w:rPr>
          <w:rFonts w:ascii="Times New Roman" w:hAnsi="Times New Roman"/>
          <w:sz w:val="18"/>
          <w:szCs w:val="18"/>
        </w:rPr>
      </w:pPr>
      <w:r w:rsidRPr="00391028">
        <w:rPr>
          <w:rStyle w:val="FootnoteReference"/>
          <w:rFonts w:ascii="Times New Roman" w:hAnsi="Times New Roman"/>
          <w:sz w:val="18"/>
          <w:szCs w:val="18"/>
        </w:rPr>
        <w:footnoteRef/>
      </w:r>
      <w:r w:rsidRPr="00391028">
        <w:rPr>
          <w:rFonts w:ascii="Times New Roman" w:hAnsi="Times New Roman"/>
          <w:sz w:val="18"/>
          <w:szCs w:val="18"/>
        </w:rPr>
        <w:t xml:space="preserve"> </w:t>
      </w:r>
      <w:r>
        <w:rPr>
          <w:rFonts w:ascii="Times New Roman" w:hAnsi="Times New Roman"/>
          <w:sz w:val="18"/>
          <w:szCs w:val="18"/>
        </w:rPr>
        <w:t xml:space="preserve">See </w:t>
      </w:r>
      <w:r w:rsidRPr="00391028">
        <w:rPr>
          <w:rFonts w:ascii="Times New Roman" w:hAnsi="Times New Roman"/>
          <w:sz w:val="18"/>
          <w:szCs w:val="18"/>
        </w:rPr>
        <w:t>Appendix H: Table of Other Recommendations about the Event, Page 32</w:t>
      </w:r>
    </w:p>
  </w:footnote>
  <w:footnote w:id="10">
    <w:p w14:paraId="77852655" w14:textId="77777777" w:rsidR="00234ABC" w:rsidRPr="009B4B20" w:rsidRDefault="00234ABC" w:rsidP="00234ABC">
      <w:pPr>
        <w:pStyle w:val="FootnoteText"/>
        <w:rPr>
          <w:rFonts w:ascii="Times New Roman" w:hAnsi="Times New Roman"/>
          <w:sz w:val="18"/>
          <w:szCs w:val="18"/>
        </w:rPr>
      </w:pPr>
      <w:r w:rsidRPr="009B4B20">
        <w:rPr>
          <w:rStyle w:val="FootnoteReference"/>
          <w:rFonts w:ascii="Times New Roman" w:hAnsi="Times New Roman"/>
          <w:sz w:val="18"/>
          <w:szCs w:val="18"/>
        </w:rPr>
        <w:footnoteRef/>
      </w:r>
      <w:r w:rsidRPr="009B4B20">
        <w:rPr>
          <w:rFonts w:ascii="Times New Roman" w:hAnsi="Times New Roman"/>
          <w:sz w:val="18"/>
          <w:szCs w:val="18"/>
        </w:rPr>
        <w:t xml:space="preserve"> See Page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1C4D" w14:textId="77777777" w:rsidR="005008DD" w:rsidRDefault="005008DD" w:rsidP="005008DD">
    <w:pPr>
      <w:pStyle w:val="Header"/>
      <w:rPr>
        <w:b/>
        <w:smallCaps/>
        <w:sz w:val="28"/>
      </w:rPr>
    </w:pPr>
    <w:r>
      <w:rPr>
        <w:noProof/>
      </w:rPr>
      <w:drawing>
        <wp:anchor distT="0" distB="0" distL="114300" distR="114300" simplePos="0" relativeHeight="251662336" behindDoc="1" locked="0" layoutInCell="1" allowOverlap="1" wp14:anchorId="53355568" wp14:editId="401A4F6C">
          <wp:simplePos x="0" y="0"/>
          <wp:positionH relativeFrom="column">
            <wp:posOffset>2404110</wp:posOffset>
          </wp:positionH>
          <wp:positionV relativeFrom="paragraph">
            <wp:posOffset>-64135</wp:posOffset>
          </wp:positionV>
          <wp:extent cx="959485" cy="1248410"/>
          <wp:effectExtent l="0" t="0" r="0" b="889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3B537CA1" w14:textId="77777777" w:rsidR="005008DD" w:rsidRDefault="005008DD" w:rsidP="005008DD">
    <w:pPr>
      <w:pStyle w:val="Header"/>
      <w:jc w:val="center"/>
      <w:outlineLvl w:val="0"/>
      <w:rPr>
        <w:b/>
        <w:smallCaps/>
        <w:sz w:val="28"/>
      </w:rPr>
    </w:pPr>
  </w:p>
  <w:p w14:paraId="0CE11158" w14:textId="77777777" w:rsidR="005008DD" w:rsidRDefault="005008DD" w:rsidP="005008DD">
    <w:pPr>
      <w:pStyle w:val="Header"/>
      <w:jc w:val="center"/>
      <w:outlineLvl w:val="0"/>
      <w:rPr>
        <w:b/>
        <w:smallCaps/>
        <w:sz w:val="28"/>
      </w:rPr>
    </w:pPr>
  </w:p>
  <w:p w14:paraId="3163232E" w14:textId="77777777" w:rsidR="005008DD" w:rsidRDefault="005008DD" w:rsidP="005008DD">
    <w:pPr>
      <w:pStyle w:val="Header"/>
      <w:jc w:val="center"/>
      <w:outlineLvl w:val="0"/>
      <w:rPr>
        <w:b/>
        <w:smallCaps/>
        <w:sz w:val="28"/>
      </w:rPr>
    </w:pPr>
  </w:p>
  <w:p w14:paraId="434956C1" w14:textId="77777777" w:rsidR="005008DD" w:rsidRDefault="005008DD" w:rsidP="005008DD">
    <w:pPr>
      <w:pStyle w:val="Header"/>
      <w:jc w:val="center"/>
      <w:outlineLvl w:val="0"/>
      <w:rPr>
        <w:b/>
        <w:smallCaps/>
        <w:sz w:val="28"/>
      </w:rPr>
    </w:pPr>
  </w:p>
  <w:p w14:paraId="6F92090B" w14:textId="77777777" w:rsidR="005008DD" w:rsidRPr="004A30D2" w:rsidRDefault="005008DD" w:rsidP="005008D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5071F085" w14:textId="40F58463" w:rsidR="005008DD" w:rsidRPr="004A30D2" w:rsidRDefault="00AA0BEC" w:rsidP="005008DD">
    <w:pPr>
      <w:pStyle w:val="Header"/>
      <w:jc w:val="center"/>
      <w:rPr>
        <w:rFonts w:ascii="Times New Roman" w:hAnsi="Times New Roman"/>
        <w:sz w:val="16"/>
      </w:rPr>
    </w:pPr>
    <w:r>
      <w:rPr>
        <w:rFonts w:ascii="Times New Roman" w:hAnsi="Times New Roman"/>
        <w:sz w:val="16"/>
      </w:rPr>
      <w:t>1415 Louisiana St.</w:t>
    </w:r>
    <w:r w:rsidRPr="004A30D2">
      <w:rPr>
        <w:rFonts w:ascii="Times New Roman" w:hAnsi="Times New Roman"/>
        <w:sz w:val="16"/>
      </w:rPr>
      <w:t xml:space="preserve">, Suite </w:t>
    </w:r>
    <w:r>
      <w:rPr>
        <w:rFonts w:ascii="Times New Roman" w:hAnsi="Times New Roman"/>
        <w:sz w:val="16"/>
      </w:rPr>
      <w:t>3460</w:t>
    </w:r>
    <w:r w:rsidRPr="004A30D2">
      <w:rPr>
        <w:rFonts w:ascii="Times New Roman" w:hAnsi="Times New Roman"/>
        <w:sz w:val="16"/>
      </w:rPr>
      <w:t xml:space="preserve"> </w:t>
    </w:r>
    <w:r w:rsidR="005008DD" w:rsidRPr="004A30D2">
      <w:rPr>
        <w:rFonts w:ascii="Times New Roman" w:hAnsi="Times New Roman"/>
        <w:sz w:val="16"/>
      </w:rPr>
      <w:t xml:space="preserve">   </w:t>
    </w:r>
    <w:r w:rsidR="005008DD" w:rsidRPr="004A30D2">
      <w:rPr>
        <w:rFonts w:ascii="Times New Roman" w:hAnsi="Times New Roman"/>
        <w:sz w:val="16"/>
      </w:rPr>
      <w:sym w:font="Symbol" w:char="F0B7"/>
    </w:r>
    <w:r w:rsidR="005008DD" w:rsidRPr="004A30D2">
      <w:rPr>
        <w:rFonts w:ascii="Times New Roman" w:hAnsi="Times New Roman"/>
        <w:sz w:val="16"/>
      </w:rPr>
      <w:t xml:space="preserve">   Houston, Texas 77002</w:t>
    </w:r>
    <w:r w:rsidR="005008DD" w:rsidRPr="004A30D2">
      <w:rPr>
        <w:rFonts w:ascii="Times New Roman" w:hAnsi="Times New Roman"/>
        <w:b/>
        <w:sz w:val="16"/>
      </w:rPr>
      <w:t xml:space="preserve">   </w:t>
    </w:r>
    <w:r w:rsidR="005008DD" w:rsidRPr="004A30D2">
      <w:rPr>
        <w:rFonts w:ascii="Times New Roman" w:hAnsi="Times New Roman"/>
        <w:b/>
        <w:sz w:val="16"/>
      </w:rPr>
      <w:sym w:font="Symbol" w:char="F0B7"/>
    </w:r>
    <w:r w:rsidR="005008DD" w:rsidRPr="004A30D2">
      <w:rPr>
        <w:rFonts w:ascii="Times New Roman" w:hAnsi="Times New Roman"/>
        <w:b/>
        <w:sz w:val="16"/>
      </w:rPr>
      <w:t xml:space="preserve">   Phone:  </w:t>
    </w:r>
    <w:r w:rsidR="005008DD" w:rsidRPr="004A30D2">
      <w:rPr>
        <w:rFonts w:ascii="Times New Roman" w:hAnsi="Times New Roman"/>
        <w:sz w:val="16"/>
      </w:rPr>
      <w:t>(713) 356-0060</w:t>
    </w:r>
    <w:r w:rsidR="005008DD" w:rsidRPr="004A30D2">
      <w:rPr>
        <w:rFonts w:ascii="Times New Roman" w:hAnsi="Times New Roman"/>
        <w:b/>
        <w:sz w:val="16"/>
      </w:rPr>
      <w:t xml:space="preserve"> </w:t>
    </w:r>
    <w:r w:rsidR="005008DD" w:rsidRPr="004A30D2">
      <w:rPr>
        <w:rFonts w:ascii="Times New Roman" w:hAnsi="Times New Roman"/>
        <w:b/>
        <w:sz w:val="16"/>
      </w:rPr>
      <w:sym w:font="Symbol" w:char="F0B7"/>
    </w:r>
    <w:r w:rsidR="005008DD" w:rsidRPr="004A30D2">
      <w:rPr>
        <w:rFonts w:ascii="Times New Roman" w:hAnsi="Times New Roman"/>
        <w:b/>
        <w:sz w:val="16"/>
      </w:rPr>
      <w:t xml:space="preserve">   Fax:  </w:t>
    </w:r>
    <w:r w:rsidR="005008DD" w:rsidRPr="004A30D2">
      <w:rPr>
        <w:rFonts w:ascii="Times New Roman" w:hAnsi="Times New Roman"/>
        <w:sz w:val="16"/>
      </w:rPr>
      <w:t>(713) 356-0067</w:t>
    </w:r>
  </w:p>
  <w:p w14:paraId="3E24EC2B" w14:textId="77777777" w:rsidR="005008DD" w:rsidRDefault="005008DD" w:rsidP="005008DD">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14:paraId="0DBC82BF" w14:textId="77777777" w:rsidR="00CE68D6" w:rsidRDefault="00CE68D6" w:rsidP="00893D57">
    <w:pPr>
      <w:pStyle w:val="Header"/>
      <w:tabs>
        <w:tab w:val="left" w:pos="7317"/>
      </w:tabs>
      <w:spacing w:after="360"/>
      <w:jc w:val="right"/>
      <w:rPr>
        <w:rFonts w:ascii="Times New Roman" w:hAnsi="Times New Roman"/>
      </w:rPr>
    </w:pPr>
  </w:p>
  <w:p w14:paraId="480B33F0" w14:textId="60AAA659" w:rsidR="005008DD" w:rsidRDefault="005008DD" w:rsidP="00893D57">
    <w:pPr>
      <w:pStyle w:val="Header"/>
      <w:tabs>
        <w:tab w:val="left" w:pos="7317"/>
      </w:tabs>
      <w:spacing w:after="360"/>
      <w:jc w:val="right"/>
    </w:pPr>
    <w:r>
      <w:rPr>
        <w:rFonts w:ascii="Times New Roman" w:hAnsi="Times New Roman"/>
      </w:rPr>
      <w:t xml:space="preserve">Page </w:t>
    </w:r>
    <w:r w:rsidR="00893D57">
      <w:rPr>
        <w:rFonts w:ascii="Times New Roman" w:hAnsi="Times New Roma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4102" w14:textId="77777777" w:rsidR="00E8339D" w:rsidRDefault="00E8339D">
    <w:pPr>
      <w:pStyle w:val="Header"/>
      <w:rPr>
        <w:b/>
        <w:smallCaps/>
        <w:sz w:val="28"/>
      </w:rPr>
    </w:pPr>
    <w:r>
      <w:rPr>
        <w:noProof/>
      </w:rPr>
      <w:drawing>
        <wp:anchor distT="0" distB="0" distL="114300" distR="114300" simplePos="0" relativeHeight="251660288" behindDoc="1" locked="0" layoutInCell="1" allowOverlap="1" wp14:anchorId="4C65B781" wp14:editId="753D9E76">
          <wp:simplePos x="0" y="0"/>
          <wp:positionH relativeFrom="column">
            <wp:posOffset>2404110</wp:posOffset>
          </wp:positionH>
          <wp:positionV relativeFrom="paragraph">
            <wp:posOffset>-64135</wp:posOffset>
          </wp:positionV>
          <wp:extent cx="959485" cy="1248410"/>
          <wp:effectExtent l="0" t="0" r="0" b="889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26DFAB97" w14:textId="77777777" w:rsidR="00E8339D" w:rsidRDefault="00E8339D">
    <w:pPr>
      <w:pStyle w:val="Header"/>
      <w:jc w:val="center"/>
      <w:outlineLvl w:val="0"/>
      <w:rPr>
        <w:b/>
        <w:smallCaps/>
        <w:sz w:val="28"/>
      </w:rPr>
    </w:pPr>
  </w:p>
  <w:p w14:paraId="6DC68CBB" w14:textId="77777777" w:rsidR="00E8339D" w:rsidRDefault="00E8339D">
    <w:pPr>
      <w:pStyle w:val="Header"/>
      <w:jc w:val="center"/>
      <w:outlineLvl w:val="0"/>
      <w:rPr>
        <w:b/>
        <w:smallCaps/>
        <w:sz w:val="28"/>
      </w:rPr>
    </w:pPr>
  </w:p>
  <w:p w14:paraId="7511C9B5" w14:textId="77777777" w:rsidR="00E8339D" w:rsidRDefault="00E8339D">
    <w:pPr>
      <w:pStyle w:val="Header"/>
      <w:jc w:val="center"/>
      <w:outlineLvl w:val="0"/>
      <w:rPr>
        <w:b/>
        <w:smallCaps/>
        <w:sz w:val="28"/>
      </w:rPr>
    </w:pPr>
  </w:p>
  <w:p w14:paraId="4674149F" w14:textId="77777777" w:rsidR="00E8339D" w:rsidRDefault="00E8339D">
    <w:pPr>
      <w:pStyle w:val="Header"/>
      <w:jc w:val="center"/>
      <w:outlineLvl w:val="0"/>
      <w:rPr>
        <w:b/>
        <w:smallCaps/>
        <w:sz w:val="28"/>
      </w:rPr>
    </w:pPr>
  </w:p>
  <w:p w14:paraId="6E47F8F1" w14:textId="77777777" w:rsidR="00E8339D" w:rsidRPr="004A30D2" w:rsidRDefault="00E8339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5A2625F1" w14:textId="315AF17C" w:rsidR="00E8339D" w:rsidRPr="004A30D2" w:rsidRDefault="00AA0BEC">
    <w:pPr>
      <w:pStyle w:val="Header"/>
      <w:jc w:val="center"/>
      <w:rPr>
        <w:rFonts w:ascii="Times New Roman" w:hAnsi="Times New Roman"/>
        <w:sz w:val="16"/>
      </w:rPr>
    </w:pPr>
    <w:r>
      <w:rPr>
        <w:rFonts w:ascii="Times New Roman" w:hAnsi="Times New Roman"/>
        <w:sz w:val="16"/>
      </w:rPr>
      <w:t>1415 Louisiana St., Suite 3460</w:t>
    </w:r>
    <w:r w:rsidR="00E8339D" w:rsidRPr="004A30D2">
      <w:rPr>
        <w:rFonts w:ascii="Times New Roman" w:hAnsi="Times New Roman"/>
        <w:sz w:val="16"/>
      </w:rPr>
      <w:t xml:space="preserve">   </w:t>
    </w:r>
    <w:r w:rsidR="00E8339D" w:rsidRPr="004A30D2">
      <w:rPr>
        <w:rFonts w:ascii="Times New Roman" w:hAnsi="Times New Roman"/>
        <w:sz w:val="16"/>
      </w:rPr>
      <w:sym w:font="Symbol" w:char="F0B7"/>
    </w:r>
    <w:r w:rsidR="00E8339D" w:rsidRPr="004A30D2">
      <w:rPr>
        <w:rFonts w:ascii="Times New Roman" w:hAnsi="Times New Roman"/>
        <w:sz w:val="16"/>
      </w:rPr>
      <w:t xml:space="preserve">   Houston, Texas 77002</w:t>
    </w:r>
    <w:r w:rsidR="00E8339D" w:rsidRPr="004A30D2">
      <w:rPr>
        <w:rFonts w:ascii="Times New Roman" w:hAnsi="Times New Roman"/>
        <w:b/>
        <w:sz w:val="16"/>
      </w:rPr>
      <w:t xml:space="preserve">   </w:t>
    </w:r>
    <w:r w:rsidR="00E8339D" w:rsidRPr="004A30D2">
      <w:rPr>
        <w:rFonts w:ascii="Times New Roman" w:hAnsi="Times New Roman"/>
        <w:b/>
        <w:sz w:val="16"/>
      </w:rPr>
      <w:sym w:font="Symbol" w:char="F0B7"/>
    </w:r>
    <w:r w:rsidR="00E8339D" w:rsidRPr="004A30D2">
      <w:rPr>
        <w:rFonts w:ascii="Times New Roman" w:hAnsi="Times New Roman"/>
        <w:b/>
        <w:sz w:val="16"/>
      </w:rPr>
      <w:t xml:space="preserve">   Phone:  </w:t>
    </w:r>
    <w:r w:rsidR="00E8339D" w:rsidRPr="004A30D2">
      <w:rPr>
        <w:rFonts w:ascii="Times New Roman" w:hAnsi="Times New Roman"/>
        <w:sz w:val="16"/>
      </w:rPr>
      <w:t>(713) 356-0060</w:t>
    </w:r>
    <w:r w:rsidR="00E8339D" w:rsidRPr="004A30D2">
      <w:rPr>
        <w:rFonts w:ascii="Times New Roman" w:hAnsi="Times New Roman"/>
        <w:b/>
        <w:sz w:val="16"/>
      </w:rPr>
      <w:t xml:space="preserve"> </w:t>
    </w:r>
    <w:r w:rsidR="00E8339D" w:rsidRPr="004A30D2">
      <w:rPr>
        <w:rFonts w:ascii="Times New Roman" w:hAnsi="Times New Roman"/>
        <w:b/>
        <w:sz w:val="16"/>
      </w:rPr>
      <w:sym w:font="Symbol" w:char="F0B7"/>
    </w:r>
    <w:r w:rsidR="00E8339D" w:rsidRPr="004A30D2">
      <w:rPr>
        <w:rFonts w:ascii="Times New Roman" w:hAnsi="Times New Roman"/>
        <w:b/>
        <w:sz w:val="16"/>
      </w:rPr>
      <w:t xml:space="preserve">   Fax:  </w:t>
    </w:r>
    <w:r w:rsidR="00E8339D" w:rsidRPr="004A30D2">
      <w:rPr>
        <w:rFonts w:ascii="Times New Roman" w:hAnsi="Times New Roman"/>
        <w:sz w:val="16"/>
      </w:rPr>
      <w:t>(713) 356-0067</w:t>
    </w:r>
  </w:p>
  <w:p w14:paraId="048A7A14" w14:textId="77777777" w:rsidR="00E8339D" w:rsidRDefault="00E8339D" w:rsidP="00156EA6">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C476" w14:textId="77777777" w:rsidR="00B71822" w:rsidRDefault="00B71822" w:rsidP="005008DD">
    <w:pPr>
      <w:pStyle w:val="Header"/>
      <w:rPr>
        <w:b/>
        <w:smallCaps/>
        <w:sz w:val="28"/>
      </w:rPr>
    </w:pPr>
    <w:r>
      <w:rPr>
        <w:noProof/>
      </w:rPr>
      <w:drawing>
        <wp:anchor distT="0" distB="0" distL="114300" distR="114300" simplePos="0" relativeHeight="251666432" behindDoc="1" locked="0" layoutInCell="1" allowOverlap="1" wp14:anchorId="2C228A02" wp14:editId="44154917">
          <wp:simplePos x="0" y="0"/>
          <wp:positionH relativeFrom="column">
            <wp:posOffset>2404110</wp:posOffset>
          </wp:positionH>
          <wp:positionV relativeFrom="paragraph">
            <wp:posOffset>-64135</wp:posOffset>
          </wp:positionV>
          <wp:extent cx="959485" cy="1248410"/>
          <wp:effectExtent l="0" t="0" r="0" b="8890"/>
          <wp:wrapNone/>
          <wp:docPr id="6" name="Picture 6"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4736BCDB" w14:textId="77777777" w:rsidR="00B71822" w:rsidRDefault="00B71822" w:rsidP="005008DD">
    <w:pPr>
      <w:pStyle w:val="Header"/>
      <w:jc w:val="center"/>
      <w:outlineLvl w:val="0"/>
      <w:rPr>
        <w:b/>
        <w:smallCaps/>
        <w:sz w:val="28"/>
      </w:rPr>
    </w:pPr>
  </w:p>
  <w:p w14:paraId="19F7FD2B" w14:textId="44FA4991" w:rsidR="00B71822" w:rsidRDefault="00234ABC" w:rsidP="00234ABC">
    <w:pPr>
      <w:pStyle w:val="Header"/>
      <w:tabs>
        <w:tab w:val="left" w:pos="3810"/>
      </w:tabs>
      <w:outlineLvl w:val="0"/>
      <w:rPr>
        <w:b/>
        <w:smallCaps/>
        <w:sz w:val="28"/>
      </w:rPr>
    </w:pPr>
    <w:r>
      <w:rPr>
        <w:b/>
        <w:smallCaps/>
        <w:sz w:val="28"/>
      </w:rPr>
      <w:tab/>
    </w:r>
    <w:r>
      <w:rPr>
        <w:b/>
        <w:smallCaps/>
        <w:sz w:val="28"/>
      </w:rPr>
      <w:tab/>
    </w:r>
  </w:p>
  <w:p w14:paraId="59B82BC4" w14:textId="77777777" w:rsidR="00B71822" w:rsidRDefault="00B71822" w:rsidP="005008DD">
    <w:pPr>
      <w:pStyle w:val="Header"/>
      <w:jc w:val="center"/>
      <w:outlineLvl w:val="0"/>
      <w:rPr>
        <w:b/>
        <w:smallCaps/>
        <w:sz w:val="28"/>
      </w:rPr>
    </w:pPr>
  </w:p>
  <w:p w14:paraId="0973F38B" w14:textId="77777777" w:rsidR="00B71822" w:rsidRDefault="00B71822" w:rsidP="005008DD">
    <w:pPr>
      <w:pStyle w:val="Header"/>
      <w:jc w:val="center"/>
      <w:outlineLvl w:val="0"/>
      <w:rPr>
        <w:b/>
        <w:smallCaps/>
        <w:sz w:val="28"/>
      </w:rPr>
    </w:pPr>
  </w:p>
  <w:p w14:paraId="4052E035" w14:textId="77777777" w:rsidR="00B71822" w:rsidRPr="004A30D2" w:rsidRDefault="00B71822" w:rsidP="005008D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46701A62" w14:textId="77777777" w:rsidR="00B71822" w:rsidRPr="004A30D2" w:rsidRDefault="00B71822" w:rsidP="005008DD">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14:paraId="55B1063B" w14:textId="77777777" w:rsidR="00B71822" w:rsidRDefault="00B71822" w:rsidP="005008DD">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14:paraId="0348DD1B" w14:textId="77777777" w:rsidR="00B71822" w:rsidRDefault="00B71822" w:rsidP="00893D57">
    <w:pPr>
      <w:pStyle w:val="Header"/>
      <w:tabs>
        <w:tab w:val="left" w:pos="7317"/>
      </w:tabs>
      <w:spacing w:after="360"/>
      <w:jc w:val="right"/>
      <w:rPr>
        <w:rFonts w:ascii="Times New Roman" w:hAnsi="Times New Roman"/>
      </w:rPr>
    </w:pPr>
  </w:p>
  <w:p w14:paraId="1D56F5DB" w14:textId="77777777" w:rsidR="00B71822" w:rsidRDefault="00B71822" w:rsidP="00893D57">
    <w:pPr>
      <w:pStyle w:val="Header"/>
      <w:tabs>
        <w:tab w:val="left" w:pos="7317"/>
      </w:tabs>
      <w:spacing w:after="360"/>
      <w:jc w:val="right"/>
    </w:pPr>
    <w:r>
      <w:rPr>
        <w:rFonts w:ascii="Times New Roman" w:hAnsi="Times New Roman"/>
      </w:rPr>
      <w:t>Page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ED9A" w14:textId="77777777" w:rsidR="001C728D" w:rsidRPr="001C728D" w:rsidRDefault="001C728D" w:rsidP="001C728D">
    <w:pPr>
      <w:tabs>
        <w:tab w:val="left" w:pos="1080"/>
        <w:tab w:val="center" w:pos="4680"/>
        <w:tab w:val="right" w:pos="9360"/>
      </w:tabs>
      <w:ind w:left="1800"/>
      <w:jc w:val="right"/>
      <w:rPr>
        <w:rFonts w:ascii="Times New Roman" w:hAnsi="Times New Roman"/>
        <w:b/>
        <w:spacing w:val="20"/>
        <w:sz w:val="32"/>
      </w:rPr>
    </w:pPr>
    <w:r w:rsidRPr="001C728D">
      <w:rPr>
        <w:rFonts w:ascii="Times New Roman" w:hAnsi="Times New Roman"/>
        <w:noProof/>
      </w:rPr>
      <w:drawing>
        <wp:anchor distT="0" distB="0" distL="114300" distR="114300" simplePos="0" relativeHeight="251664384" behindDoc="1" locked="0" layoutInCell="1" allowOverlap="1" wp14:anchorId="19F02BF6" wp14:editId="2DD34127">
          <wp:simplePos x="0" y="0"/>
          <wp:positionH relativeFrom="column">
            <wp:posOffset>0</wp:posOffset>
          </wp:positionH>
          <wp:positionV relativeFrom="paragraph">
            <wp:posOffset>-119062</wp:posOffset>
          </wp:positionV>
          <wp:extent cx="768485" cy="815329"/>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sidRPr="001C728D">
      <w:rPr>
        <w:rFonts w:ascii="Times New Roman" w:hAnsi="Times New Roman"/>
        <w:b/>
        <w:spacing w:val="20"/>
        <w:sz w:val="32"/>
      </w:rPr>
      <w:t>North American Energy Standards Board</w:t>
    </w:r>
  </w:p>
  <w:p w14:paraId="5AFAF76C" w14:textId="77777777" w:rsidR="001C728D" w:rsidRPr="001C728D" w:rsidRDefault="001C728D" w:rsidP="001C728D">
    <w:pPr>
      <w:tabs>
        <w:tab w:val="left" w:pos="680"/>
        <w:tab w:val="center" w:pos="4680"/>
        <w:tab w:val="right" w:pos="9360"/>
        <w:tab w:val="right" w:pos="9810"/>
      </w:tabs>
      <w:spacing w:before="60"/>
      <w:ind w:left="1800"/>
      <w:jc w:val="right"/>
      <w:rPr>
        <w:rFonts w:ascii="Times New Roman" w:hAnsi="Times New Roman"/>
      </w:rPr>
    </w:pPr>
    <w:r w:rsidRPr="001C728D">
      <w:rPr>
        <w:rFonts w:ascii="Times New Roman" w:hAnsi="Times New Roman"/>
      </w:rPr>
      <w:t>1415 Louisiana, Suite 3460, Houston, Texas 77002</w:t>
    </w:r>
  </w:p>
  <w:p w14:paraId="68F2D933" w14:textId="77777777" w:rsidR="001C728D" w:rsidRPr="001C728D" w:rsidRDefault="001C728D" w:rsidP="001C728D">
    <w:pPr>
      <w:tabs>
        <w:tab w:val="center" w:pos="4680"/>
        <w:tab w:val="right" w:pos="9360"/>
      </w:tabs>
      <w:ind w:left="1800"/>
      <w:jc w:val="right"/>
      <w:rPr>
        <w:rFonts w:ascii="Times New Roman" w:hAnsi="Times New Roman"/>
      </w:rPr>
    </w:pPr>
    <w:r w:rsidRPr="001C728D">
      <w:rPr>
        <w:rFonts w:ascii="Times New Roman" w:hAnsi="Times New Roman"/>
      </w:rPr>
      <w:t>Phone: (713) 356-0060, Fax: (713) 356-0067, E-mail: naesb@naesb.org</w:t>
    </w:r>
  </w:p>
  <w:p w14:paraId="47837A1B" w14:textId="77777777" w:rsidR="001C728D" w:rsidRPr="001C728D" w:rsidRDefault="001C728D" w:rsidP="001C728D">
    <w:pPr>
      <w:pBdr>
        <w:bottom w:val="single" w:sz="18" w:space="1" w:color="auto"/>
      </w:pBdr>
      <w:tabs>
        <w:tab w:val="center" w:pos="4680"/>
        <w:tab w:val="right" w:pos="9360"/>
      </w:tabs>
      <w:ind w:left="1800" w:hanging="1800"/>
      <w:jc w:val="right"/>
      <w:rPr>
        <w:rFonts w:ascii="Times New Roman" w:hAnsi="Times New Roman"/>
      </w:rPr>
    </w:pPr>
    <w:r w:rsidRPr="001C728D">
      <w:rPr>
        <w:rFonts w:ascii="Times New Roman" w:hAnsi="Times New Roman"/>
      </w:rPr>
      <w:tab/>
      <w:t xml:space="preserve">Home Page: </w:t>
    </w:r>
    <w:hyperlink r:id="rId2" w:history="1">
      <w:r w:rsidRPr="001C728D">
        <w:rPr>
          <w:rFonts w:ascii="Times New Roman" w:hAnsi="Times New Roman"/>
          <w:color w:val="0000FF"/>
          <w:u w:val="single"/>
        </w:rPr>
        <w:t>www.naesb.org</w:t>
      </w:r>
    </w:hyperlink>
  </w:p>
  <w:p w14:paraId="2A0A1340" w14:textId="430FD05A" w:rsidR="001C728D" w:rsidRPr="001C728D" w:rsidRDefault="001C728D" w:rsidP="001C7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5F40" w14:textId="77777777" w:rsidR="00234ABC" w:rsidRPr="001C728D" w:rsidRDefault="00234ABC" w:rsidP="00234ABC">
    <w:pPr>
      <w:tabs>
        <w:tab w:val="left" w:pos="1080"/>
        <w:tab w:val="center" w:pos="4680"/>
        <w:tab w:val="right" w:pos="9360"/>
      </w:tabs>
      <w:ind w:left="1800"/>
      <w:jc w:val="right"/>
      <w:rPr>
        <w:rFonts w:ascii="Times New Roman" w:hAnsi="Times New Roman"/>
        <w:b/>
        <w:spacing w:val="20"/>
        <w:sz w:val="32"/>
      </w:rPr>
    </w:pPr>
    <w:r w:rsidRPr="001C728D">
      <w:rPr>
        <w:rFonts w:ascii="Times New Roman" w:hAnsi="Times New Roman"/>
        <w:noProof/>
      </w:rPr>
      <w:drawing>
        <wp:anchor distT="0" distB="0" distL="114300" distR="114300" simplePos="0" relativeHeight="251670528" behindDoc="1" locked="0" layoutInCell="1" allowOverlap="1" wp14:anchorId="2D2C3DB3" wp14:editId="1547C84F">
          <wp:simplePos x="0" y="0"/>
          <wp:positionH relativeFrom="column">
            <wp:posOffset>0</wp:posOffset>
          </wp:positionH>
          <wp:positionV relativeFrom="paragraph">
            <wp:posOffset>-119062</wp:posOffset>
          </wp:positionV>
          <wp:extent cx="768485" cy="815329"/>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sidRPr="001C728D">
      <w:rPr>
        <w:rFonts w:ascii="Times New Roman" w:hAnsi="Times New Roman"/>
        <w:b/>
        <w:spacing w:val="20"/>
        <w:sz w:val="32"/>
      </w:rPr>
      <w:t>North American Energy Standards Board</w:t>
    </w:r>
  </w:p>
  <w:p w14:paraId="46F5C5A2" w14:textId="77777777" w:rsidR="00234ABC" w:rsidRPr="001C728D" w:rsidRDefault="00234ABC" w:rsidP="00234ABC">
    <w:pPr>
      <w:tabs>
        <w:tab w:val="left" w:pos="680"/>
        <w:tab w:val="center" w:pos="4680"/>
        <w:tab w:val="right" w:pos="9360"/>
        <w:tab w:val="right" w:pos="9810"/>
      </w:tabs>
      <w:spacing w:before="60"/>
      <w:ind w:left="1800"/>
      <w:jc w:val="right"/>
      <w:rPr>
        <w:rFonts w:ascii="Times New Roman" w:hAnsi="Times New Roman"/>
      </w:rPr>
    </w:pPr>
    <w:r w:rsidRPr="001C728D">
      <w:rPr>
        <w:rFonts w:ascii="Times New Roman" w:hAnsi="Times New Roman"/>
      </w:rPr>
      <w:t>1415 Louisiana, Suite 3460, Houston, Texas 77002</w:t>
    </w:r>
  </w:p>
  <w:p w14:paraId="5DABB835" w14:textId="77777777" w:rsidR="00234ABC" w:rsidRPr="001C728D" w:rsidRDefault="00234ABC" w:rsidP="00234ABC">
    <w:pPr>
      <w:tabs>
        <w:tab w:val="center" w:pos="4680"/>
        <w:tab w:val="right" w:pos="9360"/>
      </w:tabs>
      <w:ind w:left="1800"/>
      <w:jc w:val="right"/>
      <w:rPr>
        <w:rFonts w:ascii="Times New Roman" w:hAnsi="Times New Roman"/>
      </w:rPr>
    </w:pPr>
    <w:r w:rsidRPr="001C728D">
      <w:rPr>
        <w:rFonts w:ascii="Times New Roman" w:hAnsi="Times New Roman"/>
      </w:rPr>
      <w:t>Phone: (713) 356-0060, Fax: (713) 356-0067, E-mail: naesb@naesb.org</w:t>
    </w:r>
  </w:p>
  <w:p w14:paraId="1FC6B9B9" w14:textId="77777777" w:rsidR="00234ABC" w:rsidRPr="001C728D" w:rsidRDefault="00234ABC" w:rsidP="00234ABC">
    <w:pPr>
      <w:pBdr>
        <w:bottom w:val="single" w:sz="18" w:space="1" w:color="auto"/>
      </w:pBdr>
      <w:tabs>
        <w:tab w:val="center" w:pos="4680"/>
        <w:tab w:val="right" w:pos="9360"/>
      </w:tabs>
      <w:ind w:left="1800" w:hanging="1800"/>
      <w:jc w:val="right"/>
      <w:rPr>
        <w:rFonts w:ascii="Times New Roman" w:hAnsi="Times New Roman"/>
      </w:rPr>
    </w:pPr>
    <w:r w:rsidRPr="001C728D">
      <w:rPr>
        <w:rFonts w:ascii="Times New Roman" w:hAnsi="Times New Roman"/>
      </w:rPr>
      <w:tab/>
      <w:t xml:space="preserve">Home Page: </w:t>
    </w:r>
    <w:hyperlink r:id="rId2" w:history="1">
      <w:r w:rsidRPr="001C728D">
        <w:rPr>
          <w:rFonts w:ascii="Times New Roman" w:hAnsi="Times New Roman"/>
          <w:color w:val="0000FF"/>
          <w:u w:val="single"/>
        </w:rPr>
        <w:t>www.naesb.org</w:t>
      </w:r>
    </w:hyperlink>
  </w:p>
  <w:p w14:paraId="25CFBA56" w14:textId="77777777" w:rsidR="00234ABC" w:rsidRPr="001C728D" w:rsidRDefault="00234ABC" w:rsidP="00234ABC">
    <w:pPr>
      <w:pStyle w:val="Header"/>
    </w:pPr>
  </w:p>
  <w:p w14:paraId="69B5D213" w14:textId="74B634F1" w:rsidR="00234ABC" w:rsidRPr="00234ABC" w:rsidRDefault="00234ABC" w:rsidP="00234A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F29C" w14:textId="77777777" w:rsidR="00234ABC" w:rsidRPr="001C728D" w:rsidRDefault="00234ABC" w:rsidP="001C728D">
    <w:pPr>
      <w:tabs>
        <w:tab w:val="left" w:pos="1080"/>
        <w:tab w:val="center" w:pos="4680"/>
        <w:tab w:val="right" w:pos="9360"/>
      </w:tabs>
      <w:ind w:left="1800"/>
      <w:jc w:val="right"/>
      <w:rPr>
        <w:rFonts w:ascii="Times New Roman" w:hAnsi="Times New Roman"/>
        <w:b/>
        <w:spacing w:val="20"/>
        <w:sz w:val="32"/>
      </w:rPr>
    </w:pPr>
    <w:bookmarkStart w:id="13" w:name="_Hlk129704380"/>
    <w:bookmarkStart w:id="14" w:name="_Hlk129704381"/>
    <w:r w:rsidRPr="001C728D">
      <w:rPr>
        <w:rFonts w:ascii="Times New Roman" w:hAnsi="Times New Roman"/>
        <w:noProof/>
      </w:rPr>
      <w:drawing>
        <wp:anchor distT="0" distB="0" distL="114300" distR="114300" simplePos="0" relativeHeight="251668480" behindDoc="1" locked="0" layoutInCell="1" allowOverlap="1" wp14:anchorId="37E34D49" wp14:editId="2618AC6F">
          <wp:simplePos x="0" y="0"/>
          <wp:positionH relativeFrom="column">
            <wp:posOffset>0</wp:posOffset>
          </wp:positionH>
          <wp:positionV relativeFrom="paragraph">
            <wp:posOffset>-119062</wp:posOffset>
          </wp:positionV>
          <wp:extent cx="768485" cy="815329"/>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sidRPr="001C728D">
      <w:rPr>
        <w:rFonts w:ascii="Times New Roman" w:hAnsi="Times New Roman"/>
        <w:b/>
        <w:spacing w:val="20"/>
        <w:sz w:val="32"/>
      </w:rPr>
      <w:t>North American Energy Standards Board</w:t>
    </w:r>
  </w:p>
  <w:p w14:paraId="1F82457B" w14:textId="77777777" w:rsidR="00234ABC" w:rsidRPr="001C728D" w:rsidRDefault="00234ABC" w:rsidP="001C728D">
    <w:pPr>
      <w:tabs>
        <w:tab w:val="left" w:pos="680"/>
        <w:tab w:val="center" w:pos="4680"/>
        <w:tab w:val="right" w:pos="9360"/>
        <w:tab w:val="right" w:pos="9810"/>
      </w:tabs>
      <w:spacing w:before="60"/>
      <w:ind w:left="1800"/>
      <w:jc w:val="right"/>
      <w:rPr>
        <w:rFonts w:ascii="Times New Roman" w:hAnsi="Times New Roman"/>
      </w:rPr>
    </w:pPr>
    <w:r w:rsidRPr="001C728D">
      <w:rPr>
        <w:rFonts w:ascii="Times New Roman" w:hAnsi="Times New Roman"/>
      </w:rPr>
      <w:t>1415 Louisiana, Suite 3460, Houston, Texas 77002</w:t>
    </w:r>
  </w:p>
  <w:p w14:paraId="63B04E6E" w14:textId="77777777" w:rsidR="00234ABC" w:rsidRPr="001C728D" w:rsidRDefault="00234ABC" w:rsidP="001C728D">
    <w:pPr>
      <w:tabs>
        <w:tab w:val="center" w:pos="4680"/>
        <w:tab w:val="right" w:pos="9360"/>
      </w:tabs>
      <w:ind w:left="1800"/>
      <w:jc w:val="right"/>
      <w:rPr>
        <w:rFonts w:ascii="Times New Roman" w:hAnsi="Times New Roman"/>
      </w:rPr>
    </w:pPr>
    <w:r w:rsidRPr="001C728D">
      <w:rPr>
        <w:rFonts w:ascii="Times New Roman" w:hAnsi="Times New Roman"/>
      </w:rPr>
      <w:t>Phone: (713) 356-0060, Fax: (713) 356-0067, E-mail: naesb@naesb.org</w:t>
    </w:r>
  </w:p>
  <w:p w14:paraId="7DBDCE7D" w14:textId="77777777" w:rsidR="00234ABC" w:rsidRPr="001C728D" w:rsidRDefault="00234ABC" w:rsidP="001C728D">
    <w:pPr>
      <w:pBdr>
        <w:bottom w:val="single" w:sz="18" w:space="1" w:color="auto"/>
      </w:pBdr>
      <w:tabs>
        <w:tab w:val="center" w:pos="4680"/>
        <w:tab w:val="right" w:pos="9360"/>
      </w:tabs>
      <w:ind w:left="1800" w:hanging="1800"/>
      <w:jc w:val="right"/>
      <w:rPr>
        <w:rFonts w:ascii="Times New Roman" w:hAnsi="Times New Roman"/>
      </w:rPr>
    </w:pPr>
    <w:r w:rsidRPr="001C728D">
      <w:rPr>
        <w:rFonts w:ascii="Times New Roman" w:hAnsi="Times New Roman"/>
      </w:rPr>
      <w:tab/>
      <w:t xml:space="preserve">Home Page: </w:t>
    </w:r>
    <w:hyperlink r:id="rId2" w:history="1">
      <w:r w:rsidRPr="001C728D">
        <w:rPr>
          <w:rFonts w:ascii="Times New Roman" w:hAnsi="Times New Roman"/>
          <w:color w:val="0000FF"/>
          <w:u w:val="single"/>
        </w:rPr>
        <w:t>www.naesb.org</w:t>
      </w:r>
    </w:hyperlink>
  </w:p>
  <w:bookmarkEnd w:id="13"/>
  <w:bookmarkEnd w:id="14"/>
  <w:p w14:paraId="75A78D44" w14:textId="77777777" w:rsidR="00234ABC" w:rsidRPr="001C728D" w:rsidRDefault="00234ABC" w:rsidP="001C7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0A26"/>
    <w:multiLevelType w:val="hybridMultilevel"/>
    <w:tmpl w:val="DD12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6405"/>
    <w:multiLevelType w:val="hybridMultilevel"/>
    <w:tmpl w:val="B3902D78"/>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3094"/>
    <w:multiLevelType w:val="hybridMultilevel"/>
    <w:tmpl w:val="98B0332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C03A5"/>
    <w:multiLevelType w:val="hybridMultilevel"/>
    <w:tmpl w:val="EF145CB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D60DC"/>
    <w:multiLevelType w:val="hybridMultilevel"/>
    <w:tmpl w:val="297248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BE06E7E"/>
    <w:multiLevelType w:val="hybridMultilevel"/>
    <w:tmpl w:val="68FAC3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32D857BF"/>
    <w:multiLevelType w:val="hybridMultilevel"/>
    <w:tmpl w:val="21F05A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2B28"/>
    <w:multiLevelType w:val="hybridMultilevel"/>
    <w:tmpl w:val="C51A334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E1B67"/>
    <w:multiLevelType w:val="hybridMultilevel"/>
    <w:tmpl w:val="CB68118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6E73"/>
    <w:multiLevelType w:val="hybridMultilevel"/>
    <w:tmpl w:val="F7D2D7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57C0E"/>
    <w:multiLevelType w:val="hybridMultilevel"/>
    <w:tmpl w:val="F31C1DC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F5979"/>
    <w:multiLevelType w:val="hybridMultilevel"/>
    <w:tmpl w:val="60C85D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82037"/>
    <w:multiLevelType w:val="hybridMultilevel"/>
    <w:tmpl w:val="12BAD5B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220F0"/>
    <w:multiLevelType w:val="hybridMultilevel"/>
    <w:tmpl w:val="CCA448C4"/>
    <w:lvl w:ilvl="0" w:tplc="E44A6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05E5A"/>
    <w:multiLevelType w:val="hybridMultilevel"/>
    <w:tmpl w:val="E4D8B7DC"/>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327B55"/>
    <w:multiLevelType w:val="hybridMultilevel"/>
    <w:tmpl w:val="5944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F560B"/>
    <w:multiLevelType w:val="hybridMultilevel"/>
    <w:tmpl w:val="4D4813D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C5174"/>
    <w:multiLevelType w:val="hybridMultilevel"/>
    <w:tmpl w:val="3E1E71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20E4"/>
    <w:multiLevelType w:val="hybridMultilevel"/>
    <w:tmpl w:val="12C44D7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B879B7"/>
    <w:multiLevelType w:val="hybridMultilevel"/>
    <w:tmpl w:val="4822B6A4"/>
    <w:lvl w:ilvl="0" w:tplc="E44A6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108A8"/>
    <w:multiLevelType w:val="hybridMultilevel"/>
    <w:tmpl w:val="A356B74E"/>
    <w:lvl w:ilvl="0" w:tplc="E44A6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D2A86"/>
    <w:multiLevelType w:val="hybridMultilevel"/>
    <w:tmpl w:val="084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57BD7"/>
    <w:multiLevelType w:val="hybridMultilevel"/>
    <w:tmpl w:val="25D25AF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E5DA4"/>
    <w:multiLevelType w:val="hybridMultilevel"/>
    <w:tmpl w:val="569C07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2"/>
  </w:num>
  <w:num w:numId="4">
    <w:abstractNumId w:val="8"/>
  </w:num>
  <w:num w:numId="5">
    <w:abstractNumId w:val="27"/>
  </w:num>
  <w:num w:numId="6">
    <w:abstractNumId w:val="17"/>
  </w:num>
  <w:num w:numId="7">
    <w:abstractNumId w:val="1"/>
  </w:num>
  <w:num w:numId="8">
    <w:abstractNumId w:val="19"/>
  </w:num>
  <w:num w:numId="9">
    <w:abstractNumId w:val="21"/>
  </w:num>
  <w:num w:numId="10">
    <w:abstractNumId w:val="5"/>
  </w:num>
  <w:num w:numId="11">
    <w:abstractNumId w:val="4"/>
  </w:num>
  <w:num w:numId="12">
    <w:abstractNumId w:val="2"/>
  </w:num>
  <w:num w:numId="13">
    <w:abstractNumId w:val="10"/>
  </w:num>
  <w:num w:numId="14">
    <w:abstractNumId w:val="13"/>
  </w:num>
  <w:num w:numId="15">
    <w:abstractNumId w:val="15"/>
  </w:num>
  <w:num w:numId="16">
    <w:abstractNumId w:val="14"/>
  </w:num>
  <w:num w:numId="17">
    <w:abstractNumId w:val="20"/>
  </w:num>
  <w:num w:numId="18">
    <w:abstractNumId w:val="6"/>
  </w:num>
  <w:num w:numId="19">
    <w:abstractNumId w:val="11"/>
  </w:num>
  <w:num w:numId="20">
    <w:abstractNumId w:val="3"/>
  </w:num>
  <w:num w:numId="21">
    <w:abstractNumId w:val="12"/>
  </w:num>
  <w:num w:numId="22">
    <w:abstractNumId w:val="9"/>
  </w:num>
  <w:num w:numId="23">
    <w:abstractNumId w:val="28"/>
  </w:num>
  <w:num w:numId="24">
    <w:abstractNumId w:val="18"/>
  </w:num>
  <w:num w:numId="25">
    <w:abstractNumId w:val="0"/>
  </w:num>
  <w:num w:numId="26">
    <w:abstractNumId w:val="25"/>
  </w:num>
  <w:num w:numId="27">
    <w:abstractNumId w:val="23"/>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D"/>
    <w:rsid w:val="0003148E"/>
    <w:rsid w:val="000377CF"/>
    <w:rsid w:val="00043CF6"/>
    <w:rsid w:val="000728C3"/>
    <w:rsid w:val="00080CDE"/>
    <w:rsid w:val="000A3151"/>
    <w:rsid w:val="000A5FDC"/>
    <w:rsid w:val="000D5ADC"/>
    <w:rsid w:val="000E2A93"/>
    <w:rsid w:val="000F4D9F"/>
    <w:rsid w:val="00100C22"/>
    <w:rsid w:val="00112E85"/>
    <w:rsid w:val="001165C3"/>
    <w:rsid w:val="001261EA"/>
    <w:rsid w:val="00131C4A"/>
    <w:rsid w:val="00145268"/>
    <w:rsid w:val="00156EA6"/>
    <w:rsid w:val="001733C1"/>
    <w:rsid w:val="00175B40"/>
    <w:rsid w:val="001865AD"/>
    <w:rsid w:val="00187D33"/>
    <w:rsid w:val="0019584E"/>
    <w:rsid w:val="00197859"/>
    <w:rsid w:val="001A5FB8"/>
    <w:rsid w:val="001B45EE"/>
    <w:rsid w:val="001C728D"/>
    <w:rsid w:val="001D0B7C"/>
    <w:rsid w:val="001D2CFF"/>
    <w:rsid w:val="001F77C6"/>
    <w:rsid w:val="0020577F"/>
    <w:rsid w:val="0021379D"/>
    <w:rsid w:val="002157DB"/>
    <w:rsid w:val="00221B70"/>
    <w:rsid w:val="00227668"/>
    <w:rsid w:val="00227CAD"/>
    <w:rsid w:val="002340F7"/>
    <w:rsid w:val="00234ABC"/>
    <w:rsid w:val="00237773"/>
    <w:rsid w:val="00242516"/>
    <w:rsid w:val="002573B8"/>
    <w:rsid w:val="0025746C"/>
    <w:rsid w:val="00261912"/>
    <w:rsid w:val="002669EA"/>
    <w:rsid w:val="002732BF"/>
    <w:rsid w:val="0027652D"/>
    <w:rsid w:val="00292548"/>
    <w:rsid w:val="00296285"/>
    <w:rsid w:val="002A568B"/>
    <w:rsid w:val="002B1B11"/>
    <w:rsid w:val="002E411C"/>
    <w:rsid w:val="002E6BFD"/>
    <w:rsid w:val="002F41EC"/>
    <w:rsid w:val="00327B24"/>
    <w:rsid w:val="00332F23"/>
    <w:rsid w:val="003344B9"/>
    <w:rsid w:val="003415D1"/>
    <w:rsid w:val="00354627"/>
    <w:rsid w:val="00360AB1"/>
    <w:rsid w:val="003651E4"/>
    <w:rsid w:val="00366019"/>
    <w:rsid w:val="00366F38"/>
    <w:rsid w:val="0038164E"/>
    <w:rsid w:val="00383B7D"/>
    <w:rsid w:val="003C7DBA"/>
    <w:rsid w:val="003D0B1E"/>
    <w:rsid w:val="003E0926"/>
    <w:rsid w:val="003E47DB"/>
    <w:rsid w:val="003E57D9"/>
    <w:rsid w:val="003E7087"/>
    <w:rsid w:val="003F25CD"/>
    <w:rsid w:val="003F3164"/>
    <w:rsid w:val="003F3AAE"/>
    <w:rsid w:val="003F55EA"/>
    <w:rsid w:val="00400CF2"/>
    <w:rsid w:val="00405285"/>
    <w:rsid w:val="00405AA6"/>
    <w:rsid w:val="004108CA"/>
    <w:rsid w:val="00437CD8"/>
    <w:rsid w:val="00452554"/>
    <w:rsid w:val="0045269E"/>
    <w:rsid w:val="00457811"/>
    <w:rsid w:val="00457E28"/>
    <w:rsid w:val="004762A2"/>
    <w:rsid w:val="0048137E"/>
    <w:rsid w:val="00486216"/>
    <w:rsid w:val="0048764D"/>
    <w:rsid w:val="004958E2"/>
    <w:rsid w:val="00497C97"/>
    <w:rsid w:val="004A0728"/>
    <w:rsid w:val="004A30D2"/>
    <w:rsid w:val="004A6A8F"/>
    <w:rsid w:val="004A77E7"/>
    <w:rsid w:val="004B5AAC"/>
    <w:rsid w:val="004C7478"/>
    <w:rsid w:val="004D48CE"/>
    <w:rsid w:val="004D662D"/>
    <w:rsid w:val="004D75DE"/>
    <w:rsid w:val="004E1458"/>
    <w:rsid w:val="004F1FC4"/>
    <w:rsid w:val="004F2C88"/>
    <w:rsid w:val="004F49B5"/>
    <w:rsid w:val="005008DD"/>
    <w:rsid w:val="00503986"/>
    <w:rsid w:val="005465B4"/>
    <w:rsid w:val="00547A87"/>
    <w:rsid w:val="00554019"/>
    <w:rsid w:val="00555F43"/>
    <w:rsid w:val="00567F83"/>
    <w:rsid w:val="0057087E"/>
    <w:rsid w:val="0057519E"/>
    <w:rsid w:val="0058614F"/>
    <w:rsid w:val="005A029C"/>
    <w:rsid w:val="005B6AA2"/>
    <w:rsid w:val="005C1E1D"/>
    <w:rsid w:val="005D5082"/>
    <w:rsid w:val="005D5929"/>
    <w:rsid w:val="005F3F31"/>
    <w:rsid w:val="005F74CE"/>
    <w:rsid w:val="006069CD"/>
    <w:rsid w:val="00614ADE"/>
    <w:rsid w:val="00631A9E"/>
    <w:rsid w:val="00633986"/>
    <w:rsid w:val="00654022"/>
    <w:rsid w:val="00654CB5"/>
    <w:rsid w:val="00682417"/>
    <w:rsid w:val="00684C3B"/>
    <w:rsid w:val="006920E5"/>
    <w:rsid w:val="00693973"/>
    <w:rsid w:val="00696360"/>
    <w:rsid w:val="00696B35"/>
    <w:rsid w:val="006A4F72"/>
    <w:rsid w:val="006B10BF"/>
    <w:rsid w:val="006E3ABF"/>
    <w:rsid w:val="006E6DFE"/>
    <w:rsid w:val="0070225C"/>
    <w:rsid w:val="00703556"/>
    <w:rsid w:val="0070460E"/>
    <w:rsid w:val="00716AF5"/>
    <w:rsid w:val="00716F14"/>
    <w:rsid w:val="00717203"/>
    <w:rsid w:val="00721999"/>
    <w:rsid w:val="00736DCB"/>
    <w:rsid w:val="00774915"/>
    <w:rsid w:val="00790CD5"/>
    <w:rsid w:val="007917EE"/>
    <w:rsid w:val="00791F65"/>
    <w:rsid w:val="00792A09"/>
    <w:rsid w:val="00796EF1"/>
    <w:rsid w:val="007979CF"/>
    <w:rsid w:val="007A247D"/>
    <w:rsid w:val="007A5003"/>
    <w:rsid w:val="007B1C4D"/>
    <w:rsid w:val="007C7D5F"/>
    <w:rsid w:val="007D16EB"/>
    <w:rsid w:val="007D5CFB"/>
    <w:rsid w:val="007E3041"/>
    <w:rsid w:val="007F09BA"/>
    <w:rsid w:val="008064ED"/>
    <w:rsid w:val="0081734C"/>
    <w:rsid w:val="00817EB4"/>
    <w:rsid w:val="008220BE"/>
    <w:rsid w:val="00826B86"/>
    <w:rsid w:val="00827FF4"/>
    <w:rsid w:val="00833535"/>
    <w:rsid w:val="00843319"/>
    <w:rsid w:val="0084404E"/>
    <w:rsid w:val="00846931"/>
    <w:rsid w:val="00850EDE"/>
    <w:rsid w:val="00853FF1"/>
    <w:rsid w:val="00855F3F"/>
    <w:rsid w:val="008718D1"/>
    <w:rsid w:val="00880248"/>
    <w:rsid w:val="008854B0"/>
    <w:rsid w:val="00885CAD"/>
    <w:rsid w:val="00891F28"/>
    <w:rsid w:val="00893D57"/>
    <w:rsid w:val="00897DB5"/>
    <w:rsid w:val="00897E6F"/>
    <w:rsid w:val="008B1994"/>
    <w:rsid w:val="008B6B8F"/>
    <w:rsid w:val="008C3A89"/>
    <w:rsid w:val="008D4625"/>
    <w:rsid w:val="008E0405"/>
    <w:rsid w:val="008E0BF4"/>
    <w:rsid w:val="008E1436"/>
    <w:rsid w:val="008F2088"/>
    <w:rsid w:val="008F3882"/>
    <w:rsid w:val="00902241"/>
    <w:rsid w:val="00905CB0"/>
    <w:rsid w:val="0092049C"/>
    <w:rsid w:val="00926E8D"/>
    <w:rsid w:val="00930C22"/>
    <w:rsid w:val="00947345"/>
    <w:rsid w:val="00951C7C"/>
    <w:rsid w:val="00956F81"/>
    <w:rsid w:val="009631FA"/>
    <w:rsid w:val="00975654"/>
    <w:rsid w:val="009805E8"/>
    <w:rsid w:val="00985BE1"/>
    <w:rsid w:val="009945CC"/>
    <w:rsid w:val="009B465C"/>
    <w:rsid w:val="009B6B83"/>
    <w:rsid w:val="009D08B5"/>
    <w:rsid w:val="009D20B8"/>
    <w:rsid w:val="009D26DA"/>
    <w:rsid w:val="009E31B7"/>
    <w:rsid w:val="009E3532"/>
    <w:rsid w:val="009E3707"/>
    <w:rsid w:val="009F0132"/>
    <w:rsid w:val="00A01723"/>
    <w:rsid w:val="00A14400"/>
    <w:rsid w:val="00A20C06"/>
    <w:rsid w:val="00A2503D"/>
    <w:rsid w:val="00A25B22"/>
    <w:rsid w:val="00A44386"/>
    <w:rsid w:val="00A527B0"/>
    <w:rsid w:val="00A67250"/>
    <w:rsid w:val="00A7545F"/>
    <w:rsid w:val="00A7655C"/>
    <w:rsid w:val="00A96E07"/>
    <w:rsid w:val="00AA0BEC"/>
    <w:rsid w:val="00AB6568"/>
    <w:rsid w:val="00AD4927"/>
    <w:rsid w:val="00AE0668"/>
    <w:rsid w:val="00AF3FFC"/>
    <w:rsid w:val="00AF5CC9"/>
    <w:rsid w:val="00B13DCB"/>
    <w:rsid w:val="00B150B7"/>
    <w:rsid w:val="00B16CDC"/>
    <w:rsid w:val="00B23536"/>
    <w:rsid w:val="00B2531D"/>
    <w:rsid w:val="00B26C7A"/>
    <w:rsid w:val="00B35182"/>
    <w:rsid w:val="00B35FA0"/>
    <w:rsid w:val="00B36F13"/>
    <w:rsid w:val="00B51D5F"/>
    <w:rsid w:val="00B62AD6"/>
    <w:rsid w:val="00B64D7C"/>
    <w:rsid w:val="00B65CC8"/>
    <w:rsid w:val="00B67CC6"/>
    <w:rsid w:val="00B71822"/>
    <w:rsid w:val="00B72BE5"/>
    <w:rsid w:val="00B7536B"/>
    <w:rsid w:val="00B81EDF"/>
    <w:rsid w:val="00BA19DA"/>
    <w:rsid w:val="00BA576D"/>
    <w:rsid w:val="00BB2147"/>
    <w:rsid w:val="00BC222D"/>
    <w:rsid w:val="00BC7245"/>
    <w:rsid w:val="00BD49EB"/>
    <w:rsid w:val="00BE10D4"/>
    <w:rsid w:val="00BE423A"/>
    <w:rsid w:val="00C339EB"/>
    <w:rsid w:val="00C36294"/>
    <w:rsid w:val="00C54B01"/>
    <w:rsid w:val="00C95F36"/>
    <w:rsid w:val="00C97F76"/>
    <w:rsid w:val="00CA1A8C"/>
    <w:rsid w:val="00CC41DC"/>
    <w:rsid w:val="00CD1DC9"/>
    <w:rsid w:val="00CE3AB9"/>
    <w:rsid w:val="00CE68D6"/>
    <w:rsid w:val="00CF7DC7"/>
    <w:rsid w:val="00D05971"/>
    <w:rsid w:val="00D1011F"/>
    <w:rsid w:val="00D118AA"/>
    <w:rsid w:val="00D1296D"/>
    <w:rsid w:val="00D132E8"/>
    <w:rsid w:val="00D14773"/>
    <w:rsid w:val="00D22B48"/>
    <w:rsid w:val="00D27F51"/>
    <w:rsid w:val="00D31B5D"/>
    <w:rsid w:val="00D47856"/>
    <w:rsid w:val="00D55AE5"/>
    <w:rsid w:val="00D76AC4"/>
    <w:rsid w:val="00DB06B1"/>
    <w:rsid w:val="00DB142D"/>
    <w:rsid w:val="00DB6379"/>
    <w:rsid w:val="00DC2E94"/>
    <w:rsid w:val="00DC4C73"/>
    <w:rsid w:val="00DE508C"/>
    <w:rsid w:val="00DF0513"/>
    <w:rsid w:val="00E07B62"/>
    <w:rsid w:val="00E16A10"/>
    <w:rsid w:val="00E24D96"/>
    <w:rsid w:val="00E257C7"/>
    <w:rsid w:val="00E26FA3"/>
    <w:rsid w:val="00E56D37"/>
    <w:rsid w:val="00E61867"/>
    <w:rsid w:val="00E62141"/>
    <w:rsid w:val="00E67F82"/>
    <w:rsid w:val="00E71B57"/>
    <w:rsid w:val="00E80DA4"/>
    <w:rsid w:val="00E8231A"/>
    <w:rsid w:val="00E8339D"/>
    <w:rsid w:val="00E85888"/>
    <w:rsid w:val="00EA3D86"/>
    <w:rsid w:val="00EC2668"/>
    <w:rsid w:val="00ED65FC"/>
    <w:rsid w:val="00EE51E6"/>
    <w:rsid w:val="00EF1FB7"/>
    <w:rsid w:val="00F00A3F"/>
    <w:rsid w:val="00F02CD4"/>
    <w:rsid w:val="00F26DCC"/>
    <w:rsid w:val="00F42BB2"/>
    <w:rsid w:val="00F43777"/>
    <w:rsid w:val="00F47B4E"/>
    <w:rsid w:val="00F51A81"/>
    <w:rsid w:val="00F558B2"/>
    <w:rsid w:val="00F7093E"/>
    <w:rsid w:val="00F74F93"/>
    <w:rsid w:val="00F8633F"/>
    <w:rsid w:val="00FA0504"/>
    <w:rsid w:val="00FA1B31"/>
    <w:rsid w:val="00FA42E5"/>
    <w:rsid w:val="00FB2844"/>
    <w:rsid w:val="00FB299D"/>
    <w:rsid w:val="00FB687A"/>
    <w:rsid w:val="00FC2C61"/>
    <w:rsid w:val="00FC5CEE"/>
    <w:rsid w:val="00FE1234"/>
    <w:rsid w:val="00FE21BE"/>
    <w:rsid w:val="00FF0372"/>
    <w:rsid w:val="00FF0C80"/>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31771"/>
  <w15:docId w15:val="{AC547C5B-E6FD-4BE1-AFFC-84B3E243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261EA"/>
    <w:rPr>
      <w:lang w:val="x-none" w:eastAsia="x-none"/>
    </w:rPr>
  </w:style>
  <w:style w:type="character" w:customStyle="1" w:styleId="FootnoteTextChar">
    <w:name w:val="Footnote Text Char"/>
    <w:link w:val="FootnoteText"/>
    <w:uiPriority w:val="99"/>
    <w:rsid w:val="001261EA"/>
    <w:rPr>
      <w:rFonts w:ascii="Bookman Old Style" w:hAnsi="Bookman Old Style"/>
    </w:rPr>
  </w:style>
  <w:style w:type="character" w:styleId="FootnoteReference">
    <w:name w:val="footnote reference"/>
    <w:uiPriority w:val="99"/>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 w:type="paragraph" w:styleId="PlainText">
    <w:name w:val="Plain Text"/>
    <w:basedOn w:val="Normal"/>
    <w:link w:val="PlainTextChar"/>
    <w:uiPriority w:val="99"/>
    <w:unhideWhenUsed/>
    <w:rsid w:val="005A029C"/>
    <w:rPr>
      <w:rFonts w:ascii="Times New Roman" w:eastAsiaTheme="minorHAnsi" w:hAnsi="Times New Roman" w:cs="Calibri"/>
      <w:sz w:val="24"/>
      <w:szCs w:val="21"/>
    </w:rPr>
  </w:style>
  <w:style w:type="character" w:customStyle="1" w:styleId="PlainTextChar">
    <w:name w:val="Plain Text Char"/>
    <w:basedOn w:val="DefaultParagraphFont"/>
    <w:link w:val="PlainText"/>
    <w:uiPriority w:val="99"/>
    <w:rsid w:val="005A029C"/>
    <w:rPr>
      <w:rFonts w:eastAsiaTheme="minorHAnsi" w:cs="Calibri"/>
      <w:sz w:val="24"/>
      <w:szCs w:val="21"/>
    </w:rPr>
  </w:style>
  <w:style w:type="character" w:customStyle="1" w:styleId="HeaderChar">
    <w:name w:val="Header Char"/>
    <w:basedOn w:val="DefaultParagraphFont"/>
    <w:link w:val="Header"/>
    <w:uiPriority w:val="99"/>
    <w:rsid w:val="005008DD"/>
    <w:rPr>
      <w:rFonts w:ascii="Bookman Old Style" w:hAnsi="Bookman Old Style"/>
    </w:rPr>
  </w:style>
  <w:style w:type="character" w:styleId="UnresolvedMention">
    <w:name w:val="Unresolved Mention"/>
    <w:basedOn w:val="DefaultParagraphFont"/>
    <w:uiPriority w:val="99"/>
    <w:semiHidden/>
    <w:unhideWhenUsed/>
    <w:rsid w:val="00AF5CC9"/>
    <w:rPr>
      <w:color w:val="605E5C"/>
      <w:shd w:val="clear" w:color="auto" w:fill="E1DFDD"/>
    </w:rPr>
  </w:style>
  <w:style w:type="table" w:customStyle="1" w:styleId="TableGrid1">
    <w:name w:val="Table Grid1"/>
    <w:basedOn w:val="TableNormal"/>
    <w:next w:val="TableGrid"/>
    <w:uiPriority w:val="39"/>
    <w:rsid w:val="00AA0B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62353">
      <w:bodyDiv w:val="1"/>
      <w:marLeft w:val="0"/>
      <w:marRight w:val="0"/>
      <w:marTop w:val="0"/>
      <w:marBottom w:val="0"/>
      <w:divBdr>
        <w:top w:val="none" w:sz="0" w:space="0" w:color="auto"/>
        <w:left w:val="none" w:sz="0" w:space="0" w:color="auto"/>
        <w:bottom w:val="none" w:sz="0" w:space="0" w:color="auto"/>
        <w:right w:val="none" w:sz="0" w:space="0" w:color="auto"/>
      </w:divBdr>
    </w:div>
    <w:div w:id="1168903174">
      <w:bodyDiv w:val="1"/>
      <w:marLeft w:val="0"/>
      <w:marRight w:val="0"/>
      <w:marTop w:val="0"/>
      <w:marBottom w:val="0"/>
      <w:divBdr>
        <w:top w:val="none" w:sz="0" w:space="0" w:color="auto"/>
        <w:left w:val="none" w:sz="0" w:space="0" w:color="auto"/>
        <w:bottom w:val="none" w:sz="0" w:space="0" w:color="auto"/>
        <w:right w:val="none" w:sz="0" w:space="0" w:color="auto"/>
      </w:divBdr>
    </w:div>
    <w:div w:id="1306545897">
      <w:bodyDiv w:val="1"/>
      <w:marLeft w:val="0"/>
      <w:marRight w:val="0"/>
      <w:marTop w:val="0"/>
      <w:marBottom w:val="0"/>
      <w:divBdr>
        <w:top w:val="none" w:sz="0" w:space="0" w:color="auto"/>
        <w:left w:val="none" w:sz="0" w:space="0" w:color="auto"/>
        <w:bottom w:val="none" w:sz="0" w:space="0" w:color="auto"/>
        <w:right w:val="none" w:sz="0" w:space="0" w:color="auto"/>
      </w:divBdr>
    </w:div>
    <w:div w:id="1502308774">
      <w:bodyDiv w:val="1"/>
      <w:marLeft w:val="0"/>
      <w:marRight w:val="0"/>
      <w:marTop w:val="0"/>
      <w:marBottom w:val="0"/>
      <w:divBdr>
        <w:top w:val="none" w:sz="0" w:space="0" w:color="auto"/>
        <w:left w:val="none" w:sz="0" w:space="0" w:color="auto"/>
        <w:bottom w:val="none" w:sz="0" w:space="0" w:color="auto"/>
        <w:right w:val="none" w:sz="0" w:space="0" w:color="auto"/>
      </w:divBdr>
    </w:div>
    <w:div w:id="1655378511">
      <w:bodyDiv w:val="1"/>
      <w:marLeft w:val="0"/>
      <w:marRight w:val="0"/>
      <w:marTop w:val="0"/>
      <w:marBottom w:val="0"/>
      <w:divBdr>
        <w:top w:val="none" w:sz="0" w:space="0" w:color="auto"/>
        <w:left w:val="none" w:sz="0" w:space="0" w:color="auto"/>
        <w:bottom w:val="none" w:sz="0" w:space="0" w:color="auto"/>
        <w:right w:val="none" w:sz="0" w:space="0" w:color="auto"/>
      </w:divBdr>
    </w:div>
    <w:div w:id="183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esb.org/pdf4/geh_balanced_voting_quadrant_segment_descriptions.do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esb@naesb.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VBF6X8H"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naesb.org/pdf4/geh083022a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91EA-10E2-4C21-873B-1D08F08B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Template>
  <TotalTime>201</TotalTime>
  <Pages>8</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18629</CharactersWithSpaces>
  <SharedDoc>false</SharedDoc>
  <HLinks>
    <vt:vector size="6" baseType="variant">
      <vt:variant>
        <vt:i4>4849694</vt:i4>
      </vt:variant>
      <vt:variant>
        <vt:i4>3</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Jonathan Booe</cp:lastModifiedBy>
  <cp:revision>6</cp:revision>
  <cp:lastPrinted>2013-08-02T20:53:00Z</cp:lastPrinted>
  <dcterms:created xsi:type="dcterms:W3CDTF">2023-03-14T17:11:00Z</dcterms:created>
  <dcterms:modified xsi:type="dcterms:W3CDTF">2023-03-15T17:48:00Z</dcterms:modified>
</cp:coreProperties>
</file>