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7C2" w:rsidRDefault="004667C2">
      <w:pPr>
        <w:ind w:left="1440" w:hanging="1440"/>
        <w:jc w:val="right"/>
        <w:rPr>
          <w:b/>
        </w:rPr>
      </w:pPr>
      <w:bookmarkStart w:id="0" w:name="OLE_LINK7"/>
      <w:bookmarkStart w:id="1" w:name="OLE_LINK8"/>
      <w:r>
        <w:rPr>
          <w:b/>
        </w:rPr>
        <w:t>via posting</w:t>
      </w:r>
    </w:p>
    <w:p w:rsidR="004667C2" w:rsidRDefault="004667C2" w:rsidP="00DC2A77">
      <w:pPr>
        <w:tabs>
          <w:tab w:val="left" w:pos="900"/>
        </w:tabs>
        <w:spacing w:before="120"/>
        <w:ind w:left="1440" w:hanging="1440"/>
      </w:pPr>
      <w:r>
        <w:rPr>
          <w:b/>
        </w:rPr>
        <w:t>TO:</w:t>
      </w:r>
      <w:r>
        <w:rPr>
          <w:b/>
        </w:rPr>
        <w:tab/>
      </w:r>
      <w:r>
        <w:t>NAESB Board Gas-Electric Harmonization Committee Members and posting for interested industry parties</w:t>
      </w:r>
    </w:p>
    <w:p w:rsidR="004667C2" w:rsidRDefault="004667C2" w:rsidP="00DC2A77">
      <w:pPr>
        <w:tabs>
          <w:tab w:val="left" w:pos="900"/>
        </w:tabs>
        <w:spacing w:before="120" w:after="120"/>
      </w:pPr>
      <w:r>
        <w:rPr>
          <w:b/>
        </w:rPr>
        <w:t xml:space="preserve">FROM: </w:t>
      </w:r>
      <w:r>
        <w:rPr>
          <w:b/>
        </w:rPr>
        <w:tab/>
      </w:r>
      <w:r>
        <w:t xml:space="preserve">Jonathan Booe, </w:t>
      </w:r>
      <w:r w:rsidR="00DD1713">
        <w:t>Vice President</w:t>
      </w:r>
      <w:r>
        <w:t>, NAESB</w:t>
      </w:r>
    </w:p>
    <w:p w:rsidR="004667C2" w:rsidRDefault="004667C2" w:rsidP="00DC2A77">
      <w:pPr>
        <w:tabs>
          <w:tab w:val="left" w:pos="900"/>
        </w:tabs>
        <w:ind w:left="900" w:hanging="900"/>
      </w:pPr>
      <w:r>
        <w:rPr>
          <w:b/>
        </w:rPr>
        <w:t>RE:</w:t>
      </w:r>
      <w:r>
        <w:rPr>
          <w:b/>
        </w:rPr>
        <w:tab/>
      </w:r>
      <w:r>
        <w:t>Meeting Notes from the</w:t>
      </w:r>
      <w:r>
        <w:rPr>
          <w:b/>
        </w:rPr>
        <w:t xml:space="preserve"> </w:t>
      </w:r>
      <w:r>
        <w:t xml:space="preserve">NAESB Board Gas-Electric Harmonization Committee </w:t>
      </w:r>
      <w:r w:rsidR="00554313">
        <w:t>Conference Call -</w:t>
      </w:r>
      <w:r w:rsidR="00F5208B">
        <w:t xml:space="preserve"> </w:t>
      </w:r>
      <w:r w:rsidR="00DD1713">
        <w:t>March</w:t>
      </w:r>
      <w:r w:rsidR="00171035">
        <w:t xml:space="preserve"> 2</w:t>
      </w:r>
      <w:r w:rsidR="00554313">
        <w:t>7</w:t>
      </w:r>
      <w:r>
        <w:t>, 201</w:t>
      </w:r>
      <w:r w:rsidR="00DD1713">
        <w:t>4</w:t>
      </w:r>
    </w:p>
    <w:p w:rsidR="004667C2" w:rsidRDefault="004667C2" w:rsidP="00DC2A77">
      <w:pPr>
        <w:pBdr>
          <w:bottom w:val="single" w:sz="12" w:space="1" w:color="auto"/>
        </w:pBdr>
        <w:tabs>
          <w:tab w:val="left" w:pos="900"/>
        </w:tabs>
        <w:spacing w:before="120" w:after="120"/>
      </w:pPr>
      <w:r>
        <w:rPr>
          <w:b/>
        </w:rPr>
        <w:t>DATE:</w:t>
      </w:r>
      <w:r w:rsidR="009633C3">
        <w:tab/>
      </w:r>
      <w:r w:rsidR="00DD1713">
        <w:t>March 31</w:t>
      </w:r>
      <w:r>
        <w:t>, 201</w:t>
      </w:r>
      <w:r w:rsidR="00DD1713">
        <w:t>4</w:t>
      </w:r>
    </w:p>
    <w:p w:rsidR="004667C2" w:rsidRDefault="004667C2">
      <w:pPr>
        <w:spacing w:before="120"/>
        <w:outlineLvl w:val="2"/>
      </w:pPr>
      <w:r>
        <w:t>Dear Gas-Electric Harmonization Committee Members,</w:t>
      </w:r>
    </w:p>
    <w:p w:rsidR="004667C2" w:rsidRDefault="004667C2">
      <w:pPr>
        <w:spacing w:before="120" w:after="240"/>
        <w:outlineLvl w:val="2"/>
      </w:pPr>
      <w:r>
        <w:t xml:space="preserve">A Gas-Electric Harmonization Committee </w:t>
      </w:r>
      <w:r w:rsidR="00554313">
        <w:t xml:space="preserve">conference call </w:t>
      </w:r>
      <w:r w:rsidR="009633C3">
        <w:t xml:space="preserve">was held on </w:t>
      </w:r>
      <w:r w:rsidR="00DD1713">
        <w:t>March 27</w:t>
      </w:r>
      <w:r w:rsidR="00F5208B">
        <w:t>, 201</w:t>
      </w:r>
      <w:r w:rsidR="00DD1713">
        <w:t>4</w:t>
      </w:r>
      <w:r>
        <w:t>. The meeting was ca</w:t>
      </w:r>
      <w:r w:rsidR="00DD1713">
        <w:t>lled to order at 9</w:t>
      </w:r>
      <w:r w:rsidR="00554313">
        <w:t xml:space="preserve">:00 </w:t>
      </w:r>
      <w:r w:rsidR="00DD1713">
        <w:t>a</w:t>
      </w:r>
      <w:r>
        <w:t xml:space="preserve">m </w:t>
      </w:r>
      <w:r w:rsidR="00554313">
        <w:t>Central</w:t>
      </w:r>
      <w:r>
        <w:t xml:space="preserve">.  Ms. Crockett </w:t>
      </w:r>
      <w:r w:rsidR="00DD1713">
        <w:t xml:space="preserve">and Ms. Tierney </w:t>
      </w:r>
      <w:r>
        <w:t>presided over the meeting.  The notes and attachments below serve as a record for the meeting.</w:t>
      </w:r>
    </w:p>
    <w:tbl>
      <w:tblPr>
        <w:tblW w:w="0" w:type="auto"/>
        <w:tblInd w:w="108" w:type="dxa"/>
        <w:tblLayout w:type="fixed"/>
        <w:tblLook w:val="01E0" w:firstRow="1" w:lastRow="1" w:firstColumn="1" w:lastColumn="1" w:noHBand="0" w:noVBand="0"/>
      </w:tblPr>
      <w:tblGrid>
        <w:gridCol w:w="1620"/>
        <w:gridCol w:w="8298"/>
      </w:tblGrid>
      <w:tr w:rsidR="004667C2">
        <w:trPr>
          <w:tblHeader/>
        </w:trPr>
        <w:tc>
          <w:tcPr>
            <w:tcW w:w="9918" w:type="dxa"/>
            <w:gridSpan w:val="2"/>
            <w:tcBorders>
              <w:top w:val="single" w:sz="4" w:space="0" w:color="auto"/>
              <w:bottom w:val="single" w:sz="4" w:space="0" w:color="auto"/>
            </w:tcBorders>
          </w:tcPr>
          <w:p w:rsidR="004667C2" w:rsidRDefault="009633C3" w:rsidP="00DD1713">
            <w:pPr>
              <w:spacing w:before="120" w:after="240"/>
              <w:ind w:left="-108"/>
              <w:jc w:val="center"/>
              <w:outlineLvl w:val="2"/>
              <w:rPr>
                <w:b/>
              </w:rPr>
            </w:pPr>
            <w:r>
              <w:rPr>
                <w:b/>
              </w:rPr>
              <w:t xml:space="preserve">Notes from the </w:t>
            </w:r>
            <w:r w:rsidR="00DD1713">
              <w:rPr>
                <w:b/>
              </w:rPr>
              <w:t>March 27, 2014</w:t>
            </w:r>
            <w:r w:rsidR="004667C2">
              <w:rPr>
                <w:b/>
              </w:rPr>
              <w:t xml:space="preserve"> NAESB Board Gas-Electric Harmonization Committee </w:t>
            </w:r>
            <w:r w:rsidR="00554313">
              <w:rPr>
                <w:b/>
              </w:rPr>
              <w:t>Conference Call</w:t>
            </w:r>
          </w:p>
        </w:tc>
      </w:tr>
      <w:tr w:rsidR="004667C2">
        <w:tc>
          <w:tcPr>
            <w:tcW w:w="1620" w:type="dxa"/>
            <w:tcBorders>
              <w:top w:val="single" w:sz="4" w:space="0" w:color="auto"/>
            </w:tcBorders>
          </w:tcPr>
          <w:p w:rsidR="004667C2" w:rsidRDefault="004667C2" w:rsidP="00DC2A77">
            <w:pPr>
              <w:spacing w:before="120" w:after="60"/>
              <w:outlineLvl w:val="2"/>
              <w:rPr>
                <w:b/>
              </w:rPr>
            </w:pPr>
            <w:r>
              <w:rPr>
                <w:b/>
              </w:rPr>
              <w:t>Administrative:</w:t>
            </w:r>
          </w:p>
        </w:tc>
        <w:tc>
          <w:tcPr>
            <w:tcW w:w="8298" w:type="dxa"/>
            <w:tcBorders>
              <w:top w:val="single" w:sz="4" w:space="0" w:color="auto"/>
            </w:tcBorders>
          </w:tcPr>
          <w:p w:rsidR="002066E7" w:rsidRDefault="00CF15F5" w:rsidP="00CF15F5">
            <w:pPr>
              <w:keepNext/>
              <w:keepLines/>
              <w:spacing w:before="120" w:after="60"/>
              <w:outlineLvl w:val="2"/>
            </w:pPr>
            <w:r>
              <w:t xml:space="preserve">Ms. McQuade welcomed the </w:t>
            </w:r>
            <w:r w:rsidR="004667C2">
              <w:t>participants</w:t>
            </w:r>
            <w:r w:rsidR="00171035">
              <w:t xml:space="preserve"> on the phone</w:t>
            </w:r>
            <w:r w:rsidR="00554313">
              <w:t xml:space="preserve"> and </w:t>
            </w:r>
            <w:r>
              <w:t xml:space="preserve">thanked Mr. Desselle, Ms. Crockett and Ms. Tierney for organizing the meeting and the trade associations for their support.  Mr. Desselle reviewed the history of the committee over the last ten years and noted that the last activity was the development of </w:t>
            </w:r>
            <w:r w:rsidR="00503991">
              <w:t>the Gas-Electric Harmonization R</w:t>
            </w:r>
            <w:r>
              <w:t xml:space="preserve">eport adopted in September 2012, which requested policy guidance on a number of identified issues.  He stated that he would like the committee to serve as the forum where alternative proposals to the standards modifications </w:t>
            </w:r>
            <w:r w:rsidR="002066E7">
              <w:t>included in the Notic</w:t>
            </w:r>
            <w:r w:rsidR="00503991">
              <w:t xml:space="preserve">e of Proposed Rulemaking (NOPR) issued by the Commission </w:t>
            </w:r>
            <w:r w:rsidR="002066E7">
              <w:t xml:space="preserve">can be discussed and recommended to the Board if consensus is reached.   He also stated that the committee should recommend that the Board move the provisional WEQ and WGQ </w:t>
            </w:r>
            <w:r w:rsidR="00DD1713">
              <w:t xml:space="preserve">2014 </w:t>
            </w:r>
            <w:r w:rsidR="002066E7">
              <w:t>Annual Plan items resulting from the 2012 report to active status and direct the WGQ Business Practice Subcommittee</w:t>
            </w:r>
            <w:r w:rsidR="007108D4">
              <w:t xml:space="preserve"> (BPS)</w:t>
            </w:r>
            <w:r w:rsidR="002066E7">
              <w:t xml:space="preserve"> through the WGQ Executive Committee to begin identifying the current NAESB standards that would need to be modified should the Commission act on the proposals of the NOPR.  </w:t>
            </w:r>
          </w:p>
          <w:p w:rsidR="004667C2" w:rsidRPr="00DD1713" w:rsidRDefault="002066E7" w:rsidP="00636E27">
            <w:pPr>
              <w:keepNext/>
              <w:keepLines/>
              <w:spacing w:before="120" w:after="60"/>
              <w:outlineLvl w:val="2"/>
            </w:pPr>
            <w:r>
              <w:t xml:space="preserve">Ms. Crockett thanked Mr. Desselle for the introduction and asked Mr. Booe to provide the anti-trust guidance and call the roll of the committee.  Mr. Booe provided the guidance and quorum was established.  Ms. Crockett reviewed the agenda with the participants and asked for any modifications.  None were offered.  Mr. Desselle moved to adopt the </w:t>
            </w:r>
            <w:r w:rsidR="00DD1713">
              <w:t xml:space="preserve">agenda </w:t>
            </w:r>
            <w:r>
              <w:t xml:space="preserve">as proposed and Mr. Lander seconded the motion.  </w:t>
            </w:r>
            <w:r w:rsidR="00DD1713">
              <w:t xml:space="preserve">The motion passed without opposition. </w:t>
            </w:r>
          </w:p>
        </w:tc>
      </w:tr>
      <w:tr w:rsidR="004667C2">
        <w:tc>
          <w:tcPr>
            <w:tcW w:w="1620" w:type="dxa"/>
          </w:tcPr>
          <w:p w:rsidR="004667C2" w:rsidRDefault="004667C2" w:rsidP="00DC2A77">
            <w:pPr>
              <w:spacing w:before="120" w:after="60"/>
              <w:outlineLvl w:val="2"/>
              <w:rPr>
                <w:b/>
              </w:rPr>
            </w:pPr>
            <w:r>
              <w:rPr>
                <w:b/>
              </w:rPr>
              <w:t>Discussion</w:t>
            </w:r>
          </w:p>
        </w:tc>
        <w:tc>
          <w:tcPr>
            <w:tcW w:w="8298" w:type="dxa"/>
          </w:tcPr>
          <w:p w:rsidR="00DD1713" w:rsidRDefault="00DD1713" w:rsidP="00F56CE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Mr. Desselle reviewed his letter to the committee and noted that any action taken by the committee could be reviewed by the Board of Directors during their April 3, 2014 meeting.  </w:t>
            </w:r>
            <w:r w:rsidR="008870EC">
              <w:rPr>
                <w:rFonts w:ascii="Times New Roman" w:hAnsi="Times New Roman" w:cs="Times New Roman"/>
                <w:sz w:val="20"/>
                <w:szCs w:val="20"/>
              </w:rPr>
              <w:t xml:space="preserve">He </w:t>
            </w:r>
            <w:r>
              <w:rPr>
                <w:rFonts w:ascii="Times New Roman" w:hAnsi="Times New Roman" w:cs="Times New Roman"/>
                <w:sz w:val="20"/>
                <w:szCs w:val="20"/>
              </w:rPr>
              <w:t>moved to</w:t>
            </w:r>
            <w:r w:rsidR="008870EC">
              <w:rPr>
                <w:rFonts w:ascii="Times New Roman" w:hAnsi="Times New Roman" w:cs="Times New Roman"/>
                <w:sz w:val="20"/>
                <w:szCs w:val="20"/>
              </w:rPr>
              <w:t xml:space="preserve"> make a recommendation to the Board to</w:t>
            </w:r>
            <w:r>
              <w:rPr>
                <w:rFonts w:ascii="Times New Roman" w:hAnsi="Times New Roman" w:cs="Times New Roman"/>
                <w:sz w:val="20"/>
                <w:szCs w:val="20"/>
              </w:rPr>
              <w:t xml:space="preserve"> </w:t>
            </w:r>
            <w:r w:rsidR="008870EC">
              <w:rPr>
                <w:rFonts w:ascii="Times New Roman" w:hAnsi="Times New Roman" w:cs="Times New Roman"/>
                <w:sz w:val="20"/>
                <w:szCs w:val="20"/>
              </w:rPr>
              <w:t>change</w:t>
            </w:r>
            <w:r>
              <w:rPr>
                <w:rFonts w:ascii="Times New Roman" w:hAnsi="Times New Roman" w:cs="Times New Roman"/>
                <w:sz w:val="20"/>
                <w:szCs w:val="20"/>
              </w:rPr>
              <w:t xml:space="preserve"> the related Gas-Electric Harmonization provisional </w:t>
            </w:r>
            <w:r w:rsidR="008870EC">
              <w:rPr>
                <w:rFonts w:ascii="Times New Roman" w:hAnsi="Times New Roman" w:cs="Times New Roman"/>
                <w:sz w:val="20"/>
                <w:szCs w:val="20"/>
              </w:rPr>
              <w:t>a</w:t>
            </w:r>
            <w:r>
              <w:rPr>
                <w:rFonts w:ascii="Times New Roman" w:hAnsi="Times New Roman" w:cs="Times New Roman"/>
                <w:sz w:val="20"/>
                <w:szCs w:val="20"/>
              </w:rPr>
              <w:t xml:space="preserve">nnual </w:t>
            </w:r>
            <w:r w:rsidR="008870EC">
              <w:rPr>
                <w:rFonts w:ascii="Times New Roman" w:hAnsi="Times New Roman" w:cs="Times New Roman"/>
                <w:sz w:val="20"/>
                <w:szCs w:val="20"/>
              </w:rPr>
              <w:t>p</w:t>
            </w:r>
            <w:r>
              <w:rPr>
                <w:rFonts w:ascii="Times New Roman" w:hAnsi="Times New Roman" w:cs="Times New Roman"/>
                <w:sz w:val="20"/>
                <w:szCs w:val="20"/>
              </w:rPr>
              <w:t xml:space="preserve">lan items from </w:t>
            </w:r>
            <w:r w:rsidR="008870EC">
              <w:rPr>
                <w:rFonts w:ascii="Times New Roman" w:hAnsi="Times New Roman" w:cs="Times New Roman"/>
                <w:sz w:val="20"/>
                <w:szCs w:val="20"/>
              </w:rPr>
              <w:t xml:space="preserve">provisional status to active and to direct the WGQ Executive Committee to investigate the standards that would need to be modified should the Commission adopt the proposals of the NOPR.  </w:t>
            </w:r>
            <w:r>
              <w:rPr>
                <w:rFonts w:ascii="Times New Roman" w:hAnsi="Times New Roman" w:cs="Times New Roman"/>
                <w:sz w:val="20"/>
                <w:szCs w:val="20"/>
              </w:rPr>
              <w:t xml:space="preserve">Ms. Crockett opened the floor for discussion. </w:t>
            </w:r>
          </w:p>
          <w:p w:rsidR="002A5287" w:rsidRDefault="00B90E6B" w:rsidP="00F56CE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Mr. Kruse stated that he would like to better understand the intentions of the committee before voting on a motion to make a recommendation to the Board of Directors. He stated that he understood the NOPR to give NAESB 180 days to seek consensus on an alternative proposal </w:t>
            </w:r>
            <w:r w:rsidR="005A0147">
              <w:rPr>
                <w:rFonts w:ascii="Times New Roman" w:hAnsi="Times New Roman" w:cs="Times New Roman"/>
                <w:sz w:val="20"/>
                <w:szCs w:val="20"/>
              </w:rPr>
              <w:t>and develop conforming standards through the NAESB process. If consensus cannot be reached on an alternative and standard</w:t>
            </w:r>
            <w:r w:rsidR="007108D4">
              <w:rPr>
                <w:rFonts w:ascii="Times New Roman" w:hAnsi="Times New Roman" w:cs="Times New Roman"/>
                <w:sz w:val="20"/>
                <w:szCs w:val="20"/>
              </w:rPr>
              <w:t>s</w:t>
            </w:r>
            <w:r w:rsidR="005A0147">
              <w:rPr>
                <w:rFonts w:ascii="Times New Roman" w:hAnsi="Times New Roman" w:cs="Times New Roman"/>
                <w:sz w:val="20"/>
                <w:szCs w:val="20"/>
              </w:rPr>
              <w:t xml:space="preserve"> are not developed, NAESB has 90 days from the issuance of the Final Order to develop standards </w:t>
            </w:r>
            <w:r w:rsidR="007108D4">
              <w:rPr>
                <w:rFonts w:ascii="Times New Roman" w:hAnsi="Times New Roman" w:cs="Times New Roman"/>
                <w:sz w:val="20"/>
                <w:szCs w:val="20"/>
              </w:rPr>
              <w:t xml:space="preserve">that support the proposal in the NOPR.  Mr. </w:t>
            </w:r>
            <w:r w:rsidR="00C6049A">
              <w:rPr>
                <w:rFonts w:ascii="Times New Roman" w:hAnsi="Times New Roman" w:cs="Times New Roman"/>
                <w:sz w:val="20"/>
                <w:szCs w:val="20"/>
              </w:rPr>
              <w:t>Goldenberg</w:t>
            </w:r>
            <w:r w:rsidR="007108D4">
              <w:rPr>
                <w:rFonts w:ascii="Times New Roman" w:hAnsi="Times New Roman" w:cs="Times New Roman"/>
                <w:sz w:val="20"/>
                <w:szCs w:val="20"/>
              </w:rPr>
              <w:t xml:space="preserve"> confirmed Mr. Kruse’s interpretation of the NOPR, and noted that </w:t>
            </w:r>
            <w:r w:rsidR="00636E27">
              <w:rPr>
                <w:rFonts w:ascii="Times New Roman" w:hAnsi="Times New Roman" w:cs="Times New Roman"/>
                <w:sz w:val="20"/>
                <w:szCs w:val="20"/>
              </w:rPr>
              <w:t xml:space="preserve">the </w:t>
            </w:r>
            <w:r w:rsidR="007108D4">
              <w:rPr>
                <w:rFonts w:ascii="Times New Roman" w:hAnsi="Times New Roman" w:cs="Times New Roman"/>
                <w:sz w:val="20"/>
                <w:szCs w:val="20"/>
              </w:rPr>
              <w:t xml:space="preserve">Commission is expecting finalized standards from NAESB if consensus can be reached on an alternative proposal.  Ms. Crockett stated that </w:t>
            </w:r>
            <w:r w:rsidR="007108D4">
              <w:rPr>
                <w:rFonts w:ascii="Times New Roman" w:hAnsi="Times New Roman" w:cs="Times New Roman"/>
                <w:sz w:val="20"/>
                <w:szCs w:val="20"/>
              </w:rPr>
              <w:lastRenderedPageBreak/>
              <w:t>NAESB needs to address the NOPR in two pieces by having the committee discuss the development of a consensus alternative proposal that can be recommended to the Board of Directors and potentially vetted through the standards development process, and, at the same time, have the WGQ Executive Committee, through the BPS, identify the standards modifications that would need to be made</w:t>
            </w:r>
            <w:r w:rsidR="00C6049A">
              <w:rPr>
                <w:rFonts w:ascii="Times New Roman" w:hAnsi="Times New Roman" w:cs="Times New Roman"/>
                <w:sz w:val="20"/>
                <w:szCs w:val="20"/>
              </w:rPr>
              <w:t xml:space="preserve"> to support the proposal in the NOPR.  Mr. Lander reiterated that developing consensus on an alternat</w:t>
            </w:r>
            <w:r w:rsidR="00636E27">
              <w:rPr>
                <w:rFonts w:ascii="Times New Roman" w:hAnsi="Times New Roman" w:cs="Times New Roman"/>
                <w:sz w:val="20"/>
                <w:szCs w:val="20"/>
              </w:rPr>
              <w:t>ive</w:t>
            </w:r>
            <w:r w:rsidR="00C6049A">
              <w:rPr>
                <w:rFonts w:ascii="Times New Roman" w:hAnsi="Times New Roman" w:cs="Times New Roman"/>
                <w:sz w:val="20"/>
                <w:szCs w:val="20"/>
              </w:rPr>
              <w:t xml:space="preserve"> proposal should be the primary purpose of the committee.  Mr. Stanzione noted the BPS will need some time to develop the actual standards if consensus can be reached by the committee, and recommended that the participants develop a timeline.  Mr. Stultz stated that he is not opposed to the motion offered by Mr. Desselle but recommended that the group clarify the direction to the WGQ Executive Committee by limiting their scope to only identifying standards that would need to be modified in the event that action would be needed in support of the proposed changes in the NOPR.  Mr. Desselle stated that he supports Mr. Stultz’s statement and that was the intention of his motion.   He stated that the WGQ Executive Committee would not vote on a recommendation at this time.  Ms. </w:t>
            </w:r>
            <w:r w:rsidR="00636E27">
              <w:rPr>
                <w:rFonts w:ascii="Times New Roman" w:hAnsi="Times New Roman" w:cs="Times New Roman"/>
                <w:sz w:val="20"/>
                <w:szCs w:val="20"/>
              </w:rPr>
              <w:t>Bagot</w:t>
            </w:r>
            <w:r w:rsidR="00C6049A">
              <w:rPr>
                <w:rFonts w:ascii="Times New Roman" w:hAnsi="Times New Roman" w:cs="Times New Roman"/>
                <w:sz w:val="20"/>
                <w:szCs w:val="20"/>
              </w:rPr>
              <w:t xml:space="preserve"> asked if the committee would be the group responsible for considering consensus positions.  Mr. Desselle responded affirmatively, that the committee should serve as </w:t>
            </w:r>
            <w:r w:rsidR="00E706B8">
              <w:rPr>
                <w:rFonts w:ascii="Times New Roman" w:hAnsi="Times New Roman" w:cs="Times New Roman"/>
                <w:sz w:val="20"/>
                <w:szCs w:val="20"/>
              </w:rPr>
              <w:t xml:space="preserve">forum for the discussions on alternative proposals.   Mr. Buccigross asked if the direction the WGQ Executive Committee is to have the BPS identify the standards that would need to be changed in response to the proposal of the NOPR or to develop a redline recommendation that would not be voted out of BPS at this time.  Mr. Stultz stated that </w:t>
            </w:r>
            <w:r w:rsidR="002A5287">
              <w:rPr>
                <w:rFonts w:ascii="Times New Roman" w:hAnsi="Times New Roman" w:cs="Times New Roman"/>
                <w:sz w:val="20"/>
                <w:szCs w:val="20"/>
              </w:rPr>
              <w:t>he understood the motion to</w:t>
            </w:r>
            <w:r w:rsidR="00E706B8">
              <w:rPr>
                <w:rFonts w:ascii="Times New Roman" w:hAnsi="Times New Roman" w:cs="Times New Roman"/>
                <w:sz w:val="20"/>
                <w:szCs w:val="20"/>
              </w:rPr>
              <w:t xml:space="preserve"> be limited to identifying the standards that would need to be modified</w:t>
            </w:r>
            <w:r w:rsidR="002A5287">
              <w:rPr>
                <w:rFonts w:ascii="Times New Roman" w:hAnsi="Times New Roman" w:cs="Times New Roman"/>
                <w:sz w:val="20"/>
                <w:szCs w:val="20"/>
              </w:rPr>
              <w:t>, but that he anticipated a follow</w:t>
            </w:r>
            <w:r w:rsidR="00636E27">
              <w:rPr>
                <w:rFonts w:ascii="Times New Roman" w:hAnsi="Times New Roman" w:cs="Times New Roman"/>
                <w:sz w:val="20"/>
                <w:szCs w:val="20"/>
              </w:rPr>
              <w:t>-up</w:t>
            </w:r>
            <w:r w:rsidR="002A5287">
              <w:rPr>
                <w:rFonts w:ascii="Times New Roman" w:hAnsi="Times New Roman" w:cs="Times New Roman"/>
                <w:sz w:val="20"/>
                <w:szCs w:val="20"/>
              </w:rPr>
              <w:t xml:space="preserve"> motion concerning a recommendation</w:t>
            </w:r>
            <w:r w:rsidR="00E706B8">
              <w:rPr>
                <w:rFonts w:ascii="Times New Roman" w:hAnsi="Times New Roman" w:cs="Times New Roman"/>
                <w:sz w:val="20"/>
                <w:szCs w:val="20"/>
              </w:rPr>
              <w:t xml:space="preserve">.  Mr. Desselle confirmed his intention is to only identify standards at this time.  Mr. Lander seconded Mr. Desselle’s motion.  Mr. Field noted that the repercussions of the proposed modifications to the gas day and nomination periods </w:t>
            </w:r>
            <w:r w:rsidR="002A5287">
              <w:rPr>
                <w:rFonts w:ascii="Times New Roman" w:hAnsi="Times New Roman" w:cs="Times New Roman"/>
                <w:sz w:val="20"/>
                <w:szCs w:val="20"/>
              </w:rPr>
              <w:t>contained in the NOPR will likely</w:t>
            </w:r>
            <w:r w:rsidR="00E706B8">
              <w:rPr>
                <w:rFonts w:ascii="Times New Roman" w:hAnsi="Times New Roman" w:cs="Times New Roman"/>
                <w:sz w:val="20"/>
                <w:szCs w:val="20"/>
              </w:rPr>
              <w:t xml:space="preserve"> impact many other standards.  </w:t>
            </w:r>
            <w:r w:rsidR="002A5287">
              <w:rPr>
                <w:rFonts w:ascii="Times New Roman" w:hAnsi="Times New Roman" w:cs="Times New Roman"/>
                <w:sz w:val="20"/>
                <w:szCs w:val="20"/>
              </w:rPr>
              <w:t xml:space="preserve">Ms. McQuade supported Mr. Field’s statement.  Ms. Silberstein asked if changing the status of the provisional annual plan items to active would </w:t>
            </w:r>
            <w:r w:rsidR="005A1EBA">
              <w:rPr>
                <w:rFonts w:ascii="Times New Roman" w:hAnsi="Times New Roman" w:cs="Times New Roman"/>
                <w:sz w:val="20"/>
                <w:szCs w:val="20"/>
              </w:rPr>
              <w:t>preclude</w:t>
            </w:r>
            <w:r w:rsidR="00636E27">
              <w:rPr>
                <w:rFonts w:ascii="Times New Roman" w:hAnsi="Times New Roman" w:cs="Times New Roman"/>
                <w:sz w:val="20"/>
                <w:szCs w:val="20"/>
              </w:rPr>
              <w:t xml:space="preserve"> </w:t>
            </w:r>
            <w:r w:rsidR="002A5287">
              <w:rPr>
                <w:rFonts w:ascii="Times New Roman" w:hAnsi="Times New Roman" w:cs="Times New Roman"/>
                <w:sz w:val="20"/>
                <w:szCs w:val="20"/>
              </w:rPr>
              <w:t xml:space="preserve">any comments or alternate proposals from being considered.  Ms. Crockett responded that it would not and asked if there was any opposition to the motion on the table.  The motion passed without opposition. </w:t>
            </w:r>
          </w:p>
          <w:p w:rsidR="00E706B8" w:rsidRDefault="002A5287" w:rsidP="00F56CE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Ms. Bloodworth thanked NAESB for the opportunity to participate and expressed her support of the direction of the motion.  Mr. Young stated that he also supports the direction of the motion, but has concerns about the limited time for making standards modifications.   Mr. Pauley also stated his support for the initiative by NAESB and stated that clarity on the issue is needed from the states’ perspective. </w:t>
            </w:r>
          </w:p>
          <w:p w:rsidR="002A5287" w:rsidRDefault="009554B0" w:rsidP="00F56CE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Next, Ms. Crockett asked how much time trade organizations and others that would like to bring alternative proposals to NAESB for consideration would need to prepare presentations.  Mr. Stanzione stated that he is more concerned with the amount of time the committee is going to </w:t>
            </w:r>
            <w:r w:rsidR="00314982">
              <w:rPr>
                <w:rFonts w:ascii="Times New Roman" w:hAnsi="Times New Roman" w:cs="Times New Roman"/>
                <w:sz w:val="20"/>
                <w:szCs w:val="20"/>
              </w:rPr>
              <w:t>allot</w:t>
            </w:r>
            <w:r>
              <w:rPr>
                <w:rFonts w:ascii="Times New Roman" w:hAnsi="Times New Roman" w:cs="Times New Roman"/>
                <w:sz w:val="20"/>
                <w:szCs w:val="20"/>
              </w:rPr>
              <w:t xml:space="preserve"> for the consideration of alternate proposals and recommended that the timeline for the development of NAESB standards be considered.  Mr. Lander stated that when the Gas Industry Standards Board (GISB) addressed the issue in 1996 there was </w:t>
            </w:r>
            <w:r w:rsidR="00B35C2C">
              <w:rPr>
                <w:rFonts w:ascii="Times New Roman" w:hAnsi="Times New Roman" w:cs="Times New Roman"/>
                <w:sz w:val="20"/>
                <w:szCs w:val="20"/>
              </w:rPr>
              <w:t xml:space="preserve">a </w:t>
            </w:r>
            <w:r>
              <w:rPr>
                <w:rFonts w:ascii="Times New Roman" w:hAnsi="Times New Roman" w:cs="Times New Roman"/>
                <w:sz w:val="20"/>
                <w:szCs w:val="20"/>
              </w:rPr>
              <w:t>similar deadline and that the organization divided it’s time equally between consensus on conceptual discussions and the actual standards development.  He also noted th</w:t>
            </w:r>
            <w:r w:rsidR="00B35C2C">
              <w:rPr>
                <w:rFonts w:ascii="Times New Roman" w:hAnsi="Times New Roman" w:cs="Times New Roman"/>
                <w:sz w:val="20"/>
                <w:szCs w:val="20"/>
              </w:rPr>
              <w:t>e</w:t>
            </w:r>
            <w:r>
              <w:rPr>
                <w:rFonts w:ascii="Times New Roman" w:hAnsi="Times New Roman" w:cs="Times New Roman"/>
                <w:sz w:val="20"/>
                <w:szCs w:val="20"/>
              </w:rPr>
              <w:t xml:space="preserve"> open voting practices of GISB, regardless of membership, and how that helped define the consensus product.</w:t>
            </w:r>
            <w:r w:rsidR="00314982">
              <w:rPr>
                <w:rFonts w:ascii="Times New Roman" w:hAnsi="Times New Roman" w:cs="Times New Roman"/>
                <w:sz w:val="20"/>
                <w:szCs w:val="20"/>
              </w:rPr>
              <w:t xml:space="preserve">  Ms. Tierney stated that Ms. Crockett was seeking input on the amount of time that participants would need to develop presentations on alternate proposals. </w:t>
            </w:r>
          </w:p>
          <w:p w:rsidR="00314982" w:rsidRDefault="00314982" w:rsidP="00F56CE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Mr. Kruse asked how the committee would determine if there is consensus on a given proposal, as the request from FERC is a little different than those typically made.  Mr. Desselle stated that his intention was to have the </w:t>
            </w:r>
            <w:r w:rsidR="00930382">
              <w:rPr>
                <w:rFonts w:ascii="Times New Roman" w:hAnsi="Times New Roman" w:cs="Times New Roman"/>
                <w:sz w:val="20"/>
                <w:szCs w:val="20"/>
              </w:rPr>
              <w:t xml:space="preserve">committee serve as forum for finding consensus positions and have the members serve as leaders of the effort.  Mr. Kruse asked if it would be the committee that would make the decision concerning consensus on an alternative.  Mr. Desselle responded affirmatively.  </w:t>
            </w:r>
            <w:r w:rsidR="00930382">
              <w:rPr>
                <w:rFonts w:ascii="Times New Roman" w:hAnsi="Times New Roman" w:cs="Times New Roman"/>
                <w:sz w:val="20"/>
                <w:szCs w:val="20"/>
              </w:rPr>
              <w:lastRenderedPageBreak/>
              <w:t>Mr. Kirby stated that the standards that would be developed in support of the alternative would have to be developed by the Executive Committee</w:t>
            </w:r>
            <w:r w:rsidR="00DD4847">
              <w:rPr>
                <w:rFonts w:ascii="Times New Roman" w:hAnsi="Times New Roman" w:cs="Times New Roman"/>
                <w:sz w:val="20"/>
                <w:szCs w:val="20"/>
              </w:rPr>
              <w:t>(</w:t>
            </w:r>
            <w:r w:rsidR="00930382">
              <w:rPr>
                <w:rFonts w:ascii="Times New Roman" w:hAnsi="Times New Roman" w:cs="Times New Roman"/>
                <w:sz w:val="20"/>
                <w:szCs w:val="20"/>
              </w:rPr>
              <w:t>s</w:t>
            </w:r>
            <w:r w:rsidR="00DD4847">
              <w:rPr>
                <w:rFonts w:ascii="Times New Roman" w:hAnsi="Times New Roman" w:cs="Times New Roman"/>
                <w:sz w:val="20"/>
                <w:szCs w:val="20"/>
              </w:rPr>
              <w:t>)</w:t>
            </w:r>
            <w:r w:rsidR="00930382">
              <w:rPr>
                <w:rFonts w:ascii="Times New Roman" w:hAnsi="Times New Roman" w:cs="Times New Roman"/>
                <w:sz w:val="20"/>
                <w:szCs w:val="20"/>
              </w:rPr>
              <w:t xml:space="preserve"> according to the NAESB process. Ms. Bag</w:t>
            </w:r>
            <w:r w:rsidR="00FF25E7">
              <w:rPr>
                <w:rFonts w:ascii="Times New Roman" w:hAnsi="Times New Roman" w:cs="Times New Roman"/>
                <w:sz w:val="20"/>
                <w:szCs w:val="20"/>
              </w:rPr>
              <w:t>ot</w:t>
            </w:r>
            <w:r w:rsidR="00930382">
              <w:rPr>
                <w:rFonts w:ascii="Times New Roman" w:hAnsi="Times New Roman" w:cs="Times New Roman"/>
                <w:sz w:val="20"/>
                <w:szCs w:val="20"/>
              </w:rPr>
              <w:t xml:space="preserve"> asked how participation by stakeholders that are not on the committee would be facilitated.  Ms. Crockett stated that participation through the committee is</w:t>
            </w:r>
            <w:r w:rsidR="002C3B25">
              <w:rPr>
                <w:rFonts w:ascii="Times New Roman" w:hAnsi="Times New Roman" w:cs="Times New Roman"/>
                <w:sz w:val="20"/>
                <w:szCs w:val="20"/>
              </w:rPr>
              <w:t xml:space="preserve"> open to all interested parties.   Mr. Lander stated that when the original standards were developed, the process for consensus developed over time and proposals were considered through two votes.  A simple majority vote was taken with one vote per company and then a balanced vote weighing the positions of each industry segment was taken, so that a better sense of everyone’s position was captured in the record.  Mr. Soto stated that he has concerns regarding the governance process as it has been described and that it needs to be clearly defined.  M</w:t>
            </w:r>
            <w:r w:rsidR="00FF25E7">
              <w:rPr>
                <w:rFonts w:ascii="Times New Roman" w:hAnsi="Times New Roman" w:cs="Times New Roman"/>
                <w:sz w:val="20"/>
                <w:szCs w:val="20"/>
              </w:rPr>
              <w:t>s</w:t>
            </w:r>
            <w:r w:rsidR="002C3B25">
              <w:rPr>
                <w:rFonts w:ascii="Times New Roman" w:hAnsi="Times New Roman" w:cs="Times New Roman"/>
                <w:sz w:val="20"/>
                <w:szCs w:val="20"/>
              </w:rPr>
              <w:t>. Crockett stated that the committee’s purpose is to provide the Board of Directors with a recommended direction that can be used to give guidance to the Executive Committee</w:t>
            </w:r>
            <w:r w:rsidR="00DD4847">
              <w:rPr>
                <w:rFonts w:ascii="Times New Roman" w:hAnsi="Times New Roman" w:cs="Times New Roman"/>
                <w:sz w:val="20"/>
                <w:szCs w:val="20"/>
              </w:rPr>
              <w:t>(</w:t>
            </w:r>
            <w:r w:rsidR="002C3B25">
              <w:rPr>
                <w:rFonts w:ascii="Times New Roman" w:hAnsi="Times New Roman" w:cs="Times New Roman"/>
                <w:sz w:val="20"/>
                <w:szCs w:val="20"/>
              </w:rPr>
              <w:t>s</w:t>
            </w:r>
            <w:r w:rsidR="00DD4847">
              <w:rPr>
                <w:rFonts w:ascii="Times New Roman" w:hAnsi="Times New Roman" w:cs="Times New Roman"/>
                <w:sz w:val="20"/>
                <w:szCs w:val="20"/>
              </w:rPr>
              <w:t>)</w:t>
            </w:r>
            <w:r w:rsidR="002C3B25">
              <w:rPr>
                <w:rFonts w:ascii="Times New Roman" w:hAnsi="Times New Roman" w:cs="Times New Roman"/>
                <w:sz w:val="20"/>
                <w:szCs w:val="20"/>
              </w:rPr>
              <w:t xml:space="preserve"> developing standards.   Mr. Lander stated that the NAESB process allows for open voting by all interested parties regardless of membership and that every </w:t>
            </w:r>
            <w:r w:rsidR="00DD4847">
              <w:rPr>
                <w:rFonts w:ascii="Times New Roman" w:hAnsi="Times New Roman" w:cs="Times New Roman"/>
                <w:sz w:val="20"/>
                <w:szCs w:val="20"/>
              </w:rPr>
              <w:t>party’s</w:t>
            </w:r>
            <w:r w:rsidR="002C3B25">
              <w:rPr>
                <w:rFonts w:ascii="Times New Roman" w:hAnsi="Times New Roman" w:cs="Times New Roman"/>
                <w:sz w:val="20"/>
                <w:szCs w:val="20"/>
              </w:rPr>
              <w:t xml:space="preserve"> interest will be considered and recorded.  </w:t>
            </w:r>
            <w:r w:rsidR="00DD4847" w:rsidRPr="00DD4847">
              <w:rPr>
                <w:rFonts w:ascii="Times New Roman" w:hAnsi="Times New Roman" w:cs="Times New Roman"/>
                <w:sz w:val="20"/>
                <w:szCs w:val="20"/>
              </w:rPr>
              <w:t>Mr. Kruse supported Mr. Lander</w:t>
            </w:r>
            <w:r w:rsidR="00DD4847">
              <w:rPr>
                <w:rFonts w:ascii="Times New Roman" w:hAnsi="Times New Roman" w:cs="Times New Roman"/>
                <w:sz w:val="20"/>
                <w:szCs w:val="20"/>
              </w:rPr>
              <w:t>’s comments</w:t>
            </w:r>
            <w:r w:rsidR="00DD4847" w:rsidRPr="00DD4847">
              <w:rPr>
                <w:rFonts w:ascii="Times New Roman" w:hAnsi="Times New Roman" w:cs="Times New Roman"/>
                <w:sz w:val="20"/>
                <w:szCs w:val="20"/>
              </w:rPr>
              <w:t xml:space="preserve"> and reminded the participants that all standards development is ultimately run through the Executive Committee</w:t>
            </w:r>
            <w:r w:rsidR="00DD4847">
              <w:rPr>
                <w:rFonts w:ascii="Times New Roman" w:hAnsi="Times New Roman" w:cs="Times New Roman"/>
                <w:sz w:val="20"/>
                <w:szCs w:val="20"/>
              </w:rPr>
              <w:t>(s)</w:t>
            </w:r>
            <w:r w:rsidR="00DD4847" w:rsidRPr="00DD4847">
              <w:rPr>
                <w:rFonts w:ascii="Times New Roman" w:hAnsi="Times New Roman" w:cs="Times New Roman"/>
                <w:sz w:val="20"/>
                <w:szCs w:val="20"/>
              </w:rPr>
              <w:t xml:space="preserve"> process and that there must be consensus at that level on the</w:t>
            </w:r>
            <w:r w:rsidR="00DD4847">
              <w:rPr>
                <w:rFonts w:ascii="Times New Roman" w:hAnsi="Times New Roman" w:cs="Times New Roman"/>
                <w:sz w:val="20"/>
                <w:szCs w:val="20"/>
              </w:rPr>
              <w:t xml:space="preserve"> proposed standards in order </w:t>
            </w:r>
            <w:r w:rsidR="00DD4847" w:rsidRPr="00DD4847">
              <w:rPr>
                <w:rFonts w:ascii="Times New Roman" w:hAnsi="Times New Roman" w:cs="Times New Roman"/>
                <w:sz w:val="20"/>
                <w:szCs w:val="20"/>
              </w:rPr>
              <w:t>for any alternatives to be presented to the Commission.</w:t>
            </w:r>
            <w:r w:rsidR="00DD4847">
              <w:rPr>
                <w:rFonts w:ascii="Times New Roman" w:hAnsi="Times New Roman" w:cs="Times New Roman"/>
                <w:sz w:val="20"/>
                <w:szCs w:val="20"/>
              </w:rPr>
              <w:t xml:space="preserve">    </w:t>
            </w:r>
          </w:p>
          <w:p w:rsidR="00A85E69" w:rsidRDefault="00DD4847">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Mr. Kirby asked if there will be the need for a special Board of Directors meeting to give direction to the Executive Committee(s) given the limited timeline.  Mr. Stanzione stated that the project should be put on a fast track and that the time for discussing presentations and alternative proposals should be limited to 60 days.  Mr. Lander stated that 60 days may be too long and suggested that all parties interested in making a presentation should notify the NAESB office within the next few days.  Ms. Wiggins asked how a recommendation from this committee would be moved to the next step in the process.  Mr. Desselle stated that committee could employee the NAESB balanced voting rules to make determinations on proposals.  Ms. Crockett noted that all parties, despite membership status, are allowed to vote through the balanced voting procedures. </w:t>
            </w:r>
            <w:r w:rsidR="00DF467B">
              <w:rPr>
                <w:rFonts w:ascii="Times New Roman" w:hAnsi="Times New Roman" w:cs="Times New Roman"/>
                <w:sz w:val="20"/>
                <w:szCs w:val="20"/>
              </w:rPr>
              <w:t xml:space="preserve"> Mr. Smead expressed his support for having all decisions made by the committee </w:t>
            </w:r>
            <w:r w:rsidR="00FF25E7">
              <w:rPr>
                <w:rFonts w:ascii="Times New Roman" w:hAnsi="Times New Roman" w:cs="Times New Roman"/>
                <w:sz w:val="20"/>
                <w:szCs w:val="20"/>
              </w:rPr>
              <w:t xml:space="preserve">to </w:t>
            </w:r>
            <w:r w:rsidR="00DF467B">
              <w:rPr>
                <w:rFonts w:ascii="Times New Roman" w:hAnsi="Times New Roman" w:cs="Times New Roman"/>
                <w:sz w:val="20"/>
                <w:szCs w:val="20"/>
              </w:rPr>
              <w:t>be presented to the Board.  Mr. Parker noted that committee representation is not parallel to that of the Executive Committee(s) and supported Mr. Kruse’s statement about the Executive Committee(s) authority over the standards development activity.  Ms. Ginsb</w:t>
            </w:r>
            <w:r w:rsidR="00FF25E7">
              <w:rPr>
                <w:rFonts w:ascii="Times New Roman" w:hAnsi="Times New Roman" w:cs="Times New Roman"/>
                <w:sz w:val="20"/>
                <w:szCs w:val="20"/>
              </w:rPr>
              <w:t>e</w:t>
            </w:r>
            <w:r w:rsidR="00DF467B">
              <w:rPr>
                <w:rFonts w:ascii="Times New Roman" w:hAnsi="Times New Roman" w:cs="Times New Roman"/>
                <w:sz w:val="20"/>
                <w:szCs w:val="20"/>
              </w:rPr>
              <w:t>rg stated that it would be helpful to have the balanced voting procedures and segment structure reviewed with the participants.   Mr. Lander made a motion, seconded and rephrased by Mr. Desselle, that t</w:t>
            </w:r>
            <w:r w:rsidR="00DF467B" w:rsidRPr="00DF467B">
              <w:rPr>
                <w:rFonts w:ascii="Times New Roman" w:hAnsi="Times New Roman" w:cs="Times New Roman"/>
                <w:sz w:val="20"/>
                <w:szCs w:val="20"/>
              </w:rPr>
              <w:t>he process that will be used for the development of consensus is proposed as follows.  (1) All industry interested parties are invited to attend; (2) individual companies will have one vote; and (3) simple majority balanced voting will be used to determine consensus</w:t>
            </w:r>
            <w:r w:rsidR="004F30F8">
              <w:rPr>
                <w:rFonts w:ascii="Times New Roman" w:hAnsi="Times New Roman" w:cs="Times New Roman"/>
                <w:sz w:val="20"/>
                <w:szCs w:val="20"/>
              </w:rPr>
              <w:t xml:space="preserve"> </w:t>
            </w:r>
            <w:r w:rsidR="00DF467B" w:rsidRPr="00DF467B">
              <w:rPr>
                <w:rFonts w:ascii="Times New Roman" w:hAnsi="Times New Roman" w:cs="Times New Roman"/>
                <w:sz w:val="20"/>
                <w:szCs w:val="20"/>
              </w:rPr>
              <w:t>in compliance with the NAESB procedures for balanced voting in committees.</w:t>
            </w:r>
            <w:r w:rsidR="004F30F8">
              <w:rPr>
                <w:rFonts w:ascii="Times New Roman" w:hAnsi="Times New Roman" w:cs="Times New Roman"/>
                <w:sz w:val="20"/>
                <w:szCs w:val="20"/>
              </w:rPr>
              <w:t xml:space="preserve">  </w:t>
            </w:r>
            <w:r w:rsidR="00DF467B">
              <w:rPr>
                <w:rFonts w:ascii="Times New Roman" w:hAnsi="Times New Roman" w:cs="Times New Roman"/>
                <w:sz w:val="20"/>
                <w:szCs w:val="20"/>
              </w:rPr>
              <w:t>Mr. Stultz recommended that the</w:t>
            </w:r>
            <w:r w:rsidR="004F30F8">
              <w:rPr>
                <w:rFonts w:ascii="Times New Roman" w:hAnsi="Times New Roman" w:cs="Times New Roman"/>
                <w:sz w:val="20"/>
                <w:szCs w:val="20"/>
              </w:rPr>
              <w:t xml:space="preserve"> trade</w:t>
            </w:r>
            <w:r w:rsidR="00DF467B">
              <w:rPr>
                <w:rFonts w:ascii="Times New Roman" w:hAnsi="Times New Roman" w:cs="Times New Roman"/>
                <w:sz w:val="20"/>
                <w:szCs w:val="20"/>
              </w:rPr>
              <w:t xml:space="preserve"> associations </w:t>
            </w:r>
            <w:r w:rsidR="004F30F8">
              <w:rPr>
                <w:rFonts w:ascii="Times New Roman" w:hAnsi="Times New Roman" w:cs="Times New Roman"/>
                <w:sz w:val="20"/>
                <w:szCs w:val="20"/>
              </w:rPr>
              <w:t xml:space="preserve">and other participants </w:t>
            </w:r>
            <w:r w:rsidR="00DF467B">
              <w:rPr>
                <w:rFonts w:ascii="Times New Roman" w:hAnsi="Times New Roman" w:cs="Times New Roman"/>
                <w:sz w:val="20"/>
                <w:szCs w:val="20"/>
              </w:rPr>
              <w:t xml:space="preserve">have an opportunity to circulate the proposed process with </w:t>
            </w:r>
            <w:r w:rsidR="004F30F8">
              <w:rPr>
                <w:rFonts w:ascii="Times New Roman" w:hAnsi="Times New Roman" w:cs="Times New Roman"/>
                <w:sz w:val="20"/>
                <w:szCs w:val="20"/>
              </w:rPr>
              <w:t>a broader community</w:t>
            </w:r>
            <w:r w:rsidR="00DF467B">
              <w:rPr>
                <w:rFonts w:ascii="Times New Roman" w:hAnsi="Times New Roman" w:cs="Times New Roman"/>
                <w:sz w:val="20"/>
                <w:szCs w:val="20"/>
              </w:rPr>
              <w:t xml:space="preserve"> before taking action. </w:t>
            </w:r>
            <w:r w:rsidR="004F30F8">
              <w:rPr>
                <w:rFonts w:ascii="Times New Roman" w:hAnsi="Times New Roman" w:cs="Times New Roman"/>
                <w:sz w:val="20"/>
                <w:szCs w:val="20"/>
              </w:rPr>
              <w:t xml:space="preserve"> Mr. Frost asked if the recommendation, if adopted by the committee, would go to the Board of Directors.  Mr. Kirby stated that the recommendations of the committee should be approved by the Board.   Mr. Soto thanked the committee for allowing AGA’s participation but stated that on behalf of AGA, he would have to abstain from any voting.  He also offered AGA’s office as possible location for the first meeting.  Mr. Stanzione stated that he is in support of Mr. Soto’s and Mr. Stultz</w:t>
            </w:r>
            <w:r w:rsidR="00FF25E7">
              <w:rPr>
                <w:rFonts w:ascii="Times New Roman" w:hAnsi="Times New Roman" w:cs="Times New Roman"/>
                <w:sz w:val="20"/>
                <w:szCs w:val="20"/>
              </w:rPr>
              <w:t>’s</w:t>
            </w:r>
            <w:r w:rsidR="004F30F8">
              <w:rPr>
                <w:rFonts w:ascii="Times New Roman" w:hAnsi="Times New Roman" w:cs="Times New Roman"/>
                <w:sz w:val="20"/>
                <w:szCs w:val="20"/>
              </w:rPr>
              <w:t xml:space="preserve"> recommendation and moved that the issued be table and that another meeting be scheduled in three days to continue discussions and make any decisions.  The participants supported his recommendation.  </w:t>
            </w:r>
            <w:r w:rsidR="00A85E69">
              <w:rPr>
                <w:rFonts w:ascii="Times New Roman" w:hAnsi="Times New Roman" w:cs="Times New Roman"/>
                <w:sz w:val="20"/>
                <w:szCs w:val="20"/>
              </w:rPr>
              <w:t xml:space="preserve"> </w:t>
            </w:r>
          </w:p>
        </w:tc>
      </w:tr>
      <w:tr w:rsidR="004667C2">
        <w:tc>
          <w:tcPr>
            <w:tcW w:w="1620" w:type="dxa"/>
          </w:tcPr>
          <w:p w:rsidR="004667C2" w:rsidRDefault="004667C2" w:rsidP="00BE25C4">
            <w:pPr>
              <w:spacing w:before="120" w:after="60"/>
              <w:outlineLvl w:val="2"/>
              <w:rPr>
                <w:b/>
              </w:rPr>
            </w:pPr>
            <w:r>
              <w:rPr>
                <w:b/>
              </w:rPr>
              <w:lastRenderedPageBreak/>
              <w:t>Other Business</w:t>
            </w:r>
          </w:p>
        </w:tc>
        <w:tc>
          <w:tcPr>
            <w:tcW w:w="8298" w:type="dxa"/>
          </w:tcPr>
          <w:p w:rsidR="004667C2" w:rsidRPr="000D1F0F" w:rsidRDefault="004F30F8" w:rsidP="00F56CE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No other business was discussed</w:t>
            </w:r>
            <w:r w:rsidR="005A0C1C">
              <w:rPr>
                <w:rFonts w:ascii="Times New Roman" w:hAnsi="Times New Roman" w:cs="Times New Roman"/>
                <w:sz w:val="20"/>
                <w:szCs w:val="20"/>
              </w:rPr>
              <w:t>.</w:t>
            </w:r>
          </w:p>
        </w:tc>
      </w:tr>
      <w:tr w:rsidR="004667C2">
        <w:tc>
          <w:tcPr>
            <w:tcW w:w="1620" w:type="dxa"/>
          </w:tcPr>
          <w:p w:rsidR="004667C2" w:rsidRDefault="004667C2" w:rsidP="00BE25C4">
            <w:pPr>
              <w:spacing w:before="120" w:after="120"/>
              <w:outlineLvl w:val="2"/>
              <w:rPr>
                <w:b/>
              </w:rPr>
            </w:pPr>
            <w:r>
              <w:rPr>
                <w:b/>
              </w:rPr>
              <w:lastRenderedPageBreak/>
              <w:t>Adjourn:</w:t>
            </w:r>
          </w:p>
        </w:tc>
        <w:tc>
          <w:tcPr>
            <w:tcW w:w="8298" w:type="dxa"/>
          </w:tcPr>
          <w:p w:rsidR="004667C2" w:rsidRDefault="004667C2" w:rsidP="004F30F8">
            <w:pPr>
              <w:tabs>
                <w:tab w:val="left" w:pos="360"/>
              </w:tabs>
              <w:spacing w:before="120" w:after="120"/>
            </w:pPr>
            <w:r>
              <w:t xml:space="preserve">The meeting was adjourned at </w:t>
            </w:r>
            <w:r w:rsidR="004F30F8">
              <w:t>1</w:t>
            </w:r>
            <w:r w:rsidR="00324F5F">
              <w:t>1:</w:t>
            </w:r>
            <w:r w:rsidR="004F30F8">
              <w:t>39 a</w:t>
            </w:r>
            <w:r w:rsidR="00F939D7">
              <w:t xml:space="preserve">m </w:t>
            </w:r>
            <w:r w:rsidR="005A0C1C">
              <w:t>Central</w:t>
            </w:r>
            <w:r>
              <w:t>.</w:t>
            </w:r>
          </w:p>
        </w:tc>
      </w:tr>
      <w:tr w:rsidR="004667C2">
        <w:tc>
          <w:tcPr>
            <w:tcW w:w="1620" w:type="dxa"/>
            <w:tcBorders>
              <w:bottom w:val="single" w:sz="4" w:space="0" w:color="auto"/>
            </w:tcBorders>
          </w:tcPr>
          <w:p w:rsidR="004667C2" w:rsidRDefault="004667C2" w:rsidP="00B02F98">
            <w:pPr>
              <w:keepNext/>
              <w:spacing w:before="120" w:after="60"/>
              <w:outlineLvl w:val="2"/>
              <w:rPr>
                <w:b/>
              </w:rPr>
            </w:pPr>
            <w:r>
              <w:rPr>
                <w:b/>
              </w:rPr>
              <w:t>Work Papers Provided for the Meeting:</w:t>
            </w:r>
          </w:p>
        </w:tc>
        <w:tc>
          <w:tcPr>
            <w:tcW w:w="8298" w:type="dxa"/>
            <w:tcBorders>
              <w:bottom w:val="single" w:sz="4" w:space="0" w:color="auto"/>
            </w:tcBorders>
          </w:tcPr>
          <w:p w:rsidR="004667C2" w:rsidRDefault="004667C2" w:rsidP="00B02F98">
            <w:pPr>
              <w:keepNext/>
              <w:spacing w:before="120" w:after="60"/>
              <w:rPr>
                <w:b/>
              </w:rPr>
            </w:pPr>
            <w:r>
              <w:rPr>
                <w:b/>
              </w:rPr>
              <w:t>Meeting Related Documents:</w:t>
            </w:r>
          </w:p>
          <w:p w:rsidR="00324F5F" w:rsidRPr="00503991" w:rsidRDefault="004667C2" w:rsidP="00503991">
            <w:pPr>
              <w:pStyle w:val="ListParagraph"/>
              <w:keepNext/>
              <w:numPr>
                <w:ilvl w:val="0"/>
                <w:numId w:val="32"/>
              </w:numPr>
              <w:spacing w:before="60" w:after="60"/>
              <w:rPr>
                <w:rFonts w:ascii="Times New Roman" w:hAnsi="Times New Roman" w:cs="Times New Roman"/>
                <w:sz w:val="20"/>
                <w:szCs w:val="20"/>
              </w:rPr>
            </w:pPr>
            <w:r>
              <w:rPr>
                <w:rFonts w:ascii="Times New Roman" w:hAnsi="Times New Roman" w:cs="Times New Roman"/>
                <w:color w:val="000000"/>
                <w:sz w:val="20"/>
                <w:szCs w:val="20"/>
              </w:rPr>
              <w:t xml:space="preserve">Announcement and Agenda:   </w:t>
            </w:r>
            <w:hyperlink r:id="rId9" w:history="1">
              <w:r w:rsidR="00503991" w:rsidRPr="00A96044">
                <w:rPr>
                  <w:rStyle w:val="Hyperlink"/>
                  <w:rFonts w:ascii="Times New Roman" w:hAnsi="Times New Roman"/>
                  <w:sz w:val="20"/>
                  <w:szCs w:val="20"/>
                </w:rPr>
                <w:t>http://www.naesb.org/pdf4/geh032714a.docx</w:t>
              </w:r>
            </w:hyperlink>
            <w:r w:rsidR="00503991">
              <w:rPr>
                <w:rFonts w:ascii="Times New Roman" w:hAnsi="Times New Roman" w:cs="Times New Roman"/>
                <w:color w:val="000000"/>
                <w:sz w:val="20"/>
                <w:szCs w:val="20"/>
              </w:rPr>
              <w:t xml:space="preserve"> </w:t>
            </w:r>
          </w:p>
          <w:p w:rsidR="00503991" w:rsidRPr="00503991" w:rsidRDefault="00503991" w:rsidP="00503991">
            <w:pPr>
              <w:pStyle w:val="ListParagraph"/>
              <w:keepNext/>
              <w:numPr>
                <w:ilvl w:val="0"/>
                <w:numId w:val="32"/>
              </w:numPr>
              <w:spacing w:before="60" w:after="60"/>
              <w:rPr>
                <w:rStyle w:val="Hyperlink"/>
                <w:rFonts w:ascii="Times New Roman" w:hAnsi="Times New Roman"/>
                <w:color w:val="auto"/>
                <w:sz w:val="20"/>
                <w:szCs w:val="20"/>
                <w:u w:val="none"/>
              </w:rPr>
            </w:pPr>
            <w:r>
              <w:rPr>
                <w:rFonts w:ascii="Times New Roman" w:hAnsi="Times New Roman" w:cs="Times New Roman"/>
                <w:color w:val="000000"/>
                <w:sz w:val="20"/>
                <w:szCs w:val="20"/>
              </w:rPr>
              <w:t xml:space="preserve">Antitrust Guidance and Other Meeting Policies:  </w:t>
            </w:r>
            <w:hyperlink r:id="rId10" w:history="1">
              <w:r w:rsidRPr="00503991">
                <w:rPr>
                  <w:rStyle w:val="Hyperlink"/>
                  <w:rFonts w:ascii="Times New Roman" w:hAnsi="Times New Roman"/>
                  <w:sz w:val="20"/>
                  <w:szCs w:val="20"/>
                </w:rPr>
                <w:t>http://www.naesb.org/misc/antitrust_guidance.doc</w:t>
              </w:r>
            </w:hyperlink>
          </w:p>
          <w:p w:rsidR="004667C2" w:rsidRPr="00503991" w:rsidRDefault="00503991" w:rsidP="00503991">
            <w:pPr>
              <w:pStyle w:val="ListParagraph"/>
              <w:keepNext/>
              <w:numPr>
                <w:ilvl w:val="0"/>
                <w:numId w:val="32"/>
              </w:numPr>
              <w:spacing w:before="60" w:after="60"/>
              <w:rPr>
                <w:rFonts w:ascii="Times New Roman" w:hAnsi="Times New Roman" w:cs="Times New Roman"/>
                <w:sz w:val="20"/>
                <w:szCs w:val="20"/>
              </w:rPr>
            </w:pPr>
            <w:r w:rsidRPr="00503991">
              <w:rPr>
                <w:rFonts w:ascii="Times New Roman" w:hAnsi="Times New Roman" w:cs="Times New Roman"/>
                <w:color w:val="000000"/>
                <w:sz w:val="20"/>
                <w:szCs w:val="20"/>
              </w:rPr>
              <w:t>Correspondence from M. Desselle, NAESB Chairman to the GEH</w:t>
            </w:r>
            <w:r>
              <w:rPr>
                <w:rFonts w:ascii="Times New Roman" w:hAnsi="Times New Roman" w:cs="Times New Roman"/>
                <w:color w:val="000000"/>
                <w:sz w:val="20"/>
                <w:szCs w:val="20"/>
              </w:rPr>
              <w:t xml:space="preserve">:  </w:t>
            </w:r>
            <w:hyperlink r:id="rId11" w:history="1">
              <w:r w:rsidRPr="00A96044">
                <w:rPr>
                  <w:rStyle w:val="Hyperlink"/>
                  <w:rFonts w:ascii="Times New Roman" w:hAnsi="Times New Roman"/>
                  <w:sz w:val="20"/>
                  <w:szCs w:val="20"/>
                </w:rPr>
                <w:t>http://www.naesb.org/pdf4/correspondence_mdesselle_032514_geh.pdf</w:t>
              </w:r>
            </w:hyperlink>
            <w:r>
              <w:rPr>
                <w:rFonts w:ascii="Times New Roman" w:hAnsi="Times New Roman" w:cs="Times New Roman"/>
                <w:color w:val="000000"/>
                <w:sz w:val="20"/>
                <w:szCs w:val="20"/>
              </w:rPr>
              <w:t xml:space="preserve"> </w:t>
            </w:r>
          </w:p>
        </w:tc>
      </w:tr>
      <w:bookmarkEnd w:id="0"/>
      <w:bookmarkEnd w:id="1"/>
    </w:tbl>
    <w:p w:rsidR="004667C2" w:rsidRDefault="004667C2">
      <w:r>
        <w:br w:type="page"/>
      </w:r>
    </w:p>
    <w:tbl>
      <w:tblPr>
        <w:tblW w:w="9918" w:type="dxa"/>
        <w:tblInd w:w="108" w:type="dxa"/>
        <w:tblLayout w:type="fixed"/>
        <w:tblLook w:val="01E0" w:firstRow="1" w:lastRow="1" w:firstColumn="1" w:lastColumn="1" w:noHBand="0" w:noVBand="0"/>
      </w:tblPr>
      <w:tblGrid>
        <w:gridCol w:w="4950"/>
        <w:gridCol w:w="4950"/>
        <w:gridCol w:w="18"/>
      </w:tblGrid>
      <w:tr w:rsidR="005A1EBA" w:rsidTr="004906E3">
        <w:tc>
          <w:tcPr>
            <w:tcW w:w="9918" w:type="dxa"/>
            <w:gridSpan w:val="3"/>
            <w:tcBorders>
              <w:bottom w:val="single" w:sz="4" w:space="0" w:color="auto"/>
            </w:tcBorders>
          </w:tcPr>
          <w:p w:rsidR="005A1EBA" w:rsidRDefault="005A1EBA" w:rsidP="004906E3">
            <w:pPr>
              <w:spacing w:before="240" w:after="120"/>
              <w:jc w:val="center"/>
              <w:rPr>
                <w:b/>
              </w:rPr>
            </w:pPr>
            <w:r>
              <w:rPr>
                <w:b/>
              </w:rPr>
              <w:lastRenderedPageBreak/>
              <w:t xml:space="preserve">Notes from the March 27, 2014 NAESB Board Gas-Electric Harmonization Committee Conference Call </w:t>
            </w:r>
          </w:p>
          <w:p w:rsidR="005A1EBA" w:rsidRDefault="005A1EBA" w:rsidP="004906E3">
            <w:pPr>
              <w:spacing w:after="120"/>
              <w:jc w:val="center"/>
              <w:rPr>
                <w:b/>
              </w:rPr>
            </w:pPr>
            <w:r>
              <w:rPr>
                <w:b/>
              </w:rPr>
              <w:t xml:space="preserve">GAS-ELECTRIC HARMONIZATION COMMITTEE </w:t>
            </w:r>
          </w:p>
        </w:tc>
      </w:tr>
      <w:tr w:rsidR="005A1EBA" w:rsidTr="004906E3">
        <w:trPr>
          <w:tblHeader/>
        </w:trPr>
        <w:tc>
          <w:tcPr>
            <w:tcW w:w="4950" w:type="dxa"/>
            <w:tcBorders>
              <w:top w:val="single" w:sz="4" w:space="0" w:color="auto"/>
              <w:bottom w:val="single" w:sz="4" w:space="0" w:color="auto"/>
            </w:tcBorders>
          </w:tcPr>
          <w:p w:rsidR="005A1EBA" w:rsidRDefault="005A1EBA" w:rsidP="004906E3">
            <w:pPr>
              <w:spacing w:before="40" w:after="20"/>
              <w:jc w:val="both"/>
              <w:rPr>
                <w:b/>
              </w:rPr>
            </w:pPr>
            <w:bookmarkStart w:id="2" w:name="_Hlk316634792"/>
            <w:r>
              <w:rPr>
                <w:b/>
              </w:rPr>
              <w:t>Name</w:t>
            </w:r>
          </w:p>
        </w:tc>
        <w:tc>
          <w:tcPr>
            <w:tcW w:w="4968" w:type="dxa"/>
            <w:gridSpan w:val="2"/>
            <w:tcBorders>
              <w:top w:val="single" w:sz="4" w:space="0" w:color="auto"/>
              <w:bottom w:val="single" w:sz="4" w:space="0" w:color="auto"/>
            </w:tcBorders>
          </w:tcPr>
          <w:p w:rsidR="005A1EBA" w:rsidRDefault="005A1EBA" w:rsidP="004906E3">
            <w:pPr>
              <w:keepNext/>
              <w:spacing w:before="40" w:after="20"/>
              <w:jc w:val="both"/>
              <w:rPr>
                <w:b/>
              </w:rPr>
            </w:pPr>
            <w:r>
              <w:rPr>
                <w:b/>
              </w:rPr>
              <w:t xml:space="preserve">Organization </w:t>
            </w:r>
          </w:p>
        </w:tc>
      </w:tr>
      <w:bookmarkEnd w:id="2"/>
      <w:tr w:rsidR="005A1EBA" w:rsidTr="004906E3">
        <w:trPr>
          <w:gridAfter w:val="1"/>
          <w:wAfter w:w="18" w:type="dxa"/>
        </w:trPr>
        <w:tc>
          <w:tcPr>
            <w:tcW w:w="4950" w:type="dxa"/>
          </w:tcPr>
          <w:p w:rsidR="005A1EBA" w:rsidRPr="0085540B" w:rsidRDefault="005A1EBA" w:rsidP="004906E3">
            <w:pPr>
              <w:pStyle w:val="Title"/>
              <w:jc w:val="left"/>
              <w:rPr>
                <w:rFonts w:ascii="Times New Roman" w:hAnsi="Times New Roman"/>
                <w:b w:val="0"/>
                <w:sz w:val="20"/>
              </w:rPr>
            </w:pPr>
            <w:r w:rsidRPr="0085540B">
              <w:rPr>
                <w:rFonts w:ascii="Times New Roman" w:hAnsi="Times New Roman"/>
                <w:b w:val="0"/>
                <w:sz w:val="20"/>
              </w:rPr>
              <w:t>Jim Buccigross</w:t>
            </w:r>
          </w:p>
        </w:tc>
        <w:tc>
          <w:tcPr>
            <w:tcW w:w="4950" w:type="dxa"/>
          </w:tcPr>
          <w:p w:rsidR="005A1EBA" w:rsidRPr="0085540B" w:rsidRDefault="005A1EBA" w:rsidP="004906E3">
            <w:pPr>
              <w:spacing w:before="100"/>
            </w:pPr>
            <w:r w:rsidRPr="0085540B">
              <w:t xml:space="preserve">8760 Inc. </w:t>
            </w:r>
          </w:p>
        </w:tc>
      </w:tr>
      <w:tr w:rsidR="005A1EBA" w:rsidTr="004906E3">
        <w:trPr>
          <w:gridAfter w:val="1"/>
          <w:wAfter w:w="18" w:type="dxa"/>
        </w:trPr>
        <w:tc>
          <w:tcPr>
            <w:tcW w:w="4950" w:type="dxa"/>
          </w:tcPr>
          <w:p w:rsidR="005A1EBA" w:rsidRPr="0085540B" w:rsidRDefault="005A1EBA" w:rsidP="004906E3">
            <w:pPr>
              <w:pStyle w:val="Title"/>
              <w:jc w:val="left"/>
              <w:rPr>
                <w:rFonts w:ascii="Times New Roman" w:hAnsi="Times New Roman"/>
                <w:b w:val="0"/>
                <w:sz w:val="20"/>
              </w:rPr>
            </w:pPr>
            <w:r>
              <w:rPr>
                <w:rFonts w:ascii="Times New Roman" w:hAnsi="Times New Roman"/>
                <w:b w:val="0"/>
                <w:sz w:val="20"/>
              </w:rPr>
              <w:t>Craig Colombo</w:t>
            </w:r>
          </w:p>
        </w:tc>
        <w:tc>
          <w:tcPr>
            <w:tcW w:w="4950" w:type="dxa"/>
          </w:tcPr>
          <w:p w:rsidR="005A1EBA" w:rsidRPr="0085540B" w:rsidRDefault="005A1EBA" w:rsidP="004906E3">
            <w:pPr>
              <w:spacing w:before="100"/>
            </w:pPr>
            <w:r>
              <w:t>Dominion Resources</w:t>
            </w:r>
          </w:p>
        </w:tc>
      </w:tr>
      <w:tr w:rsidR="005A1EBA" w:rsidTr="004906E3">
        <w:trPr>
          <w:gridAfter w:val="1"/>
          <w:wAfter w:w="18" w:type="dxa"/>
        </w:trPr>
        <w:tc>
          <w:tcPr>
            <w:tcW w:w="4950" w:type="dxa"/>
          </w:tcPr>
          <w:p w:rsidR="005A1EBA" w:rsidRPr="0085540B" w:rsidRDefault="005A1EBA" w:rsidP="004906E3">
            <w:pPr>
              <w:pStyle w:val="Title"/>
              <w:jc w:val="left"/>
              <w:rPr>
                <w:rFonts w:ascii="Times New Roman" w:hAnsi="Times New Roman"/>
                <w:sz w:val="20"/>
              </w:rPr>
            </w:pPr>
            <w:r w:rsidRPr="0085540B">
              <w:rPr>
                <w:rFonts w:ascii="Times New Roman" w:hAnsi="Times New Roman"/>
                <w:sz w:val="20"/>
              </w:rPr>
              <w:t xml:space="preserve">Valerie Crockett </w:t>
            </w:r>
            <w:r w:rsidRPr="0085540B">
              <w:rPr>
                <w:rFonts w:ascii="Times New Roman" w:hAnsi="Times New Roman"/>
                <w:i/>
                <w:sz w:val="20"/>
              </w:rPr>
              <w:t>(Co-Chair)</w:t>
            </w:r>
          </w:p>
        </w:tc>
        <w:tc>
          <w:tcPr>
            <w:tcW w:w="4950" w:type="dxa"/>
          </w:tcPr>
          <w:p w:rsidR="005A1EBA" w:rsidRPr="001E69D9" w:rsidRDefault="005A1EBA" w:rsidP="004906E3">
            <w:pPr>
              <w:spacing w:before="100"/>
            </w:pPr>
            <w:r w:rsidRPr="001E69D9">
              <w:t>Tennessee Valley Authority</w:t>
            </w:r>
          </w:p>
        </w:tc>
      </w:tr>
      <w:tr w:rsidR="005A1EBA" w:rsidTr="004906E3">
        <w:trPr>
          <w:gridAfter w:val="1"/>
          <w:wAfter w:w="18" w:type="dxa"/>
        </w:trPr>
        <w:tc>
          <w:tcPr>
            <w:tcW w:w="4950" w:type="dxa"/>
          </w:tcPr>
          <w:p w:rsidR="005A1EBA" w:rsidRDefault="005A1EBA" w:rsidP="004906E3">
            <w:pPr>
              <w:pStyle w:val="Title"/>
              <w:jc w:val="left"/>
              <w:rPr>
                <w:rFonts w:ascii="Times New Roman" w:hAnsi="Times New Roman"/>
                <w:b w:val="0"/>
                <w:sz w:val="20"/>
              </w:rPr>
            </w:pPr>
            <w:r>
              <w:rPr>
                <w:rFonts w:ascii="Times New Roman" w:hAnsi="Times New Roman"/>
                <w:b w:val="0"/>
                <w:sz w:val="20"/>
              </w:rPr>
              <w:t>Michael Desselle</w:t>
            </w:r>
          </w:p>
        </w:tc>
        <w:tc>
          <w:tcPr>
            <w:tcW w:w="4950" w:type="dxa"/>
          </w:tcPr>
          <w:p w:rsidR="005A1EBA" w:rsidRDefault="005A1EBA" w:rsidP="004906E3">
            <w:pPr>
              <w:spacing w:before="100"/>
            </w:pPr>
            <w:r>
              <w:t>Southwest Power Pool</w:t>
            </w:r>
          </w:p>
        </w:tc>
      </w:tr>
      <w:tr w:rsidR="005A1EBA" w:rsidTr="004906E3">
        <w:trPr>
          <w:gridAfter w:val="1"/>
          <w:wAfter w:w="18" w:type="dxa"/>
        </w:trPr>
        <w:tc>
          <w:tcPr>
            <w:tcW w:w="4950" w:type="dxa"/>
          </w:tcPr>
          <w:p w:rsidR="005A1EBA" w:rsidRPr="0085540B" w:rsidRDefault="005A1EBA" w:rsidP="004906E3">
            <w:pPr>
              <w:pStyle w:val="Title"/>
              <w:jc w:val="left"/>
              <w:rPr>
                <w:rFonts w:ascii="Times New Roman" w:hAnsi="Times New Roman"/>
                <w:b w:val="0"/>
                <w:sz w:val="20"/>
              </w:rPr>
            </w:pPr>
            <w:r w:rsidRPr="0085540B">
              <w:rPr>
                <w:rFonts w:ascii="Times New Roman" w:hAnsi="Times New Roman"/>
                <w:b w:val="0"/>
                <w:sz w:val="20"/>
              </w:rPr>
              <w:t>Katie Elder</w:t>
            </w:r>
          </w:p>
        </w:tc>
        <w:tc>
          <w:tcPr>
            <w:tcW w:w="4950" w:type="dxa"/>
          </w:tcPr>
          <w:p w:rsidR="005A1EBA" w:rsidRPr="0085540B" w:rsidRDefault="005A1EBA" w:rsidP="004906E3">
            <w:pPr>
              <w:spacing w:before="100"/>
            </w:pPr>
            <w:r w:rsidRPr="0085540B">
              <w:t>Aspen Environmental Group</w:t>
            </w:r>
          </w:p>
        </w:tc>
      </w:tr>
      <w:tr w:rsidR="005A1EBA" w:rsidTr="004906E3">
        <w:trPr>
          <w:gridAfter w:val="1"/>
          <w:wAfter w:w="18" w:type="dxa"/>
        </w:trPr>
        <w:tc>
          <w:tcPr>
            <w:tcW w:w="4950" w:type="dxa"/>
          </w:tcPr>
          <w:p w:rsidR="005A1EBA" w:rsidRDefault="005A1EBA" w:rsidP="004906E3">
            <w:pPr>
              <w:pStyle w:val="Title"/>
              <w:jc w:val="left"/>
              <w:rPr>
                <w:rFonts w:ascii="Times New Roman" w:hAnsi="Times New Roman"/>
                <w:b w:val="0"/>
                <w:sz w:val="20"/>
              </w:rPr>
            </w:pPr>
            <w:r w:rsidRPr="00A602B3">
              <w:rPr>
                <w:rFonts w:ascii="Times New Roman" w:hAnsi="Times New Roman"/>
                <w:b w:val="0"/>
                <w:sz w:val="20"/>
              </w:rPr>
              <w:t>Lisa Epifani</w:t>
            </w:r>
          </w:p>
        </w:tc>
        <w:tc>
          <w:tcPr>
            <w:tcW w:w="4950" w:type="dxa"/>
          </w:tcPr>
          <w:p w:rsidR="005A1EBA" w:rsidRPr="00EF14E2" w:rsidRDefault="005A1EBA" w:rsidP="004906E3">
            <w:pPr>
              <w:spacing w:before="100"/>
            </w:pPr>
            <w:r w:rsidRPr="00A602B3">
              <w:t>Van Ness Feldman</w:t>
            </w:r>
          </w:p>
        </w:tc>
      </w:tr>
      <w:tr w:rsidR="005A1EBA" w:rsidTr="004906E3">
        <w:trPr>
          <w:gridAfter w:val="1"/>
          <w:wAfter w:w="18" w:type="dxa"/>
        </w:trPr>
        <w:tc>
          <w:tcPr>
            <w:tcW w:w="4950" w:type="dxa"/>
          </w:tcPr>
          <w:p w:rsidR="005A1EBA" w:rsidRPr="0085540B" w:rsidRDefault="005A1EBA" w:rsidP="004906E3">
            <w:pPr>
              <w:pStyle w:val="Title"/>
              <w:jc w:val="left"/>
              <w:rPr>
                <w:rFonts w:ascii="Times New Roman" w:hAnsi="Times New Roman"/>
                <w:b w:val="0"/>
                <w:sz w:val="20"/>
              </w:rPr>
            </w:pPr>
            <w:r w:rsidRPr="0085540B">
              <w:rPr>
                <w:rFonts w:ascii="Times New Roman" w:hAnsi="Times New Roman"/>
                <w:b w:val="0"/>
                <w:sz w:val="20"/>
              </w:rPr>
              <w:t>Doug</w:t>
            </w:r>
            <w:r>
              <w:rPr>
                <w:rFonts w:ascii="Times New Roman" w:hAnsi="Times New Roman"/>
                <w:b w:val="0"/>
                <w:sz w:val="20"/>
              </w:rPr>
              <w:t>las</w:t>
            </w:r>
            <w:r w:rsidRPr="0085540B">
              <w:rPr>
                <w:rFonts w:ascii="Times New Roman" w:hAnsi="Times New Roman"/>
                <w:b w:val="0"/>
                <w:sz w:val="20"/>
              </w:rPr>
              <w:t xml:space="preserve"> Field</w:t>
            </w:r>
          </w:p>
        </w:tc>
        <w:tc>
          <w:tcPr>
            <w:tcW w:w="4950" w:type="dxa"/>
          </w:tcPr>
          <w:p w:rsidR="005A1EBA" w:rsidRPr="0085540B" w:rsidRDefault="005A1EBA" w:rsidP="004906E3">
            <w:pPr>
              <w:spacing w:before="100"/>
            </w:pPr>
            <w:r w:rsidRPr="0085540B">
              <w:t>Southern Star Central Gas Pipeline</w:t>
            </w:r>
          </w:p>
        </w:tc>
      </w:tr>
      <w:tr w:rsidR="005A1EBA" w:rsidTr="004906E3">
        <w:trPr>
          <w:gridAfter w:val="1"/>
          <w:wAfter w:w="18" w:type="dxa"/>
        </w:trPr>
        <w:tc>
          <w:tcPr>
            <w:tcW w:w="4950" w:type="dxa"/>
          </w:tcPr>
          <w:p w:rsidR="005A1EBA" w:rsidRDefault="005A1EBA" w:rsidP="004906E3">
            <w:pPr>
              <w:pStyle w:val="Title"/>
              <w:jc w:val="left"/>
              <w:rPr>
                <w:rFonts w:ascii="Times New Roman" w:hAnsi="Times New Roman"/>
                <w:b w:val="0"/>
                <w:sz w:val="20"/>
              </w:rPr>
            </w:pPr>
            <w:r>
              <w:rPr>
                <w:rFonts w:ascii="Times New Roman" w:hAnsi="Times New Roman"/>
                <w:b w:val="0"/>
                <w:sz w:val="20"/>
              </w:rPr>
              <w:t>Christopher Freitas</w:t>
            </w:r>
          </w:p>
        </w:tc>
        <w:tc>
          <w:tcPr>
            <w:tcW w:w="4950" w:type="dxa"/>
          </w:tcPr>
          <w:p w:rsidR="005A1EBA" w:rsidRDefault="005A1EBA" w:rsidP="004906E3">
            <w:pPr>
              <w:spacing w:before="100"/>
            </w:pPr>
            <w:r>
              <w:t>US Department of Energy</w:t>
            </w:r>
          </w:p>
        </w:tc>
      </w:tr>
      <w:tr w:rsidR="005A1EBA" w:rsidTr="004906E3">
        <w:trPr>
          <w:gridAfter w:val="1"/>
          <w:wAfter w:w="18" w:type="dxa"/>
        </w:trPr>
        <w:tc>
          <w:tcPr>
            <w:tcW w:w="4950" w:type="dxa"/>
          </w:tcPr>
          <w:p w:rsidR="005A1EBA" w:rsidRDefault="005A1EBA" w:rsidP="004906E3">
            <w:pPr>
              <w:pStyle w:val="Title"/>
              <w:jc w:val="left"/>
              <w:rPr>
                <w:rFonts w:ascii="Times New Roman" w:hAnsi="Times New Roman"/>
                <w:b w:val="0"/>
                <w:sz w:val="20"/>
              </w:rPr>
            </w:pPr>
            <w:r>
              <w:rPr>
                <w:rFonts w:ascii="Times New Roman" w:hAnsi="Times New Roman"/>
                <w:b w:val="0"/>
                <w:sz w:val="20"/>
              </w:rPr>
              <w:t>Bob Gee</w:t>
            </w:r>
          </w:p>
        </w:tc>
        <w:tc>
          <w:tcPr>
            <w:tcW w:w="4950" w:type="dxa"/>
          </w:tcPr>
          <w:p w:rsidR="005A1EBA" w:rsidRDefault="005A1EBA" w:rsidP="004906E3">
            <w:pPr>
              <w:spacing w:before="100"/>
            </w:pPr>
            <w:r>
              <w:t>Gee Strategies Group, LLC</w:t>
            </w:r>
          </w:p>
        </w:tc>
      </w:tr>
      <w:tr w:rsidR="005A1EBA" w:rsidTr="004906E3">
        <w:trPr>
          <w:gridAfter w:val="1"/>
          <w:wAfter w:w="18" w:type="dxa"/>
        </w:trPr>
        <w:tc>
          <w:tcPr>
            <w:tcW w:w="4950" w:type="dxa"/>
          </w:tcPr>
          <w:p w:rsidR="005A1EBA" w:rsidRDefault="005A1EBA" w:rsidP="004906E3">
            <w:pPr>
              <w:pStyle w:val="Title"/>
              <w:jc w:val="left"/>
              <w:rPr>
                <w:rFonts w:ascii="Times New Roman" w:hAnsi="Times New Roman"/>
                <w:b w:val="0"/>
                <w:sz w:val="20"/>
              </w:rPr>
            </w:pPr>
            <w:r>
              <w:rPr>
                <w:rFonts w:ascii="Times New Roman" w:hAnsi="Times New Roman"/>
                <w:b w:val="0"/>
                <w:sz w:val="20"/>
              </w:rPr>
              <w:t>Michael Gent</w:t>
            </w:r>
          </w:p>
        </w:tc>
        <w:tc>
          <w:tcPr>
            <w:tcW w:w="4950" w:type="dxa"/>
          </w:tcPr>
          <w:p w:rsidR="005A1EBA" w:rsidRDefault="005A1EBA" w:rsidP="004906E3">
            <w:pPr>
              <w:spacing w:before="100"/>
            </w:pPr>
            <w:r>
              <w:t>Open Access Technology International, Inc.</w:t>
            </w:r>
          </w:p>
        </w:tc>
      </w:tr>
      <w:tr w:rsidR="005A1EBA" w:rsidTr="004906E3">
        <w:trPr>
          <w:gridAfter w:val="1"/>
          <w:wAfter w:w="18" w:type="dxa"/>
        </w:trPr>
        <w:tc>
          <w:tcPr>
            <w:tcW w:w="4950" w:type="dxa"/>
          </w:tcPr>
          <w:p w:rsidR="005A1EBA" w:rsidRPr="0085540B" w:rsidRDefault="005A1EBA" w:rsidP="004906E3">
            <w:pPr>
              <w:pStyle w:val="Title"/>
              <w:jc w:val="left"/>
              <w:rPr>
                <w:rFonts w:ascii="Times New Roman" w:hAnsi="Times New Roman"/>
                <w:b w:val="0"/>
                <w:sz w:val="20"/>
              </w:rPr>
            </w:pPr>
            <w:r w:rsidRPr="0085540B">
              <w:rPr>
                <w:rFonts w:ascii="Times New Roman" w:hAnsi="Times New Roman"/>
                <w:b w:val="0"/>
                <w:sz w:val="20"/>
              </w:rPr>
              <w:t>Michael Goldenberg</w:t>
            </w:r>
          </w:p>
        </w:tc>
        <w:tc>
          <w:tcPr>
            <w:tcW w:w="4950" w:type="dxa"/>
          </w:tcPr>
          <w:p w:rsidR="005A1EBA" w:rsidRPr="0085540B" w:rsidRDefault="005A1EBA" w:rsidP="004906E3">
            <w:pPr>
              <w:spacing w:before="100"/>
            </w:pPr>
            <w:r>
              <w:t>Federal Energy Regulatory Commission</w:t>
            </w:r>
            <w:r w:rsidRPr="005A1EBA">
              <w:t>– non voting</w:t>
            </w:r>
          </w:p>
        </w:tc>
      </w:tr>
      <w:tr w:rsidR="005A1EBA" w:rsidTr="004906E3">
        <w:trPr>
          <w:gridAfter w:val="1"/>
          <w:wAfter w:w="18" w:type="dxa"/>
        </w:trPr>
        <w:tc>
          <w:tcPr>
            <w:tcW w:w="4950" w:type="dxa"/>
          </w:tcPr>
          <w:p w:rsidR="005A1EBA" w:rsidRPr="0085540B" w:rsidRDefault="005A1EBA" w:rsidP="004906E3">
            <w:pPr>
              <w:pStyle w:val="Title"/>
              <w:jc w:val="left"/>
              <w:rPr>
                <w:rFonts w:ascii="Times New Roman" w:hAnsi="Times New Roman"/>
                <w:b w:val="0"/>
                <w:sz w:val="20"/>
              </w:rPr>
            </w:pPr>
            <w:r w:rsidRPr="0085540B">
              <w:rPr>
                <w:rFonts w:ascii="Times New Roman" w:hAnsi="Times New Roman"/>
                <w:b w:val="0"/>
                <w:sz w:val="20"/>
              </w:rPr>
              <w:t>Joseph Hartsoe</w:t>
            </w:r>
          </w:p>
        </w:tc>
        <w:tc>
          <w:tcPr>
            <w:tcW w:w="4950" w:type="dxa"/>
          </w:tcPr>
          <w:p w:rsidR="005A1EBA" w:rsidRPr="0085540B" w:rsidRDefault="005A1EBA" w:rsidP="004906E3">
            <w:pPr>
              <w:spacing w:before="100"/>
            </w:pPr>
            <w:r w:rsidRPr="0085540B">
              <w:t>American Electric Power Service Corp.</w:t>
            </w:r>
          </w:p>
        </w:tc>
      </w:tr>
      <w:tr w:rsidR="005A1EBA" w:rsidTr="004906E3">
        <w:trPr>
          <w:gridAfter w:val="1"/>
          <w:wAfter w:w="18" w:type="dxa"/>
        </w:trPr>
        <w:tc>
          <w:tcPr>
            <w:tcW w:w="4950" w:type="dxa"/>
          </w:tcPr>
          <w:p w:rsidR="005A1EBA" w:rsidRPr="0085540B" w:rsidRDefault="005A1EBA" w:rsidP="004906E3">
            <w:pPr>
              <w:pStyle w:val="Title"/>
              <w:jc w:val="left"/>
              <w:rPr>
                <w:rFonts w:ascii="Times New Roman" w:hAnsi="Times New Roman"/>
                <w:b w:val="0"/>
                <w:sz w:val="20"/>
              </w:rPr>
            </w:pPr>
            <w:r w:rsidRPr="0085540B">
              <w:rPr>
                <w:rFonts w:ascii="Times New Roman" w:hAnsi="Times New Roman"/>
                <w:b w:val="0"/>
                <w:sz w:val="20"/>
              </w:rPr>
              <w:t>Kevin Kirby</w:t>
            </w:r>
          </w:p>
        </w:tc>
        <w:tc>
          <w:tcPr>
            <w:tcW w:w="4950" w:type="dxa"/>
          </w:tcPr>
          <w:p w:rsidR="005A1EBA" w:rsidRPr="0085540B" w:rsidRDefault="005A1EBA" w:rsidP="004906E3">
            <w:pPr>
              <w:spacing w:before="100"/>
            </w:pPr>
            <w:r w:rsidRPr="0085540B">
              <w:t>ISO New England, Inc.</w:t>
            </w:r>
          </w:p>
        </w:tc>
      </w:tr>
      <w:tr w:rsidR="005A1EBA" w:rsidTr="004906E3">
        <w:trPr>
          <w:gridAfter w:val="1"/>
          <w:wAfter w:w="18" w:type="dxa"/>
        </w:trPr>
        <w:tc>
          <w:tcPr>
            <w:tcW w:w="4950" w:type="dxa"/>
          </w:tcPr>
          <w:p w:rsidR="005A1EBA" w:rsidRPr="0085540B" w:rsidRDefault="005A1EBA" w:rsidP="004906E3">
            <w:pPr>
              <w:pStyle w:val="Title"/>
              <w:jc w:val="left"/>
              <w:rPr>
                <w:rFonts w:ascii="Times New Roman" w:hAnsi="Times New Roman"/>
                <w:b w:val="0"/>
                <w:sz w:val="20"/>
              </w:rPr>
            </w:pPr>
            <w:r w:rsidRPr="0085540B">
              <w:rPr>
                <w:rFonts w:ascii="Times New Roman" w:hAnsi="Times New Roman"/>
                <w:b w:val="0"/>
                <w:sz w:val="20"/>
              </w:rPr>
              <w:t>Richard Kruse</w:t>
            </w:r>
          </w:p>
        </w:tc>
        <w:tc>
          <w:tcPr>
            <w:tcW w:w="4950" w:type="dxa"/>
          </w:tcPr>
          <w:p w:rsidR="005A1EBA" w:rsidRPr="0085540B" w:rsidRDefault="005A1EBA" w:rsidP="004906E3">
            <w:pPr>
              <w:spacing w:before="100"/>
            </w:pPr>
            <w:r w:rsidRPr="0085540B">
              <w:t xml:space="preserve">Spectra Energy </w:t>
            </w:r>
            <w:r>
              <w:t>Corp</w:t>
            </w:r>
          </w:p>
        </w:tc>
      </w:tr>
      <w:tr w:rsidR="005A1EBA" w:rsidTr="004906E3">
        <w:trPr>
          <w:gridAfter w:val="1"/>
          <w:wAfter w:w="18" w:type="dxa"/>
        </w:trPr>
        <w:tc>
          <w:tcPr>
            <w:tcW w:w="4950" w:type="dxa"/>
          </w:tcPr>
          <w:p w:rsidR="005A1EBA" w:rsidRPr="0085540B" w:rsidRDefault="005A1EBA" w:rsidP="004906E3">
            <w:pPr>
              <w:pStyle w:val="Title"/>
              <w:jc w:val="left"/>
              <w:rPr>
                <w:rFonts w:ascii="Times New Roman" w:hAnsi="Times New Roman"/>
                <w:b w:val="0"/>
                <w:sz w:val="20"/>
              </w:rPr>
            </w:pPr>
            <w:r>
              <w:rPr>
                <w:rFonts w:ascii="Times New Roman" w:hAnsi="Times New Roman"/>
                <w:b w:val="0"/>
                <w:sz w:val="20"/>
              </w:rPr>
              <w:t>Gregory Lander</w:t>
            </w:r>
          </w:p>
        </w:tc>
        <w:tc>
          <w:tcPr>
            <w:tcW w:w="4950" w:type="dxa"/>
          </w:tcPr>
          <w:p w:rsidR="005A1EBA" w:rsidRPr="0085540B" w:rsidRDefault="005A1EBA" w:rsidP="004906E3">
            <w:pPr>
              <w:spacing w:before="100"/>
            </w:pPr>
            <w:r>
              <w:t>Skipping Stone, LLC</w:t>
            </w:r>
          </w:p>
        </w:tc>
      </w:tr>
      <w:tr w:rsidR="005A1EBA" w:rsidTr="004906E3">
        <w:trPr>
          <w:gridAfter w:val="1"/>
          <w:wAfter w:w="18" w:type="dxa"/>
        </w:trPr>
        <w:tc>
          <w:tcPr>
            <w:tcW w:w="4950" w:type="dxa"/>
          </w:tcPr>
          <w:p w:rsidR="005A1EBA" w:rsidRDefault="005A1EBA" w:rsidP="004906E3">
            <w:pPr>
              <w:pStyle w:val="Title"/>
              <w:jc w:val="left"/>
              <w:rPr>
                <w:rFonts w:ascii="Times New Roman" w:hAnsi="Times New Roman"/>
                <w:b w:val="0"/>
                <w:sz w:val="20"/>
              </w:rPr>
            </w:pPr>
            <w:r>
              <w:rPr>
                <w:rFonts w:ascii="Times New Roman" w:hAnsi="Times New Roman"/>
                <w:b w:val="0"/>
                <w:sz w:val="20"/>
              </w:rPr>
              <w:t>Wayne Moore</w:t>
            </w:r>
          </w:p>
        </w:tc>
        <w:tc>
          <w:tcPr>
            <w:tcW w:w="4950" w:type="dxa"/>
          </w:tcPr>
          <w:p w:rsidR="005A1EBA" w:rsidRDefault="005A1EBA" w:rsidP="004906E3">
            <w:pPr>
              <w:spacing w:before="100"/>
            </w:pPr>
            <w:r>
              <w:t>Southern Company Services, Inc.</w:t>
            </w:r>
          </w:p>
        </w:tc>
      </w:tr>
      <w:tr w:rsidR="005A1EBA" w:rsidTr="004906E3">
        <w:trPr>
          <w:gridAfter w:val="1"/>
          <w:wAfter w:w="18" w:type="dxa"/>
        </w:trPr>
        <w:tc>
          <w:tcPr>
            <w:tcW w:w="4950" w:type="dxa"/>
          </w:tcPr>
          <w:p w:rsidR="005A1EBA" w:rsidRPr="0085540B" w:rsidRDefault="005A1EBA" w:rsidP="004906E3">
            <w:pPr>
              <w:pStyle w:val="Title"/>
              <w:jc w:val="left"/>
              <w:rPr>
                <w:rFonts w:ascii="Times New Roman" w:hAnsi="Times New Roman"/>
                <w:b w:val="0"/>
                <w:sz w:val="20"/>
              </w:rPr>
            </w:pPr>
            <w:r w:rsidRPr="0085540B">
              <w:rPr>
                <w:rFonts w:ascii="Times New Roman" w:hAnsi="Times New Roman"/>
                <w:b w:val="0"/>
                <w:sz w:val="20"/>
              </w:rPr>
              <w:t>Joelle Ogg</w:t>
            </w:r>
          </w:p>
        </w:tc>
        <w:tc>
          <w:tcPr>
            <w:tcW w:w="4950" w:type="dxa"/>
          </w:tcPr>
          <w:p w:rsidR="005A1EBA" w:rsidRPr="0085540B" w:rsidRDefault="005A1EBA" w:rsidP="004906E3">
            <w:pPr>
              <w:spacing w:before="100"/>
            </w:pPr>
            <w:r w:rsidRPr="0085540B">
              <w:t>DC Energy</w:t>
            </w:r>
          </w:p>
        </w:tc>
      </w:tr>
      <w:tr w:rsidR="005A1EBA" w:rsidTr="004906E3">
        <w:trPr>
          <w:gridAfter w:val="1"/>
          <w:wAfter w:w="18" w:type="dxa"/>
        </w:trPr>
        <w:tc>
          <w:tcPr>
            <w:tcW w:w="4950" w:type="dxa"/>
          </w:tcPr>
          <w:p w:rsidR="005A1EBA" w:rsidRPr="0085540B" w:rsidRDefault="005A1EBA" w:rsidP="004906E3">
            <w:pPr>
              <w:pStyle w:val="Title"/>
              <w:jc w:val="left"/>
              <w:rPr>
                <w:rFonts w:ascii="Times New Roman" w:hAnsi="Times New Roman"/>
                <w:b w:val="0"/>
                <w:sz w:val="20"/>
              </w:rPr>
            </w:pPr>
            <w:r>
              <w:rPr>
                <w:rFonts w:ascii="Times New Roman" w:hAnsi="Times New Roman"/>
                <w:b w:val="0"/>
                <w:sz w:val="20"/>
              </w:rPr>
              <w:t>Randy Parker</w:t>
            </w:r>
          </w:p>
        </w:tc>
        <w:tc>
          <w:tcPr>
            <w:tcW w:w="4950" w:type="dxa"/>
          </w:tcPr>
          <w:p w:rsidR="005A1EBA" w:rsidRPr="0085540B" w:rsidRDefault="005A1EBA" w:rsidP="004906E3">
            <w:pPr>
              <w:spacing w:before="100"/>
            </w:pPr>
            <w:r>
              <w:t>ExxonMobil Gas and Power Marketing Company</w:t>
            </w:r>
          </w:p>
        </w:tc>
      </w:tr>
      <w:tr w:rsidR="005A1EBA" w:rsidTr="004906E3">
        <w:trPr>
          <w:gridAfter w:val="1"/>
          <w:wAfter w:w="18" w:type="dxa"/>
        </w:trPr>
        <w:tc>
          <w:tcPr>
            <w:tcW w:w="4950" w:type="dxa"/>
          </w:tcPr>
          <w:p w:rsidR="005A1EBA" w:rsidRPr="0085540B" w:rsidRDefault="005A1EBA" w:rsidP="004906E3">
            <w:pPr>
              <w:pStyle w:val="Title"/>
              <w:jc w:val="left"/>
              <w:rPr>
                <w:rFonts w:ascii="Times New Roman" w:hAnsi="Times New Roman"/>
                <w:b w:val="0"/>
                <w:sz w:val="20"/>
              </w:rPr>
            </w:pPr>
            <w:r w:rsidRPr="0085540B">
              <w:rPr>
                <w:rFonts w:ascii="Times New Roman" w:hAnsi="Times New Roman"/>
                <w:b w:val="0"/>
                <w:sz w:val="20"/>
              </w:rPr>
              <w:t>Keith Sappenfield</w:t>
            </w:r>
          </w:p>
        </w:tc>
        <w:tc>
          <w:tcPr>
            <w:tcW w:w="4950" w:type="dxa"/>
          </w:tcPr>
          <w:p w:rsidR="005A1EBA" w:rsidRPr="0085540B" w:rsidRDefault="005A1EBA" w:rsidP="004906E3">
            <w:pPr>
              <w:spacing w:before="100"/>
            </w:pPr>
            <w:r>
              <w:t>Natural Resource Group, LLC</w:t>
            </w:r>
          </w:p>
        </w:tc>
      </w:tr>
      <w:tr w:rsidR="005A1EBA" w:rsidTr="004906E3">
        <w:trPr>
          <w:gridAfter w:val="1"/>
          <w:wAfter w:w="18" w:type="dxa"/>
        </w:trPr>
        <w:tc>
          <w:tcPr>
            <w:tcW w:w="4950" w:type="dxa"/>
          </w:tcPr>
          <w:p w:rsidR="005A1EBA" w:rsidRDefault="005A1EBA" w:rsidP="004906E3">
            <w:pPr>
              <w:pStyle w:val="Title"/>
              <w:jc w:val="left"/>
              <w:rPr>
                <w:rFonts w:ascii="Times New Roman" w:hAnsi="Times New Roman"/>
                <w:b w:val="0"/>
                <w:sz w:val="20"/>
              </w:rPr>
            </w:pPr>
            <w:r>
              <w:rPr>
                <w:rFonts w:ascii="Times New Roman" w:hAnsi="Times New Roman"/>
                <w:b w:val="0"/>
                <w:sz w:val="20"/>
              </w:rPr>
              <w:t>Pam Silberstein</w:t>
            </w:r>
          </w:p>
        </w:tc>
        <w:tc>
          <w:tcPr>
            <w:tcW w:w="4950" w:type="dxa"/>
          </w:tcPr>
          <w:p w:rsidR="005A1EBA" w:rsidRDefault="005A1EBA" w:rsidP="004906E3">
            <w:pPr>
              <w:spacing w:before="100"/>
            </w:pPr>
            <w:r>
              <w:t>National Rural Electric Cooperative Association (NRECA)</w:t>
            </w:r>
          </w:p>
        </w:tc>
      </w:tr>
      <w:tr w:rsidR="005A1EBA" w:rsidTr="004906E3">
        <w:trPr>
          <w:gridAfter w:val="1"/>
          <w:wAfter w:w="18" w:type="dxa"/>
        </w:trPr>
        <w:tc>
          <w:tcPr>
            <w:tcW w:w="4950" w:type="dxa"/>
          </w:tcPr>
          <w:p w:rsidR="005A1EBA" w:rsidRPr="0085540B" w:rsidRDefault="005A1EBA" w:rsidP="004906E3">
            <w:pPr>
              <w:pStyle w:val="Title"/>
              <w:jc w:val="left"/>
              <w:rPr>
                <w:rFonts w:ascii="Times New Roman" w:hAnsi="Times New Roman"/>
                <w:b w:val="0"/>
                <w:sz w:val="20"/>
              </w:rPr>
            </w:pPr>
            <w:r w:rsidRPr="0085540B">
              <w:rPr>
                <w:rFonts w:ascii="Times New Roman" w:hAnsi="Times New Roman"/>
                <w:b w:val="0"/>
                <w:sz w:val="20"/>
              </w:rPr>
              <w:t>Rick Smead</w:t>
            </w:r>
          </w:p>
        </w:tc>
        <w:tc>
          <w:tcPr>
            <w:tcW w:w="4950" w:type="dxa"/>
          </w:tcPr>
          <w:p w:rsidR="005A1EBA" w:rsidRPr="0085540B" w:rsidRDefault="005A1EBA" w:rsidP="004906E3">
            <w:pPr>
              <w:spacing w:before="100"/>
            </w:pPr>
            <w:r>
              <w:t>RBN Energy LLC</w:t>
            </w:r>
          </w:p>
        </w:tc>
      </w:tr>
      <w:tr w:rsidR="005A1EBA" w:rsidTr="004906E3">
        <w:trPr>
          <w:gridAfter w:val="1"/>
          <w:wAfter w:w="18" w:type="dxa"/>
        </w:trPr>
        <w:tc>
          <w:tcPr>
            <w:tcW w:w="4950" w:type="dxa"/>
          </w:tcPr>
          <w:p w:rsidR="005A1EBA" w:rsidRPr="0085540B" w:rsidRDefault="005A1EBA" w:rsidP="004906E3">
            <w:pPr>
              <w:pStyle w:val="Title"/>
              <w:jc w:val="left"/>
              <w:rPr>
                <w:rFonts w:ascii="Times New Roman" w:hAnsi="Times New Roman"/>
                <w:b w:val="0"/>
                <w:sz w:val="20"/>
              </w:rPr>
            </w:pPr>
            <w:r w:rsidRPr="0085540B">
              <w:rPr>
                <w:rFonts w:ascii="Times New Roman" w:hAnsi="Times New Roman"/>
                <w:b w:val="0"/>
                <w:sz w:val="20"/>
              </w:rPr>
              <w:t>James A. Stanzione</w:t>
            </w:r>
          </w:p>
        </w:tc>
        <w:tc>
          <w:tcPr>
            <w:tcW w:w="4950" w:type="dxa"/>
          </w:tcPr>
          <w:p w:rsidR="005A1EBA" w:rsidRPr="0085540B" w:rsidRDefault="005A1EBA" w:rsidP="004906E3">
            <w:pPr>
              <w:spacing w:before="100"/>
            </w:pPr>
            <w:r w:rsidRPr="0085540B">
              <w:t>National Grid</w:t>
            </w:r>
          </w:p>
        </w:tc>
      </w:tr>
      <w:tr w:rsidR="005A1EBA" w:rsidTr="004906E3">
        <w:trPr>
          <w:gridAfter w:val="1"/>
          <w:wAfter w:w="18" w:type="dxa"/>
        </w:trPr>
        <w:tc>
          <w:tcPr>
            <w:tcW w:w="4950" w:type="dxa"/>
          </w:tcPr>
          <w:p w:rsidR="005A1EBA" w:rsidRDefault="005A1EBA" w:rsidP="004906E3">
            <w:pPr>
              <w:pStyle w:val="Title"/>
              <w:jc w:val="left"/>
              <w:rPr>
                <w:rFonts w:ascii="Times New Roman" w:hAnsi="Times New Roman"/>
                <w:b w:val="0"/>
                <w:sz w:val="20"/>
              </w:rPr>
            </w:pPr>
            <w:r>
              <w:rPr>
                <w:rFonts w:ascii="Times New Roman" w:hAnsi="Times New Roman"/>
                <w:b w:val="0"/>
                <w:sz w:val="20"/>
              </w:rPr>
              <w:t>Mark Stultz</w:t>
            </w:r>
          </w:p>
        </w:tc>
        <w:tc>
          <w:tcPr>
            <w:tcW w:w="4950" w:type="dxa"/>
          </w:tcPr>
          <w:p w:rsidR="005A1EBA" w:rsidRDefault="005A1EBA" w:rsidP="004906E3">
            <w:pPr>
              <w:spacing w:before="100"/>
            </w:pPr>
            <w:r>
              <w:t>BP Energy</w:t>
            </w:r>
          </w:p>
        </w:tc>
      </w:tr>
      <w:tr w:rsidR="005A1EBA" w:rsidTr="004906E3">
        <w:trPr>
          <w:gridAfter w:val="1"/>
          <w:wAfter w:w="18" w:type="dxa"/>
        </w:trPr>
        <w:tc>
          <w:tcPr>
            <w:tcW w:w="4950" w:type="dxa"/>
          </w:tcPr>
          <w:p w:rsidR="005A1EBA" w:rsidRPr="0085540B" w:rsidRDefault="005A1EBA" w:rsidP="004906E3">
            <w:pPr>
              <w:pStyle w:val="Title"/>
              <w:jc w:val="left"/>
              <w:rPr>
                <w:rFonts w:ascii="Times New Roman" w:hAnsi="Times New Roman"/>
                <w:b w:val="0"/>
                <w:sz w:val="20"/>
              </w:rPr>
            </w:pPr>
            <w:r w:rsidRPr="0085540B">
              <w:rPr>
                <w:rFonts w:ascii="Times New Roman" w:hAnsi="Times New Roman"/>
                <w:b w:val="0"/>
                <w:sz w:val="20"/>
              </w:rPr>
              <w:t>Terence (Terry) Thorn</w:t>
            </w:r>
          </w:p>
        </w:tc>
        <w:tc>
          <w:tcPr>
            <w:tcW w:w="4950" w:type="dxa"/>
          </w:tcPr>
          <w:p w:rsidR="005A1EBA" w:rsidRPr="0085540B" w:rsidRDefault="005A1EBA" w:rsidP="004906E3">
            <w:pPr>
              <w:spacing w:before="100"/>
            </w:pPr>
            <w:r w:rsidRPr="0085540B">
              <w:t>KEMA Gas Consulting Services</w:t>
            </w:r>
          </w:p>
        </w:tc>
      </w:tr>
      <w:tr w:rsidR="005A1EBA" w:rsidTr="004906E3">
        <w:trPr>
          <w:gridAfter w:val="1"/>
          <w:wAfter w:w="18" w:type="dxa"/>
        </w:trPr>
        <w:tc>
          <w:tcPr>
            <w:tcW w:w="4950" w:type="dxa"/>
          </w:tcPr>
          <w:p w:rsidR="005A1EBA" w:rsidRPr="007F382C" w:rsidRDefault="005A1EBA" w:rsidP="004906E3">
            <w:pPr>
              <w:pStyle w:val="Title"/>
              <w:jc w:val="left"/>
              <w:rPr>
                <w:rFonts w:ascii="Times New Roman" w:hAnsi="Times New Roman"/>
                <w:sz w:val="20"/>
              </w:rPr>
            </w:pPr>
            <w:r w:rsidRPr="007F382C">
              <w:rPr>
                <w:rFonts w:ascii="Times New Roman" w:hAnsi="Times New Roman"/>
                <w:sz w:val="20"/>
              </w:rPr>
              <w:t xml:space="preserve">Sue Tierney </w:t>
            </w:r>
            <w:r w:rsidRPr="007F382C">
              <w:rPr>
                <w:rFonts w:ascii="Times New Roman" w:hAnsi="Times New Roman"/>
                <w:i/>
                <w:sz w:val="20"/>
              </w:rPr>
              <w:t>(Co-Chair)</w:t>
            </w:r>
          </w:p>
        </w:tc>
        <w:tc>
          <w:tcPr>
            <w:tcW w:w="4950" w:type="dxa"/>
          </w:tcPr>
          <w:p w:rsidR="005A1EBA" w:rsidRPr="0085540B" w:rsidRDefault="005A1EBA" w:rsidP="004906E3">
            <w:pPr>
              <w:spacing w:before="100"/>
            </w:pPr>
            <w:r>
              <w:t xml:space="preserve">Analysis Group, Inc. </w:t>
            </w:r>
          </w:p>
        </w:tc>
      </w:tr>
      <w:tr w:rsidR="005A1EBA" w:rsidTr="004906E3">
        <w:trPr>
          <w:tblHeader/>
        </w:trPr>
        <w:tc>
          <w:tcPr>
            <w:tcW w:w="9918" w:type="dxa"/>
            <w:gridSpan w:val="3"/>
            <w:tcBorders>
              <w:bottom w:val="single" w:sz="4" w:space="0" w:color="auto"/>
            </w:tcBorders>
          </w:tcPr>
          <w:p w:rsidR="005A1EBA" w:rsidRDefault="005A1EBA" w:rsidP="004906E3">
            <w:pPr>
              <w:keepNext/>
              <w:keepLines/>
              <w:spacing w:before="240" w:after="120"/>
              <w:jc w:val="center"/>
              <w:rPr>
                <w:b/>
              </w:rPr>
            </w:pPr>
            <w:r>
              <w:rPr>
                <w:b/>
              </w:rPr>
              <w:t>OTHER ATTENDEES</w:t>
            </w:r>
          </w:p>
        </w:tc>
      </w:tr>
      <w:tr w:rsidR="005A1EBA" w:rsidTr="004906E3">
        <w:trPr>
          <w:tblHeader/>
        </w:trPr>
        <w:tc>
          <w:tcPr>
            <w:tcW w:w="4950" w:type="dxa"/>
            <w:tcBorders>
              <w:top w:val="single" w:sz="4" w:space="0" w:color="auto"/>
              <w:bottom w:val="single" w:sz="4" w:space="0" w:color="auto"/>
            </w:tcBorders>
          </w:tcPr>
          <w:p w:rsidR="005A1EBA" w:rsidRDefault="005A1EBA" w:rsidP="004906E3">
            <w:pPr>
              <w:spacing w:before="40" w:after="20"/>
              <w:jc w:val="both"/>
              <w:rPr>
                <w:b/>
              </w:rPr>
            </w:pPr>
            <w:r>
              <w:rPr>
                <w:b/>
              </w:rPr>
              <w:t>Name</w:t>
            </w:r>
          </w:p>
        </w:tc>
        <w:tc>
          <w:tcPr>
            <w:tcW w:w="4968" w:type="dxa"/>
            <w:gridSpan w:val="2"/>
            <w:tcBorders>
              <w:top w:val="single" w:sz="4" w:space="0" w:color="auto"/>
              <w:bottom w:val="single" w:sz="4" w:space="0" w:color="auto"/>
            </w:tcBorders>
          </w:tcPr>
          <w:p w:rsidR="005A1EBA" w:rsidRDefault="005A1EBA" w:rsidP="004906E3">
            <w:pPr>
              <w:keepNext/>
              <w:spacing w:before="40" w:after="20"/>
              <w:jc w:val="both"/>
              <w:rPr>
                <w:b/>
              </w:rPr>
            </w:pPr>
            <w:r>
              <w:rPr>
                <w:b/>
              </w:rPr>
              <w:t xml:space="preserve">Organization </w:t>
            </w:r>
          </w:p>
        </w:tc>
      </w:tr>
      <w:tr w:rsidR="005A1EBA" w:rsidTr="004906E3">
        <w:tc>
          <w:tcPr>
            <w:tcW w:w="4950" w:type="dxa"/>
          </w:tcPr>
          <w:p w:rsidR="005A1EBA" w:rsidRDefault="005A1EBA" w:rsidP="004906E3">
            <w:pPr>
              <w:pStyle w:val="Title"/>
              <w:jc w:val="left"/>
              <w:rPr>
                <w:rFonts w:ascii="Times New Roman" w:hAnsi="Times New Roman"/>
                <w:b w:val="0"/>
                <w:sz w:val="20"/>
              </w:rPr>
            </w:pPr>
            <w:r w:rsidRPr="008B0F73">
              <w:rPr>
                <w:rFonts w:ascii="Times New Roman" w:hAnsi="Times New Roman"/>
                <w:b w:val="0"/>
                <w:sz w:val="20"/>
              </w:rPr>
              <w:t>Steve Abbey</w:t>
            </w:r>
          </w:p>
        </w:tc>
        <w:tc>
          <w:tcPr>
            <w:tcW w:w="4968" w:type="dxa"/>
            <w:gridSpan w:val="2"/>
          </w:tcPr>
          <w:p w:rsidR="005A1EBA" w:rsidRPr="00EF14E2" w:rsidRDefault="005A1EBA" w:rsidP="004906E3">
            <w:pPr>
              <w:spacing w:before="100"/>
            </w:pPr>
            <w:r w:rsidRPr="008B0F73">
              <w:t>Anadarko Petroleum Corporation</w:t>
            </w:r>
          </w:p>
        </w:tc>
      </w:tr>
      <w:tr w:rsidR="005A1EBA" w:rsidTr="004906E3">
        <w:tc>
          <w:tcPr>
            <w:tcW w:w="4950" w:type="dxa"/>
          </w:tcPr>
          <w:p w:rsidR="005A1EBA" w:rsidRDefault="005A1EBA" w:rsidP="004906E3">
            <w:pPr>
              <w:pStyle w:val="Title"/>
              <w:jc w:val="left"/>
              <w:rPr>
                <w:rFonts w:ascii="Times New Roman" w:hAnsi="Times New Roman"/>
                <w:b w:val="0"/>
                <w:sz w:val="20"/>
              </w:rPr>
            </w:pPr>
            <w:r>
              <w:rPr>
                <w:rFonts w:ascii="Times New Roman" w:hAnsi="Times New Roman"/>
                <w:b w:val="0"/>
                <w:sz w:val="20"/>
              </w:rPr>
              <w:t>Nancy Bagot</w:t>
            </w:r>
          </w:p>
        </w:tc>
        <w:tc>
          <w:tcPr>
            <w:tcW w:w="4968" w:type="dxa"/>
            <w:gridSpan w:val="2"/>
          </w:tcPr>
          <w:p w:rsidR="005A1EBA" w:rsidRPr="008B0F73" w:rsidRDefault="005A1EBA" w:rsidP="004906E3">
            <w:pPr>
              <w:spacing w:before="100"/>
            </w:pPr>
            <w:r w:rsidRPr="00A70D38">
              <w:t>EPSA</w:t>
            </w:r>
          </w:p>
        </w:tc>
      </w:tr>
      <w:tr w:rsidR="005A1EBA" w:rsidTr="004906E3">
        <w:tc>
          <w:tcPr>
            <w:tcW w:w="4950" w:type="dxa"/>
          </w:tcPr>
          <w:p w:rsidR="005A1EBA" w:rsidRPr="0085540B" w:rsidRDefault="005A1EBA" w:rsidP="004906E3">
            <w:pPr>
              <w:pStyle w:val="Title"/>
              <w:jc w:val="left"/>
              <w:rPr>
                <w:rFonts w:ascii="Times New Roman" w:hAnsi="Times New Roman"/>
                <w:b w:val="0"/>
                <w:sz w:val="20"/>
              </w:rPr>
            </w:pPr>
            <w:r w:rsidRPr="00EF14E2">
              <w:rPr>
                <w:rFonts w:ascii="Times New Roman" w:hAnsi="Times New Roman"/>
                <w:b w:val="0"/>
                <w:sz w:val="20"/>
              </w:rPr>
              <w:t>Michelle Bloodworth</w:t>
            </w:r>
          </w:p>
        </w:tc>
        <w:tc>
          <w:tcPr>
            <w:tcW w:w="4968" w:type="dxa"/>
            <w:gridSpan w:val="2"/>
          </w:tcPr>
          <w:p w:rsidR="005A1EBA" w:rsidRPr="0085540B" w:rsidRDefault="005A1EBA" w:rsidP="004906E3">
            <w:pPr>
              <w:spacing w:before="100"/>
            </w:pPr>
            <w:r w:rsidRPr="00EF14E2">
              <w:t>ANGA</w:t>
            </w:r>
          </w:p>
        </w:tc>
      </w:tr>
      <w:tr w:rsidR="005A1EBA" w:rsidTr="004906E3">
        <w:tc>
          <w:tcPr>
            <w:tcW w:w="4950" w:type="dxa"/>
          </w:tcPr>
          <w:p w:rsidR="005A1EBA" w:rsidRPr="0085540B" w:rsidRDefault="005A1EBA" w:rsidP="004906E3">
            <w:pPr>
              <w:pStyle w:val="Title"/>
              <w:jc w:val="left"/>
              <w:rPr>
                <w:rFonts w:ascii="Times New Roman" w:hAnsi="Times New Roman"/>
                <w:b w:val="0"/>
                <w:sz w:val="20"/>
              </w:rPr>
            </w:pPr>
            <w:r w:rsidRPr="0085540B">
              <w:rPr>
                <w:rFonts w:ascii="Times New Roman" w:hAnsi="Times New Roman"/>
                <w:b w:val="0"/>
                <w:sz w:val="20"/>
              </w:rPr>
              <w:lastRenderedPageBreak/>
              <w:t xml:space="preserve">Jonathan Booe </w:t>
            </w:r>
          </w:p>
        </w:tc>
        <w:tc>
          <w:tcPr>
            <w:tcW w:w="4968" w:type="dxa"/>
            <w:gridSpan w:val="2"/>
          </w:tcPr>
          <w:p w:rsidR="005A1EBA" w:rsidRPr="0085540B" w:rsidRDefault="005A1EBA" w:rsidP="004906E3">
            <w:pPr>
              <w:spacing w:before="100"/>
            </w:pPr>
            <w:r w:rsidRPr="0085540B">
              <w:t>NAESB</w:t>
            </w:r>
          </w:p>
        </w:tc>
      </w:tr>
      <w:tr w:rsidR="005A1EBA" w:rsidTr="004906E3">
        <w:tc>
          <w:tcPr>
            <w:tcW w:w="4950" w:type="dxa"/>
          </w:tcPr>
          <w:p w:rsidR="005A1EBA" w:rsidRPr="0085540B" w:rsidRDefault="005A1EBA" w:rsidP="004906E3">
            <w:pPr>
              <w:pStyle w:val="Title"/>
              <w:jc w:val="left"/>
              <w:rPr>
                <w:rFonts w:ascii="Times New Roman" w:hAnsi="Times New Roman"/>
                <w:b w:val="0"/>
                <w:sz w:val="20"/>
              </w:rPr>
            </w:pPr>
            <w:r w:rsidRPr="008B0F73">
              <w:rPr>
                <w:rFonts w:ascii="Times New Roman" w:hAnsi="Times New Roman"/>
                <w:b w:val="0"/>
                <w:sz w:val="20"/>
              </w:rPr>
              <w:t>Tina Burnett</w:t>
            </w:r>
          </w:p>
        </w:tc>
        <w:tc>
          <w:tcPr>
            <w:tcW w:w="4968" w:type="dxa"/>
            <w:gridSpan w:val="2"/>
          </w:tcPr>
          <w:p w:rsidR="005A1EBA" w:rsidRPr="0085540B" w:rsidRDefault="005A1EBA" w:rsidP="004906E3">
            <w:pPr>
              <w:spacing w:before="100"/>
            </w:pPr>
            <w:r>
              <w:t>The Boeing Company</w:t>
            </w:r>
          </w:p>
        </w:tc>
      </w:tr>
      <w:tr w:rsidR="005A1EBA" w:rsidTr="004906E3">
        <w:tc>
          <w:tcPr>
            <w:tcW w:w="4950" w:type="dxa"/>
          </w:tcPr>
          <w:p w:rsidR="005A1EBA" w:rsidRDefault="005A1EBA" w:rsidP="004906E3">
            <w:pPr>
              <w:pStyle w:val="Title"/>
              <w:jc w:val="left"/>
              <w:rPr>
                <w:rFonts w:ascii="Times New Roman" w:hAnsi="Times New Roman"/>
                <w:b w:val="0"/>
                <w:sz w:val="20"/>
              </w:rPr>
            </w:pPr>
            <w:r w:rsidRPr="007F5055">
              <w:rPr>
                <w:rFonts w:ascii="Times New Roman" w:hAnsi="Times New Roman"/>
                <w:b w:val="0"/>
                <w:sz w:val="20"/>
              </w:rPr>
              <w:t>Tom Carlson</w:t>
            </w:r>
          </w:p>
        </w:tc>
        <w:tc>
          <w:tcPr>
            <w:tcW w:w="4968" w:type="dxa"/>
            <w:gridSpan w:val="2"/>
          </w:tcPr>
          <w:p w:rsidR="005A1EBA" w:rsidRDefault="005A1EBA" w:rsidP="004906E3">
            <w:pPr>
              <w:spacing w:before="100"/>
            </w:pPr>
            <w:r>
              <w:t>Arizona Public Service Company</w:t>
            </w:r>
          </w:p>
        </w:tc>
      </w:tr>
      <w:tr w:rsidR="005A1EBA" w:rsidTr="004906E3">
        <w:tc>
          <w:tcPr>
            <w:tcW w:w="4950" w:type="dxa"/>
          </w:tcPr>
          <w:p w:rsidR="005A1EBA" w:rsidRPr="0085540B" w:rsidRDefault="005A1EBA" w:rsidP="004906E3">
            <w:pPr>
              <w:pStyle w:val="Title"/>
              <w:jc w:val="left"/>
              <w:rPr>
                <w:rFonts w:ascii="Times New Roman" w:hAnsi="Times New Roman"/>
                <w:b w:val="0"/>
                <w:sz w:val="20"/>
              </w:rPr>
            </w:pPr>
            <w:r>
              <w:rPr>
                <w:rFonts w:ascii="Times New Roman" w:hAnsi="Times New Roman"/>
                <w:b w:val="0"/>
                <w:sz w:val="20"/>
              </w:rPr>
              <w:t>Andrea Chambers</w:t>
            </w:r>
          </w:p>
        </w:tc>
        <w:tc>
          <w:tcPr>
            <w:tcW w:w="4968" w:type="dxa"/>
            <w:gridSpan w:val="2"/>
          </w:tcPr>
          <w:p w:rsidR="005A1EBA" w:rsidRPr="0085540B" w:rsidRDefault="005A1EBA" w:rsidP="004906E3">
            <w:pPr>
              <w:spacing w:before="100"/>
            </w:pPr>
            <w:r>
              <w:t>Progress Gas Consumers Group</w:t>
            </w:r>
          </w:p>
        </w:tc>
      </w:tr>
      <w:tr w:rsidR="005A1EBA" w:rsidTr="004906E3">
        <w:tc>
          <w:tcPr>
            <w:tcW w:w="4950" w:type="dxa"/>
          </w:tcPr>
          <w:p w:rsidR="005A1EBA" w:rsidRPr="0085540B" w:rsidRDefault="005A1EBA" w:rsidP="004906E3">
            <w:pPr>
              <w:pStyle w:val="Title"/>
              <w:jc w:val="left"/>
              <w:rPr>
                <w:rFonts w:ascii="Times New Roman" w:hAnsi="Times New Roman"/>
                <w:b w:val="0"/>
                <w:sz w:val="20"/>
              </w:rPr>
            </w:pPr>
            <w:r w:rsidRPr="00D9742A">
              <w:rPr>
                <w:rFonts w:ascii="Times New Roman" w:hAnsi="Times New Roman"/>
                <w:b w:val="0"/>
                <w:sz w:val="20"/>
              </w:rPr>
              <w:t>David Crabtree</w:t>
            </w:r>
          </w:p>
        </w:tc>
        <w:tc>
          <w:tcPr>
            <w:tcW w:w="4968" w:type="dxa"/>
            <w:gridSpan w:val="2"/>
          </w:tcPr>
          <w:p w:rsidR="005A1EBA" w:rsidRPr="0085540B" w:rsidRDefault="005A1EBA" w:rsidP="004906E3">
            <w:pPr>
              <w:spacing w:before="100"/>
            </w:pPr>
            <w:r w:rsidRPr="00D9742A">
              <w:t>TECO/Peoples Gas System</w:t>
            </w:r>
          </w:p>
        </w:tc>
      </w:tr>
      <w:tr w:rsidR="005A1EBA" w:rsidTr="004906E3">
        <w:tc>
          <w:tcPr>
            <w:tcW w:w="4950" w:type="dxa"/>
          </w:tcPr>
          <w:p w:rsidR="005A1EBA" w:rsidRPr="0085540B" w:rsidRDefault="005A1EBA" w:rsidP="004906E3">
            <w:pPr>
              <w:pStyle w:val="Title"/>
              <w:jc w:val="left"/>
              <w:rPr>
                <w:rFonts w:ascii="Times New Roman" w:hAnsi="Times New Roman"/>
                <w:b w:val="0"/>
                <w:sz w:val="20"/>
              </w:rPr>
            </w:pPr>
            <w:r w:rsidRPr="0085540B">
              <w:rPr>
                <w:rFonts w:ascii="Times New Roman" w:hAnsi="Times New Roman"/>
                <w:b w:val="0"/>
                <w:sz w:val="20"/>
              </w:rPr>
              <w:t>Rhonda Denton</w:t>
            </w:r>
          </w:p>
        </w:tc>
        <w:tc>
          <w:tcPr>
            <w:tcW w:w="4968" w:type="dxa"/>
            <w:gridSpan w:val="2"/>
          </w:tcPr>
          <w:p w:rsidR="005A1EBA" w:rsidRPr="0085540B" w:rsidRDefault="005A1EBA" w:rsidP="004906E3">
            <w:pPr>
              <w:spacing w:before="100"/>
            </w:pPr>
            <w:r w:rsidRPr="0085540B">
              <w:t>BP</w:t>
            </w:r>
            <w:r>
              <w:t xml:space="preserve"> Energy</w:t>
            </w:r>
          </w:p>
        </w:tc>
      </w:tr>
      <w:tr w:rsidR="005A1EBA" w:rsidTr="004906E3">
        <w:tc>
          <w:tcPr>
            <w:tcW w:w="4950" w:type="dxa"/>
          </w:tcPr>
          <w:p w:rsidR="005A1EBA" w:rsidRDefault="005A1EBA" w:rsidP="004906E3">
            <w:pPr>
              <w:pStyle w:val="Title"/>
              <w:jc w:val="left"/>
              <w:rPr>
                <w:rFonts w:ascii="Times New Roman" w:hAnsi="Times New Roman"/>
                <w:b w:val="0"/>
                <w:sz w:val="20"/>
              </w:rPr>
            </w:pPr>
            <w:r w:rsidRPr="00A602B3">
              <w:rPr>
                <w:rFonts w:ascii="Times New Roman" w:hAnsi="Times New Roman"/>
                <w:b w:val="0"/>
                <w:sz w:val="20"/>
              </w:rPr>
              <w:t>Anna Fernandez</w:t>
            </w:r>
          </w:p>
        </w:tc>
        <w:tc>
          <w:tcPr>
            <w:tcW w:w="4968" w:type="dxa"/>
            <w:gridSpan w:val="2"/>
          </w:tcPr>
          <w:p w:rsidR="005A1EBA" w:rsidRPr="00A602B3" w:rsidRDefault="005A1EBA" w:rsidP="004906E3">
            <w:pPr>
              <w:spacing w:before="100"/>
            </w:pPr>
            <w:r>
              <w:t>Federal Energy Regulatory Commission</w:t>
            </w:r>
          </w:p>
        </w:tc>
      </w:tr>
      <w:tr w:rsidR="005A1EBA" w:rsidTr="004906E3">
        <w:tc>
          <w:tcPr>
            <w:tcW w:w="4950" w:type="dxa"/>
          </w:tcPr>
          <w:p w:rsidR="005A1EBA" w:rsidRPr="00A602B3" w:rsidRDefault="005A1EBA" w:rsidP="004906E3">
            <w:pPr>
              <w:pStyle w:val="Title"/>
              <w:jc w:val="left"/>
              <w:rPr>
                <w:rFonts w:ascii="Times New Roman" w:hAnsi="Times New Roman"/>
                <w:b w:val="0"/>
                <w:sz w:val="20"/>
              </w:rPr>
            </w:pPr>
            <w:r>
              <w:rPr>
                <w:rFonts w:ascii="Times New Roman" w:hAnsi="Times New Roman"/>
                <w:b w:val="0"/>
                <w:sz w:val="20"/>
              </w:rPr>
              <w:t>Jim Fort</w:t>
            </w:r>
          </w:p>
        </w:tc>
        <w:tc>
          <w:tcPr>
            <w:tcW w:w="4968" w:type="dxa"/>
            <w:gridSpan w:val="2"/>
          </w:tcPr>
          <w:p w:rsidR="005A1EBA" w:rsidRDefault="005A1EBA" w:rsidP="004906E3">
            <w:pPr>
              <w:spacing w:before="100"/>
            </w:pPr>
            <w:r>
              <w:t>The Energy Authority</w:t>
            </w:r>
          </w:p>
        </w:tc>
      </w:tr>
      <w:tr w:rsidR="005A1EBA" w:rsidTr="004906E3">
        <w:tc>
          <w:tcPr>
            <w:tcW w:w="4950" w:type="dxa"/>
          </w:tcPr>
          <w:p w:rsidR="005A1EBA" w:rsidRDefault="005A1EBA" w:rsidP="004906E3">
            <w:pPr>
              <w:pStyle w:val="Title"/>
              <w:jc w:val="left"/>
              <w:rPr>
                <w:rFonts w:ascii="Times New Roman" w:hAnsi="Times New Roman"/>
                <w:b w:val="0"/>
                <w:sz w:val="20"/>
              </w:rPr>
            </w:pPr>
            <w:r>
              <w:rPr>
                <w:rFonts w:ascii="Times New Roman" w:hAnsi="Times New Roman"/>
                <w:b w:val="0"/>
                <w:sz w:val="20"/>
              </w:rPr>
              <w:t>Pete Frost</w:t>
            </w:r>
          </w:p>
        </w:tc>
        <w:tc>
          <w:tcPr>
            <w:tcW w:w="4968" w:type="dxa"/>
            <w:gridSpan w:val="2"/>
          </w:tcPr>
          <w:p w:rsidR="005A1EBA" w:rsidRDefault="005A1EBA" w:rsidP="004906E3">
            <w:pPr>
              <w:spacing w:before="100"/>
            </w:pPr>
            <w:r w:rsidRPr="007F5055">
              <w:t>ConocoPhillips Company</w:t>
            </w:r>
          </w:p>
        </w:tc>
      </w:tr>
      <w:tr w:rsidR="005A1EBA" w:rsidTr="004906E3">
        <w:tc>
          <w:tcPr>
            <w:tcW w:w="4950" w:type="dxa"/>
          </w:tcPr>
          <w:p w:rsidR="005A1EBA" w:rsidRDefault="005A1EBA" w:rsidP="004906E3">
            <w:pPr>
              <w:pStyle w:val="Title"/>
              <w:jc w:val="left"/>
              <w:rPr>
                <w:rFonts w:ascii="Times New Roman" w:hAnsi="Times New Roman"/>
                <w:b w:val="0"/>
                <w:sz w:val="20"/>
              </w:rPr>
            </w:pPr>
            <w:r w:rsidRPr="00A602B3">
              <w:rPr>
                <w:rFonts w:ascii="Times New Roman" w:hAnsi="Times New Roman"/>
                <w:b w:val="0"/>
                <w:sz w:val="20"/>
              </w:rPr>
              <w:t>Susan Ginsberg</w:t>
            </w:r>
          </w:p>
        </w:tc>
        <w:tc>
          <w:tcPr>
            <w:tcW w:w="4968" w:type="dxa"/>
            <w:gridSpan w:val="2"/>
          </w:tcPr>
          <w:p w:rsidR="005A1EBA" w:rsidRDefault="005A1EBA" w:rsidP="004906E3">
            <w:pPr>
              <w:spacing w:before="100"/>
            </w:pPr>
            <w:r>
              <w:t>IPAA</w:t>
            </w:r>
          </w:p>
        </w:tc>
      </w:tr>
      <w:tr w:rsidR="005A1EBA" w:rsidTr="004906E3">
        <w:tc>
          <w:tcPr>
            <w:tcW w:w="4950" w:type="dxa"/>
          </w:tcPr>
          <w:p w:rsidR="005A1EBA" w:rsidRDefault="005A1EBA" w:rsidP="004906E3">
            <w:pPr>
              <w:pStyle w:val="Title"/>
              <w:jc w:val="left"/>
              <w:rPr>
                <w:rFonts w:ascii="Times New Roman" w:hAnsi="Times New Roman"/>
                <w:b w:val="0"/>
                <w:sz w:val="20"/>
              </w:rPr>
            </w:pPr>
            <w:r>
              <w:rPr>
                <w:rFonts w:ascii="Times New Roman" w:hAnsi="Times New Roman"/>
                <w:b w:val="0"/>
                <w:sz w:val="20"/>
              </w:rPr>
              <w:t>Bret Griffin</w:t>
            </w:r>
          </w:p>
        </w:tc>
        <w:tc>
          <w:tcPr>
            <w:tcW w:w="4968" w:type="dxa"/>
            <w:gridSpan w:val="2"/>
          </w:tcPr>
          <w:p w:rsidR="005A1EBA" w:rsidRDefault="005A1EBA" w:rsidP="004906E3">
            <w:pPr>
              <w:spacing w:before="100"/>
            </w:pPr>
            <w:r>
              <w:t>MEAG Power</w:t>
            </w:r>
          </w:p>
        </w:tc>
      </w:tr>
      <w:tr w:rsidR="005A1EBA" w:rsidTr="004906E3">
        <w:tc>
          <w:tcPr>
            <w:tcW w:w="4950" w:type="dxa"/>
          </w:tcPr>
          <w:p w:rsidR="005A1EBA" w:rsidRDefault="005A1EBA" w:rsidP="004906E3">
            <w:pPr>
              <w:pStyle w:val="Title"/>
              <w:jc w:val="left"/>
              <w:rPr>
                <w:rFonts w:ascii="Times New Roman" w:hAnsi="Times New Roman"/>
                <w:b w:val="0"/>
                <w:sz w:val="20"/>
              </w:rPr>
            </w:pPr>
            <w:r>
              <w:rPr>
                <w:rFonts w:ascii="Times New Roman" w:hAnsi="Times New Roman"/>
                <w:b w:val="0"/>
                <w:sz w:val="20"/>
              </w:rPr>
              <w:t>Chris Hargett</w:t>
            </w:r>
          </w:p>
        </w:tc>
        <w:tc>
          <w:tcPr>
            <w:tcW w:w="4968" w:type="dxa"/>
            <w:gridSpan w:val="2"/>
          </w:tcPr>
          <w:p w:rsidR="005A1EBA" w:rsidRDefault="005A1EBA" w:rsidP="004906E3">
            <w:pPr>
              <w:spacing w:before="100"/>
            </w:pPr>
            <w:r w:rsidRPr="00970084">
              <w:t>Consolidated Edison Company of New York, Inc</w:t>
            </w:r>
            <w:r>
              <w:t>.</w:t>
            </w:r>
          </w:p>
        </w:tc>
      </w:tr>
      <w:tr w:rsidR="005A1EBA" w:rsidTr="004906E3">
        <w:tc>
          <w:tcPr>
            <w:tcW w:w="4950" w:type="dxa"/>
          </w:tcPr>
          <w:p w:rsidR="005A1EBA" w:rsidRDefault="005A1EBA" w:rsidP="004906E3">
            <w:pPr>
              <w:pStyle w:val="Title"/>
              <w:jc w:val="left"/>
              <w:rPr>
                <w:rFonts w:ascii="Times New Roman" w:hAnsi="Times New Roman"/>
                <w:b w:val="0"/>
                <w:sz w:val="20"/>
              </w:rPr>
            </w:pPr>
            <w:r>
              <w:rPr>
                <w:rFonts w:ascii="Times New Roman" w:hAnsi="Times New Roman"/>
                <w:b w:val="0"/>
                <w:sz w:val="20"/>
              </w:rPr>
              <w:t>Bob Harshbarger</w:t>
            </w:r>
          </w:p>
        </w:tc>
        <w:tc>
          <w:tcPr>
            <w:tcW w:w="4968" w:type="dxa"/>
            <w:gridSpan w:val="2"/>
          </w:tcPr>
          <w:p w:rsidR="005A1EBA" w:rsidRDefault="005A1EBA" w:rsidP="004906E3">
            <w:pPr>
              <w:spacing w:before="100"/>
            </w:pPr>
            <w:r w:rsidRPr="008A04BB">
              <w:t>Puget Sound Energy, Inc.</w:t>
            </w:r>
          </w:p>
        </w:tc>
      </w:tr>
      <w:tr w:rsidR="005A1EBA" w:rsidTr="004906E3">
        <w:tc>
          <w:tcPr>
            <w:tcW w:w="4950" w:type="dxa"/>
          </w:tcPr>
          <w:p w:rsidR="005A1EBA" w:rsidRDefault="005A1EBA" w:rsidP="004906E3">
            <w:pPr>
              <w:pStyle w:val="Title"/>
              <w:jc w:val="left"/>
              <w:rPr>
                <w:rFonts w:ascii="Times New Roman" w:hAnsi="Times New Roman"/>
                <w:b w:val="0"/>
                <w:sz w:val="20"/>
              </w:rPr>
            </w:pPr>
            <w:r>
              <w:rPr>
                <w:rFonts w:ascii="Times New Roman" w:hAnsi="Times New Roman"/>
                <w:b w:val="0"/>
                <w:sz w:val="20"/>
              </w:rPr>
              <w:t>Marie Knox</w:t>
            </w:r>
          </w:p>
        </w:tc>
        <w:tc>
          <w:tcPr>
            <w:tcW w:w="4968" w:type="dxa"/>
            <w:gridSpan w:val="2"/>
          </w:tcPr>
          <w:p w:rsidR="005A1EBA" w:rsidRPr="008A04BB" w:rsidRDefault="005A1EBA" w:rsidP="004906E3">
            <w:pPr>
              <w:spacing w:before="100"/>
            </w:pPr>
            <w:r>
              <w:t>MISO</w:t>
            </w:r>
          </w:p>
        </w:tc>
      </w:tr>
      <w:tr w:rsidR="005A1EBA" w:rsidTr="004906E3">
        <w:tc>
          <w:tcPr>
            <w:tcW w:w="4950" w:type="dxa"/>
          </w:tcPr>
          <w:p w:rsidR="005A1EBA" w:rsidRDefault="005A1EBA" w:rsidP="004906E3">
            <w:pPr>
              <w:pStyle w:val="Title"/>
              <w:jc w:val="left"/>
              <w:rPr>
                <w:rFonts w:ascii="Times New Roman" w:hAnsi="Times New Roman"/>
                <w:b w:val="0"/>
                <w:sz w:val="20"/>
              </w:rPr>
            </w:pPr>
            <w:r>
              <w:rPr>
                <w:rFonts w:ascii="Times New Roman" w:hAnsi="Times New Roman"/>
                <w:b w:val="0"/>
                <w:sz w:val="20"/>
              </w:rPr>
              <w:t>Frank Koza</w:t>
            </w:r>
          </w:p>
        </w:tc>
        <w:tc>
          <w:tcPr>
            <w:tcW w:w="4968" w:type="dxa"/>
            <w:gridSpan w:val="2"/>
          </w:tcPr>
          <w:p w:rsidR="005A1EBA" w:rsidRDefault="005A1EBA" w:rsidP="004906E3">
            <w:pPr>
              <w:spacing w:before="100"/>
            </w:pPr>
            <w:r w:rsidRPr="00A70D38">
              <w:t>PJM Interconnection</w:t>
            </w:r>
          </w:p>
        </w:tc>
      </w:tr>
      <w:tr w:rsidR="005A1EBA" w:rsidTr="004906E3">
        <w:tc>
          <w:tcPr>
            <w:tcW w:w="4950" w:type="dxa"/>
          </w:tcPr>
          <w:p w:rsidR="005A1EBA" w:rsidRDefault="005A1EBA" w:rsidP="004906E3">
            <w:pPr>
              <w:pStyle w:val="Title"/>
              <w:jc w:val="left"/>
              <w:rPr>
                <w:rFonts w:ascii="Times New Roman" w:hAnsi="Times New Roman"/>
                <w:b w:val="0"/>
                <w:sz w:val="20"/>
              </w:rPr>
            </w:pPr>
            <w:r>
              <w:rPr>
                <w:rFonts w:ascii="Times New Roman" w:hAnsi="Times New Roman"/>
                <w:b w:val="0"/>
                <w:sz w:val="20"/>
              </w:rPr>
              <w:t>Katie Leesman</w:t>
            </w:r>
          </w:p>
        </w:tc>
        <w:tc>
          <w:tcPr>
            <w:tcW w:w="4968" w:type="dxa"/>
            <w:gridSpan w:val="2"/>
          </w:tcPr>
          <w:p w:rsidR="005A1EBA" w:rsidRDefault="005A1EBA" w:rsidP="004906E3">
            <w:pPr>
              <w:spacing w:before="100"/>
            </w:pPr>
            <w:r>
              <w:t>Ballard Spahr LLP</w:t>
            </w:r>
          </w:p>
        </w:tc>
      </w:tr>
      <w:tr w:rsidR="005A1EBA" w:rsidTr="004906E3">
        <w:tc>
          <w:tcPr>
            <w:tcW w:w="4950" w:type="dxa"/>
          </w:tcPr>
          <w:p w:rsidR="005A1EBA" w:rsidRDefault="005A1EBA" w:rsidP="004906E3">
            <w:pPr>
              <w:pStyle w:val="Title"/>
              <w:jc w:val="left"/>
              <w:rPr>
                <w:rFonts w:ascii="Times New Roman" w:hAnsi="Times New Roman"/>
                <w:b w:val="0"/>
                <w:sz w:val="20"/>
              </w:rPr>
            </w:pPr>
            <w:r w:rsidRPr="00EF14E2">
              <w:rPr>
                <w:rFonts w:ascii="Times New Roman" w:hAnsi="Times New Roman"/>
                <w:b w:val="0"/>
                <w:sz w:val="20"/>
              </w:rPr>
              <w:t>Valerie Lemmie</w:t>
            </w:r>
          </w:p>
        </w:tc>
        <w:tc>
          <w:tcPr>
            <w:tcW w:w="4968" w:type="dxa"/>
            <w:gridSpan w:val="2"/>
          </w:tcPr>
          <w:p w:rsidR="005A1EBA" w:rsidRDefault="005A1EBA" w:rsidP="004906E3">
            <w:pPr>
              <w:spacing w:before="100"/>
            </w:pPr>
            <w:r>
              <w:t>EISPC</w:t>
            </w:r>
          </w:p>
        </w:tc>
      </w:tr>
      <w:tr w:rsidR="005A1EBA" w:rsidTr="004906E3">
        <w:tc>
          <w:tcPr>
            <w:tcW w:w="4950" w:type="dxa"/>
          </w:tcPr>
          <w:p w:rsidR="005A1EBA" w:rsidRDefault="005A1EBA" w:rsidP="004906E3">
            <w:pPr>
              <w:pStyle w:val="Title"/>
              <w:jc w:val="left"/>
              <w:rPr>
                <w:rFonts w:ascii="Times New Roman" w:hAnsi="Times New Roman"/>
                <w:b w:val="0"/>
                <w:sz w:val="20"/>
              </w:rPr>
            </w:pPr>
            <w:r w:rsidRPr="008B0F73">
              <w:rPr>
                <w:rFonts w:ascii="Times New Roman" w:hAnsi="Times New Roman"/>
                <w:b w:val="0"/>
                <w:sz w:val="20"/>
              </w:rPr>
              <w:t>Shelly Lyser</w:t>
            </w:r>
          </w:p>
        </w:tc>
        <w:tc>
          <w:tcPr>
            <w:tcW w:w="4968" w:type="dxa"/>
            <w:gridSpan w:val="2"/>
          </w:tcPr>
          <w:p w:rsidR="005A1EBA" w:rsidRDefault="005A1EBA" w:rsidP="004906E3">
            <w:pPr>
              <w:spacing w:before="100"/>
            </w:pPr>
            <w:r w:rsidRPr="008B0F73">
              <w:t>Consolidated Edison Company of New York</w:t>
            </w:r>
          </w:p>
        </w:tc>
      </w:tr>
      <w:tr w:rsidR="005A1EBA" w:rsidTr="004906E3">
        <w:tc>
          <w:tcPr>
            <w:tcW w:w="4950" w:type="dxa"/>
          </w:tcPr>
          <w:p w:rsidR="005A1EBA" w:rsidRDefault="005A1EBA" w:rsidP="004906E3">
            <w:pPr>
              <w:pStyle w:val="Title"/>
              <w:jc w:val="left"/>
              <w:rPr>
                <w:rFonts w:ascii="Times New Roman" w:hAnsi="Times New Roman"/>
                <w:b w:val="0"/>
                <w:sz w:val="20"/>
              </w:rPr>
            </w:pPr>
            <w:r w:rsidRPr="00D9742A">
              <w:rPr>
                <w:rFonts w:ascii="Times New Roman" w:hAnsi="Times New Roman"/>
                <w:b w:val="0"/>
                <w:sz w:val="20"/>
              </w:rPr>
              <w:t>Kathleen Magruder</w:t>
            </w:r>
          </w:p>
        </w:tc>
        <w:tc>
          <w:tcPr>
            <w:tcW w:w="4968" w:type="dxa"/>
            <w:gridSpan w:val="2"/>
          </w:tcPr>
          <w:p w:rsidR="005A1EBA" w:rsidRDefault="005A1EBA" w:rsidP="004906E3">
            <w:pPr>
              <w:spacing w:before="100"/>
            </w:pPr>
            <w:r w:rsidRPr="00D9742A">
              <w:t>BP Energy Company</w:t>
            </w:r>
          </w:p>
        </w:tc>
      </w:tr>
      <w:tr w:rsidR="005A1EBA" w:rsidTr="004906E3">
        <w:tc>
          <w:tcPr>
            <w:tcW w:w="4950" w:type="dxa"/>
          </w:tcPr>
          <w:p w:rsidR="005A1EBA" w:rsidRDefault="005A1EBA" w:rsidP="004906E3">
            <w:pPr>
              <w:pStyle w:val="Title"/>
              <w:jc w:val="left"/>
              <w:rPr>
                <w:rFonts w:ascii="Times New Roman" w:hAnsi="Times New Roman"/>
                <w:b w:val="0"/>
                <w:sz w:val="20"/>
              </w:rPr>
            </w:pPr>
            <w:r>
              <w:rPr>
                <w:rFonts w:ascii="Times New Roman" w:hAnsi="Times New Roman"/>
                <w:b w:val="0"/>
                <w:sz w:val="20"/>
              </w:rPr>
              <w:t>Steve McCord</w:t>
            </w:r>
          </w:p>
        </w:tc>
        <w:tc>
          <w:tcPr>
            <w:tcW w:w="4968" w:type="dxa"/>
            <w:gridSpan w:val="2"/>
          </w:tcPr>
          <w:p w:rsidR="005A1EBA" w:rsidRDefault="005A1EBA" w:rsidP="004906E3">
            <w:pPr>
              <w:spacing w:before="100"/>
            </w:pPr>
            <w:r w:rsidRPr="008B0F73">
              <w:t>Columbia Gas Transmission Corporation</w:t>
            </w:r>
          </w:p>
        </w:tc>
      </w:tr>
      <w:tr w:rsidR="005A1EBA" w:rsidTr="004906E3">
        <w:tc>
          <w:tcPr>
            <w:tcW w:w="4950" w:type="dxa"/>
          </w:tcPr>
          <w:p w:rsidR="005A1EBA" w:rsidRDefault="005A1EBA" w:rsidP="004906E3">
            <w:pPr>
              <w:pStyle w:val="Title"/>
              <w:jc w:val="left"/>
              <w:rPr>
                <w:rFonts w:ascii="Times New Roman" w:hAnsi="Times New Roman"/>
                <w:b w:val="0"/>
                <w:sz w:val="20"/>
              </w:rPr>
            </w:pPr>
            <w:r w:rsidRPr="00D9742A">
              <w:rPr>
                <w:rFonts w:ascii="Times New Roman" w:hAnsi="Times New Roman"/>
                <w:b w:val="0"/>
                <w:sz w:val="20"/>
              </w:rPr>
              <w:t>Paul McCurley</w:t>
            </w:r>
          </w:p>
        </w:tc>
        <w:tc>
          <w:tcPr>
            <w:tcW w:w="4968" w:type="dxa"/>
            <w:gridSpan w:val="2"/>
          </w:tcPr>
          <w:p w:rsidR="005A1EBA" w:rsidRDefault="005A1EBA" w:rsidP="004906E3">
            <w:pPr>
              <w:spacing w:before="100"/>
            </w:pPr>
            <w:r>
              <w:t>NRECA</w:t>
            </w:r>
          </w:p>
        </w:tc>
      </w:tr>
      <w:tr w:rsidR="005A1EBA" w:rsidTr="004906E3">
        <w:tc>
          <w:tcPr>
            <w:tcW w:w="4950" w:type="dxa"/>
          </w:tcPr>
          <w:p w:rsidR="005A1EBA" w:rsidRPr="0085540B" w:rsidRDefault="005A1EBA" w:rsidP="004906E3">
            <w:pPr>
              <w:pStyle w:val="Title"/>
              <w:jc w:val="left"/>
              <w:rPr>
                <w:rFonts w:ascii="Times New Roman" w:hAnsi="Times New Roman"/>
                <w:b w:val="0"/>
                <w:sz w:val="20"/>
              </w:rPr>
            </w:pPr>
            <w:r w:rsidRPr="0085540B">
              <w:rPr>
                <w:rFonts w:ascii="Times New Roman" w:hAnsi="Times New Roman"/>
                <w:b w:val="0"/>
                <w:sz w:val="20"/>
              </w:rPr>
              <w:t xml:space="preserve">Rae McQuade </w:t>
            </w:r>
          </w:p>
        </w:tc>
        <w:tc>
          <w:tcPr>
            <w:tcW w:w="4968" w:type="dxa"/>
            <w:gridSpan w:val="2"/>
          </w:tcPr>
          <w:p w:rsidR="005A1EBA" w:rsidRPr="0085540B" w:rsidRDefault="005A1EBA" w:rsidP="004906E3">
            <w:pPr>
              <w:spacing w:before="100"/>
            </w:pPr>
            <w:r w:rsidRPr="0085540B">
              <w:t>NAESB</w:t>
            </w:r>
          </w:p>
        </w:tc>
      </w:tr>
      <w:tr w:rsidR="005A1EBA" w:rsidTr="004906E3">
        <w:tc>
          <w:tcPr>
            <w:tcW w:w="4950" w:type="dxa"/>
          </w:tcPr>
          <w:p w:rsidR="005A1EBA" w:rsidRDefault="005A1EBA" w:rsidP="004906E3">
            <w:pPr>
              <w:pStyle w:val="Title"/>
              <w:jc w:val="left"/>
              <w:rPr>
                <w:rFonts w:ascii="Times New Roman" w:hAnsi="Times New Roman"/>
                <w:b w:val="0"/>
                <w:sz w:val="20"/>
              </w:rPr>
            </w:pPr>
            <w:r>
              <w:rPr>
                <w:rFonts w:ascii="Times New Roman" w:hAnsi="Times New Roman"/>
                <w:b w:val="0"/>
                <w:sz w:val="20"/>
              </w:rPr>
              <w:t>Sherri Monteith</w:t>
            </w:r>
          </w:p>
        </w:tc>
        <w:tc>
          <w:tcPr>
            <w:tcW w:w="4968" w:type="dxa"/>
            <w:gridSpan w:val="2"/>
          </w:tcPr>
          <w:p w:rsidR="005A1EBA" w:rsidRPr="0085540B" w:rsidRDefault="005A1EBA" w:rsidP="004906E3">
            <w:pPr>
              <w:spacing w:before="100"/>
            </w:pPr>
            <w:r>
              <w:t>American Electric Power</w:t>
            </w:r>
          </w:p>
        </w:tc>
      </w:tr>
      <w:tr w:rsidR="005A1EBA" w:rsidTr="004906E3">
        <w:tc>
          <w:tcPr>
            <w:tcW w:w="4950" w:type="dxa"/>
          </w:tcPr>
          <w:p w:rsidR="005A1EBA" w:rsidRDefault="005A1EBA" w:rsidP="004906E3">
            <w:pPr>
              <w:pStyle w:val="Title"/>
              <w:jc w:val="left"/>
              <w:rPr>
                <w:rFonts w:ascii="Times New Roman" w:hAnsi="Times New Roman"/>
                <w:b w:val="0"/>
                <w:sz w:val="20"/>
              </w:rPr>
            </w:pPr>
            <w:r w:rsidRPr="00970084">
              <w:rPr>
                <w:rFonts w:ascii="Times New Roman" w:hAnsi="Times New Roman"/>
                <w:b w:val="0"/>
                <w:sz w:val="20"/>
              </w:rPr>
              <w:t>David Nilsson</w:t>
            </w:r>
          </w:p>
        </w:tc>
        <w:tc>
          <w:tcPr>
            <w:tcW w:w="4968" w:type="dxa"/>
            <w:gridSpan w:val="2"/>
          </w:tcPr>
          <w:p w:rsidR="005A1EBA" w:rsidRDefault="005A1EBA" w:rsidP="004906E3">
            <w:pPr>
              <w:spacing w:before="100"/>
            </w:pPr>
            <w:r w:rsidRPr="00970084">
              <w:t>Power Costs Inc.</w:t>
            </w:r>
          </w:p>
        </w:tc>
      </w:tr>
      <w:tr w:rsidR="005A1EBA" w:rsidTr="004906E3">
        <w:tc>
          <w:tcPr>
            <w:tcW w:w="4950" w:type="dxa"/>
          </w:tcPr>
          <w:p w:rsidR="005A1EBA" w:rsidRDefault="005A1EBA" w:rsidP="004906E3">
            <w:pPr>
              <w:pStyle w:val="Title"/>
              <w:jc w:val="left"/>
              <w:rPr>
                <w:rFonts w:ascii="Times New Roman" w:hAnsi="Times New Roman"/>
                <w:b w:val="0"/>
                <w:sz w:val="20"/>
              </w:rPr>
            </w:pPr>
            <w:r w:rsidRPr="007F5055">
              <w:rPr>
                <w:rFonts w:ascii="Times New Roman" w:hAnsi="Times New Roman"/>
                <w:b w:val="0"/>
                <w:sz w:val="20"/>
              </w:rPr>
              <w:t>Gene Nowak</w:t>
            </w:r>
          </w:p>
        </w:tc>
        <w:tc>
          <w:tcPr>
            <w:tcW w:w="4968" w:type="dxa"/>
            <w:gridSpan w:val="2"/>
          </w:tcPr>
          <w:p w:rsidR="005A1EBA" w:rsidRPr="00970084" w:rsidRDefault="005A1EBA" w:rsidP="004906E3">
            <w:pPr>
              <w:spacing w:before="100"/>
            </w:pPr>
            <w:r>
              <w:t>Kinder Morgan</w:t>
            </w:r>
          </w:p>
        </w:tc>
      </w:tr>
      <w:tr w:rsidR="005A1EBA" w:rsidTr="004906E3">
        <w:tc>
          <w:tcPr>
            <w:tcW w:w="4950" w:type="dxa"/>
          </w:tcPr>
          <w:p w:rsidR="005A1EBA" w:rsidRDefault="005A1EBA" w:rsidP="004906E3">
            <w:pPr>
              <w:pStyle w:val="Title"/>
              <w:jc w:val="left"/>
              <w:rPr>
                <w:rFonts w:ascii="Times New Roman" w:hAnsi="Times New Roman"/>
                <w:b w:val="0"/>
                <w:sz w:val="20"/>
              </w:rPr>
            </w:pPr>
            <w:r>
              <w:rPr>
                <w:rFonts w:ascii="Times New Roman" w:hAnsi="Times New Roman"/>
                <w:b w:val="0"/>
                <w:sz w:val="20"/>
              </w:rPr>
              <w:t>Lou Oberski</w:t>
            </w:r>
          </w:p>
        </w:tc>
        <w:tc>
          <w:tcPr>
            <w:tcW w:w="4968" w:type="dxa"/>
            <w:gridSpan w:val="2"/>
          </w:tcPr>
          <w:p w:rsidR="005A1EBA" w:rsidRDefault="005A1EBA" w:rsidP="004906E3">
            <w:pPr>
              <w:spacing w:before="100"/>
            </w:pPr>
            <w:r w:rsidRPr="00E556C7">
              <w:t>Dominion Resources Services, Inc.</w:t>
            </w:r>
          </w:p>
        </w:tc>
      </w:tr>
      <w:tr w:rsidR="005A1EBA" w:rsidTr="004906E3">
        <w:tc>
          <w:tcPr>
            <w:tcW w:w="4950" w:type="dxa"/>
          </w:tcPr>
          <w:p w:rsidR="005A1EBA" w:rsidRDefault="005A1EBA" w:rsidP="004906E3">
            <w:pPr>
              <w:pStyle w:val="Title"/>
              <w:jc w:val="left"/>
              <w:rPr>
                <w:rFonts w:ascii="Times New Roman" w:hAnsi="Times New Roman"/>
                <w:b w:val="0"/>
                <w:sz w:val="20"/>
              </w:rPr>
            </w:pPr>
            <w:r>
              <w:rPr>
                <w:rFonts w:ascii="Times New Roman" w:hAnsi="Times New Roman"/>
                <w:b w:val="0"/>
                <w:sz w:val="20"/>
              </w:rPr>
              <w:t>Eleanor Padilla</w:t>
            </w:r>
          </w:p>
        </w:tc>
        <w:tc>
          <w:tcPr>
            <w:tcW w:w="4968" w:type="dxa"/>
            <w:gridSpan w:val="2"/>
          </w:tcPr>
          <w:p w:rsidR="005A1EBA" w:rsidRDefault="005A1EBA" w:rsidP="004906E3">
            <w:pPr>
              <w:spacing w:before="100"/>
            </w:pPr>
            <w:r w:rsidRPr="007F5055">
              <w:t>Arizona Public Service Company</w:t>
            </w:r>
          </w:p>
        </w:tc>
      </w:tr>
      <w:tr w:rsidR="005A1EBA" w:rsidTr="004906E3">
        <w:tc>
          <w:tcPr>
            <w:tcW w:w="4950" w:type="dxa"/>
          </w:tcPr>
          <w:p w:rsidR="005A1EBA" w:rsidRDefault="005A1EBA" w:rsidP="004906E3">
            <w:pPr>
              <w:pStyle w:val="Title"/>
              <w:jc w:val="left"/>
              <w:rPr>
                <w:rFonts w:ascii="Times New Roman" w:hAnsi="Times New Roman"/>
                <w:b w:val="0"/>
                <w:sz w:val="20"/>
              </w:rPr>
            </w:pPr>
            <w:r>
              <w:rPr>
                <w:rFonts w:ascii="Times New Roman" w:hAnsi="Times New Roman"/>
                <w:b w:val="0"/>
                <w:sz w:val="20"/>
              </w:rPr>
              <w:t>Lopa Parikh</w:t>
            </w:r>
          </w:p>
        </w:tc>
        <w:tc>
          <w:tcPr>
            <w:tcW w:w="4968" w:type="dxa"/>
            <w:gridSpan w:val="2"/>
          </w:tcPr>
          <w:p w:rsidR="005A1EBA" w:rsidRDefault="005A1EBA" w:rsidP="004906E3">
            <w:pPr>
              <w:spacing w:before="100"/>
            </w:pPr>
            <w:r w:rsidRPr="00A70D38">
              <w:t>EEI</w:t>
            </w:r>
          </w:p>
        </w:tc>
      </w:tr>
      <w:tr w:rsidR="005A1EBA" w:rsidTr="004906E3">
        <w:tc>
          <w:tcPr>
            <w:tcW w:w="4950" w:type="dxa"/>
          </w:tcPr>
          <w:p w:rsidR="005A1EBA" w:rsidRDefault="005A1EBA" w:rsidP="004906E3">
            <w:pPr>
              <w:pStyle w:val="Title"/>
              <w:jc w:val="left"/>
              <w:rPr>
                <w:rFonts w:ascii="Times New Roman" w:hAnsi="Times New Roman"/>
                <w:b w:val="0"/>
                <w:sz w:val="20"/>
              </w:rPr>
            </w:pPr>
            <w:r w:rsidRPr="00A602B3">
              <w:rPr>
                <w:rFonts w:ascii="Times New Roman" w:hAnsi="Times New Roman"/>
                <w:b w:val="0"/>
                <w:sz w:val="20"/>
              </w:rPr>
              <w:t>Bob Pauley</w:t>
            </w:r>
          </w:p>
        </w:tc>
        <w:tc>
          <w:tcPr>
            <w:tcW w:w="4968" w:type="dxa"/>
            <w:gridSpan w:val="2"/>
          </w:tcPr>
          <w:p w:rsidR="005A1EBA" w:rsidRDefault="005A1EBA" w:rsidP="004906E3">
            <w:pPr>
              <w:spacing w:before="100"/>
            </w:pPr>
            <w:r w:rsidRPr="00A602B3">
              <w:t xml:space="preserve">Indiana </w:t>
            </w:r>
            <w:r>
              <w:t xml:space="preserve">Utility Regulatory </w:t>
            </w:r>
            <w:r w:rsidRPr="00A602B3">
              <w:t>Commission</w:t>
            </w:r>
          </w:p>
        </w:tc>
      </w:tr>
      <w:tr w:rsidR="005A1EBA" w:rsidTr="004906E3">
        <w:tc>
          <w:tcPr>
            <w:tcW w:w="4950" w:type="dxa"/>
          </w:tcPr>
          <w:p w:rsidR="005A1EBA" w:rsidRPr="00D9742A" w:rsidRDefault="005A1EBA" w:rsidP="004906E3">
            <w:pPr>
              <w:pStyle w:val="Title"/>
              <w:jc w:val="left"/>
              <w:rPr>
                <w:rFonts w:ascii="Times New Roman" w:hAnsi="Times New Roman"/>
                <w:b w:val="0"/>
              </w:rPr>
            </w:pPr>
            <w:r w:rsidRPr="00D9742A">
              <w:rPr>
                <w:rFonts w:ascii="Times New Roman" w:hAnsi="Times New Roman"/>
                <w:b w:val="0"/>
                <w:sz w:val="20"/>
              </w:rPr>
              <w:t>Lori-Lynn Pennock</w:t>
            </w:r>
            <w:r>
              <w:rPr>
                <w:rFonts w:ascii="Times New Roman" w:hAnsi="Times New Roman"/>
                <w:b w:val="0"/>
              </w:rPr>
              <w:t>,</w:t>
            </w:r>
          </w:p>
        </w:tc>
        <w:tc>
          <w:tcPr>
            <w:tcW w:w="4968" w:type="dxa"/>
            <w:gridSpan w:val="2"/>
          </w:tcPr>
          <w:p w:rsidR="005A1EBA" w:rsidRDefault="005A1EBA" w:rsidP="004906E3">
            <w:pPr>
              <w:spacing w:before="100"/>
            </w:pPr>
            <w:r w:rsidRPr="00D9742A">
              <w:t>Salt River Project</w:t>
            </w:r>
          </w:p>
        </w:tc>
      </w:tr>
      <w:tr w:rsidR="005A1EBA" w:rsidTr="004906E3">
        <w:tc>
          <w:tcPr>
            <w:tcW w:w="4950" w:type="dxa"/>
          </w:tcPr>
          <w:p w:rsidR="005A1EBA" w:rsidRDefault="005A1EBA" w:rsidP="004906E3">
            <w:pPr>
              <w:pStyle w:val="Title"/>
              <w:jc w:val="left"/>
              <w:rPr>
                <w:rFonts w:ascii="Times New Roman" w:hAnsi="Times New Roman"/>
                <w:b w:val="0"/>
                <w:sz w:val="20"/>
              </w:rPr>
            </w:pPr>
            <w:r>
              <w:rPr>
                <w:rFonts w:ascii="Times New Roman" w:hAnsi="Times New Roman"/>
                <w:b w:val="0"/>
                <w:sz w:val="20"/>
              </w:rPr>
              <w:t>Perry Pergola</w:t>
            </w:r>
          </w:p>
        </w:tc>
        <w:tc>
          <w:tcPr>
            <w:tcW w:w="4968" w:type="dxa"/>
            <w:gridSpan w:val="2"/>
          </w:tcPr>
          <w:p w:rsidR="005A1EBA" w:rsidRPr="00D9742A" w:rsidRDefault="005A1EBA" w:rsidP="004906E3">
            <w:pPr>
              <w:spacing w:before="100"/>
            </w:pPr>
            <w:r w:rsidRPr="00E556C7">
              <w:t>Vectren</w:t>
            </w:r>
          </w:p>
        </w:tc>
      </w:tr>
      <w:tr w:rsidR="005A1EBA" w:rsidTr="004906E3">
        <w:tc>
          <w:tcPr>
            <w:tcW w:w="4950" w:type="dxa"/>
          </w:tcPr>
          <w:p w:rsidR="005A1EBA" w:rsidRDefault="005A1EBA" w:rsidP="004906E3">
            <w:pPr>
              <w:pStyle w:val="Title"/>
              <w:jc w:val="left"/>
              <w:rPr>
                <w:rFonts w:ascii="Times New Roman" w:hAnsi="Times New Roman"/>
                <w:b w:val="0"/>
                <w:sz w:val="20"/>
              </w:rPr>
            </w:pPr>
            <w:r>
              <w:rPr>
                <w:rFonts w:ascii="Times New Roman" w:hAnsi="Times New Roman"/>
                <w:b w:val="0"/>
                <w:sz w:val="20"/>
              </w:rPr>
              <w:t>Don Peterson</w:t>
            </w:r>
          </w:p>
        </w:tc>
        <w:tc>
          <w:tcPr>
            <w:tcW w:w="4968" w:type="dxa"/>
            <w:gridSpan w:val="2"/>
          </w:tcPr>
          <w:p w:rsidR="005A1EBA" w:rsidRPr="00E556C7" w:rsidRDefault="005A1EBA" w:rsidP="004906E3">
            <w:pPr>
              <w:spacing w:before="100"/>
            </w:pPr>
            <w:r w:rsidRPr="00E556C7">
              <w:t>PG&amp;E</w:t>
            </w:r>
          </w:p>
        </w:tc>
      </w:tr>
      <w:tr w:rsidR="005A1EBA" w:rsidTr="004906E3">
        <w:tc>
          <w:tcPr>
            <w:tcW w:w="4950" w:type="dxa"/>
          </w:tcPr>
          <w:p w:rsidR="005A1EBA" w:rsidRDefault="005A1EBA" w:rsidP="004906E3">
            <w:pPr>
              <w:pStyle w:val="Title"/>
              <w:jc w:val="left"/>
              <w:rPr>
                <w:rFonts w:ascii="Times New Roman" w:hAnsi="Times New Roman"/>
                <w:b w:val="0"/>
                <w:sz w:val="20"/>
              </w:rPr>
            </w:pPr>
            <w:r>
              <w:rPr>
                <w:rFonts w:ascii="Times New Roman" w:hAnsi="Times New Roman"/>
                <w:b w:val="0"/>
                <w:sz w:val="20"/>
              </w:rPr>
              <w:t>Norman Petersen</w:t>
            </w:r>
          </w:p>
        </w:tc>
        <w:tc>
          <w:tcPr>
            <w:tcW w:w="4968" w:type="dxa"/>
            <w:gridSpan w:val="2"/>
          </w:tcPr>
          <w:p w:rsidR="005A1EBA" w:rsidRPr="00D9742A" w:rsidRDefault="005A1EBA" w:rsidP="004906E3">
            <w:pPr>
              <w:spacing w:before="100"/>
            </w:pPr>
            <w:r w:rsidRPr="008A04BB">
              <w:t>Hanna and Morton LLP</w:t>
            </w:r>
          </w:p>
        </w:tc>
      </w:tr>
      <w:tr w:rsidR="005A1EBA" w:rsidTr="004906E3">
        <w:tc>
          <w:tcPr>
            <w:tcW w:w="4950" w:type="dxa"/>
          </w:tcPr>
          <w:p w:rsidR="005A1EBA" w:rsidRDefault="005A1EBA" w:rsidP="004906E3">
            <w:pPr>
              <w:pStyle w:val="Title"/>
              <w:jc w:val="left"/>
              <w:rPr>
                <w:rFonts w:ascii="Times New Roman" w:hAnsi="Times New Roman"/>
                <w:b w:val="0"/>
                <w:sz w:val="20"/>
              </w:rPr>
            </w:pPr>
            <w:r>
              <w:rPr>
                <w:rFonts w:ascii="Times New Roman" w:hAnsi="Times New Roman"/>
                <w:b w:val="0"/>
                <w:sz w:val="20"/>
              </w:rPr>
              <w:t>Phil Precht</w:t>
            </w:r>
          </w:p>
        </w:tc>
        <w:tc>
          <w:tcPr>
            <w:tcW w:w="4968" w:type="dxa"/>
            <w:gridSpan w:val="2"/>
          </w:tcPr>
          <w:p w:rsidR="005A1EBA" w:rsidRPr="008A04BB" w:rsidRDefault="005A1EBA" w:rsidP="004906E3">
            <w:pPr>
              <w:spacing w:before="100"/>
            </w:pPr>
            <w:r w:rsidRPr="00E556C7">
              <w:t>Baltimore Gas &amp; Electric Co.</w:t>
            </w:r>
          </w:p>
        </w:tc>
      </w:tr>
      <w:tr w:rsidR="005A1EBA" w:rsidTr="004906E3">
        <w:tc>
          <w:tcPr>
            <w:tcW w:w="4950" w:type="dxa"/>
          </w:tcPr>
          <w:p w:rsidR="005A1EBA" w:rsidRDefault="005A1EBA" w:rsidP="004906E3">
            <w:pPr>
              <w:pStyle w:val="Title"/>
              <w:jc w:val="left"/>
              <w:rPr>
                <w:rFonts w:ascii="Times New Roman" w:hAnsi="Times New Roman"/>
                <w:b w:val="0"/>
                <w:sz w:val="20"/>
              </w:rPr>
            </w:pPr>
            <w:r w:rsidRPr="00EF14E2">
              <w:rPr>
                <w:rFonts w:ascii="Times New Roman" w:hAnsi="Times New Roman"/>
                <w:b w:val="0"/>
                <w:sz w:val="20"/>
              </w:rPr>
              <w:t>Tom Roth</w:t>
            </w:r>
          </w:p>
        </w:tc>
        <w:tc>
          <w:tcPr>
            <w:tcW w:w="4968" w:type="dxa"/>
            <w:gridSpan w:val="2"/>
          </w:tcPr>
          <w:p w:rsidR="005A1EBA" w:rsidRDefault="005A1EBA" w:rsidP="004906E3">
            <w:pPr>
              <w:spacing w:before="100"/>
            </w:pPr>
            <w:r w:rsidRPr="00EF14E2">
              <w:t>Roth Energy Company</w:t>
            </w:r>
          </w:p>
        </w:tc>
      </w:tr>
      <w:tr w:rsidR="005A1EBA" w:rsidTr="004906E3">
        <w:tc>
          <w:tcPr>
            <w:tcW w:w="4950" w:type="dxa"/>
          </w:tcPr>
          <w:p w:rsidR="005A1EBA" w:rsidRDefault="005A1EBA" w:rsidP="004906E3">
            <w:pPr>
              <w:pStyle w:val="Title"/>
              <w:jc w:val="left"/>
              <w:rPr>
                <w:rFonts w:ascii="Times New Roman" w:hAnsi="Times New Roman"/>
                <w:b w:val="0"/>
                <w:sz w:val="20"/>
              </w:rPr>
            </w:pPr>
            <w:r w:rsidRPr="008B0F73">
              <w:rPr>
                <w:rFonts w:ascii="Times New Roman" w:hAnsi="Times New Roman"/>
                <w:b w:val="0"/>
                <w:sz w:val="20"/>
              </w:rPr>
              <w:lastRenderedPageBreak/>
              <w:t>Steve Salese</w:t>
            </w:r>
          </w:p>
        </w:tc>
        <w:tc>
          <w:tcPr>
            <w:tcW w:w="4968" w:type="dxa"/>
            <w:gridSpan w:val="2"/>
          </w:tcPr>
          <w:p w:rsidR="005A1EBA" w:rsidRDefault="005A1EBA" w:rsidP="004906E3">
            <w:pPr>
              <w:spacing w:before="100"/>
            </w:pPr>
            <w:r>
              <w:t>Hess</w:t>
            </w:r>
          </w:p>
        </w:tc>
      </w:tr>
      <w:tr w:rsidR="005A1EBA" w:rsidTr="004906E3">
        <w:tc>
          <w:tcPr>
            <w:tcW w:w="4950" w:type="dxa"/>
          </w:tcPr>
          <w:p w:rsidR="005A1EBA" w:rsidRDefault="005A1EBA" w:rsidP="004906E3">
            <w:pPr>
              <w:pStyle w:val="Title"/>
              <w:jc w:val="left"/>
              <w:rPr>
                <w:rFonts w:ascii="Times New Roman" w:hAnsi="Times New Roman"/>
                <w:b w:val="0"/>
                <w:sz w:val="20"/>
              </w:rPr>
            </w:pPr>
            <w:r w:rsidRPr="008B0F73">
              <w:rPr>
                <w:rFonts w:ascii="Times New Roman" w:hAnsi="Times New Roman"/>
                <w:b w:val="0"/>
                <w:sz w:val="20"/>
              </w:rPr>
              <w:t>Anita Schafer</w:t>
            </w:r>
          </w:p>
        </w:tc>
        <w:tc>
          <w:tcPr>
            <w:tcW w:w="4968" w:type="dxa"/>
            <w:gridSpan w:val="2"/>
          </w:tcPr>
          <w:p w:rsidR="005A1EBA" w:rsidRDefault="005A1EBA" w:rsidP="004906E3">
            <w:pPr>
              <w:spacing w:before="100"/>
            </w:pPr>
            <w:r w:rsidRPr="008B0F73">
              <w:t>Duke Energy Corp.</w:t>
            </w:r>
          </w:p>
        </w:tc>
      </w:tr>
      <w:tr w:rsidR="005A1EBA" w:rsidTr="004906E3">
        <w:tc>
          <w:tcPr>
            <w:tcW w:w="4950" w:type="dxa"/>
          </w:tcPr>
          <w:p w:rsidR="005A1EBA" w:rsidRDefault="005A1EBA" w:rsidP="004906E3">
            <w:pPr>
              <w:pStyle w:val="Title"/>
              <w:jc w:val="left"/>
              <w:rPr>
                <w:rFonts w:ascii="Times New Roman" w:hAnsi="Times New Roman"/>
                <w:b w:val="0"/>
                <w:sz w:val="20"/>
              </w:rPr>
            </w:pPr>
            <w:r>
              <w:rPr>
                <w:rFonts w:ascii="Times New Roman" w:hAnsi="Times New Roman"/>
                <w:b w:val="0"/>
                <w:sz w:val="20"/>
              </w:rPr>
              <w:t>Ben Schoene</w:t>
            </w:r>
          </w:p>
        </w:tc>
        <w:tc>
          <w:tcPr>
            <w:tcW w:w="4968" w:type="dxa"/>
            <w:gridSpan w:val="2"/>
          </w:tcPr>
          <w:p w:rsidR="005A1EBA" w:rsidRPr="008B0F73" w:rsidRDefault="005A1EBA" w:rsidP="004906E3">
            <w:pPr>
              <w:spacing w:before="100"/>
            </w:pPr>
            <w:r w:rsidRPr="00C86221">
              <w:t>ConocoPhillips Company</w:t>
            </w:r>
          </w:p>
        </w:tc>
      </w:tr>
      <w:tr w:rsidR="005A1EBA" w:rsidTr="004906E3">
        <w:tc>
          <w:tcPr>
            <w:tcW w:w="4950" w:type="dxa"/>
          </w:tcPr>
          <w:p w:rsidR="005A1EBA" w:rsidRDefault="005A1EBA" w:rsidP="004906E3">
            <w:pPr>
              <w:pStyle w:val="Title"/>
              <w:jc w:val="left"/>
              <w:rPr>
                <w:rFonts w:ascii="Times New Roman" w:hAnsi="Times New Roman"/>
                <w:b w:val="0"/>
                <w:sz w:val="20"/>
              </w:rPr>
            </w:pPr>
            <w:r w:rsidRPr="007F5055">
              <w:rPr>
                <w:rFonts w:ascii="Times New Roman" w:hAnsi="Times New Roman"/>
                <w:b w:val="0"/>
                <w:sz w:val="20"/>
              </w:rPr>
              <w:t>Dave Schryver</w:t>
            </w:r>
          </w:p>
        </w:tc>
        <w:tc>
          <w:tcPr>
            <w:tcW w:w="4968" w:type="dxa"/>
            <w:gridSpan w:val="2"/>
          </w:tcPr>
          <w:p w:rsidR="005A1EBA" w:rsidRDefault="005A1EBA" w:rsidP="004906E3">
            <w:pPr>
              <w:spacing w:before="100"/>
            </w:pPr>
            <w:r w:rsidRPr="007F5055">
              <w:t>APGA</w:t>
            </w:r>
          </w:p>
        </w:tc>
      </w:tr>
      <w:tr w:rsidR="005A1EBA" w:rsidTr="004906E3">
        <w:tc>
          <w:tcPr>
            <w:tcW w:w="4950" w:type="dxa"/>
          </w:tcPr>
          <w:p w:rsidR="005A1EBA" w:rsidRDefault="005A1EBA" w:rsidP="004906E3">
            <w:pPr>
              <w:pStyle w:val="Title"/>
              <w:jc w:val="left"/>
              <w:rPr>
                <w:rFonts w:ascii="Times New Roman" w:hAnsi="Times New Roman"/>
                <w:b w:val="0"/>
                <w:sz w:val="20"/>
              </w:rPr>
            </w:pPr>
            <w:r>
              <w:rPr>
                <w:rFonts w:ascii="Times New Roman" w:hAnsi="Times New Roman"/>
                <w:b w:val="0"/>
                <w:sz w:val="20"/>
              </w:rPr>
              <w:t>Lisa Simpkins</w:t>
            </w:r>
          </w:p>
        </w:tc>
        <w:tc>
          <w:tcPr>
            <w:tcW w:w="4968" w:type="dxa"/>
            <w:gridSpan w:val="2"/>
          </w:tcPr>
          <w:p w:rsidR="005A1EBA" w:rsidRDefault="005A1EBA" w:rsidP="004906E3">
            <w:pPr>
              <w:spacing w:before="100"/>
            </w:pPr>
            <w:r w:rsidRPr="00C86221">
              <w:t>Exelon Generation Company, LLC</w:t>
            </w:r>
          </w:p>
        </w:tc>
      </w:tr>
      <w:tr w:rsidR="005A1EBA" w:rsidTr="004906E3">
        <w:tc>
          <w:tcPr>
            <w:tcW w:w="4950" w:type="dxa"/>
          </w:tcPr>
          <w:p w:rsidR="005A1EBA" w:rsidRDefault="005A1EBA" w:rsidP="004906E3">
            <w:pPr>
              <w:pStyle w:val="Title"/>
              <w:jc w:val="left"/>
              <w:rPr>
                <w:rFonts w:ascii="Times New Roman" w:hAnsi="Times New Roman"/>
                <w:b w:val="0"/>
                <w:sz w:val="20"/>
              </w:rPr>
            </w:pPr>
            <w:r>
              <w:rPr>
                <w:rFonts w:ascii="Times New Roman" w:hAnsi="Times New Roman"/>
                <w:b w:val="0"/>
                <w:sz w:val="20"/>
              </w:rPr>
              <w:t>Ed Skiba</w:t>
            </w:r>
          </w:p>
        </w:tc>
        <w:tc>
          <w:tcPr>
            <w:tcW w:w="4968" w:type="dxa"/>
            <w:gridSpan w:val="2"/>
          </w:tcPr>
          <w:p w:rsidR="005A1EBA" w:rsidRDefault="005A1EBA" w:rsidP="004906E3">
            <w:pPr>
              <w:spacing w:before="100"/>
            </w:pPr>
            <w:r>
              <w:t>MISO</w:t>
            </w:r>
          </w:p>
        </w:tc>
      </w:tr>
      <w:tr w:rsidR="005A1EBA" w:rsidTr="004906E3">
        <w:tc>
          <w:tcPr>
            <w:tcW w:w="4950" w:type="dxa"/>
          </w:tcPr>
          <w:p w:rsidR="005A1EBA" w:rsidRDefault="005A1EBA" w:rsidP="004906E3">
            <w:pPr>
              <w:pStyle w:val="Title"/>
              <w:jc w:val="left"/>
              <w:rPr>
                <w:rFonts w:ascii="Times New Roman" w:hAnsi="Times New Roman"/>
                <w:b w:val="0"/>
                <w:sz w:val="20"/>
              </w:rPr>
            </w:pPr>
            <w:r w:rsidRPr="00A602B3">
              <w:rPr>
                <w:rFonts w:ascii="Times New Roman" w:hAnsi="Times New Roman"/>
                <w:b w:val="0"/>
                <w:sz w:val="20"/>
              </w:rPr>
              <w:t>Erik Soreng</w:t>
            </w:r>
          </w:p>
        </w:tc>
        <w:tc>
          <w:tcPr>
            <w:tcW w:w="4968" w:type="dxa"/>
            <w:gridSpan w:val="2"/>
          </w:tcPr>
          <w:p w:rsidR="005A1EBA" w:rsidRDefault="005A1EBA" w:rsidP="004906E3">
            <w:pPr>
              <w:spacing w:before="100"/>
            </w:pPr>
            <w:r w:rsidRPr="00A602B3">
              <w:t>PacifiCorp</w:t>
            </w:r>
          </w:p>
        </w:tc>
      </w:tr>
      <w:tr w:rsidR="005A1EBA" w:rsidTr="004906E3">
        <w:tc>
          <w:tcPr>
            <w:tcW w:w="4950" w:type="dxa"/>
          </w:tcPr>
          <w:p w:rsidR="005A1EBA" w:rsidRDefault="005A1EBA" w:rsidP="004906E3">
            <w:pPr>
              <w:pStyle w:val="Title"/>
              <w:jc w:val="left"/>
              <w:rPr>
                <w:rFonts w:ascii="Times New Roman" w:hAnsi="Times New Roman"/>
                <w:b w:val="0"/>
                <w:sz w:val="20"/>
              </w:rPr>
            </w:pPr>
            <w:r>
              <w:rPr>
                <w:rFonts w:ascii="Times New Roman" w:hAnsi="Times New Roman"/>
                <w:b w:val="0"/>
                <w:sz w:val="20"/>
              </w:rPr>
              <w:t>Andrew Soto</w:t>
            </w:r>
          </w:p>
        </w:tc>
        <w:tc>
          <w:tcPr>
            <w:tcW w:w="4968" w:type="dxa"/>
            <w:gridSpan w:val="2"/>
          </w:tcPr>
          <w:p w:rsidR="005A1EBA" w:rsidRPr="00A602B3" w:rsidRDefault="005A1EBA" w:rsidP="004906E3">
            <w:pPr>
              <w:spacing w:before="100"/>
            </w:pPr>
            <w:r w:rsidRPr="00A70D38">
              <w:t>AGA</w:t>
            </w:r>
          </w:p>
        </w:tc>
      </w:tr>
      <w:tr w:rsidR="005A1EBA" w:rsidTr="004906E3">
        <w:tc>
          <w:tcPr>
            <w:tcW w:w="4950" w:type="dxa"/>
          </w:tcPr>
          <w:p w:rsidR="005A1EBA" w:rsidRDefault="005A1EBA" w:rsidP="004906E3">
            <w:pPr>
              <w:pStyle w:val="Title"/>
              <w:jc w:val="left"/>
              <w:rPr>
                <w:rFonts w:ascii="Times New Roman" w:hAnsi="Times New Roman"/>
                <w:b w:val="0"/>
                <w:sz w:val="20"/>
              </w:rPr>
            </w:pPr>
            <w:bookmarkStart w:id="3" w:name="_GoBack"/>
            <w:bookmarkEnd w:id="3"/>
            <w:r w:rsidRPr="007F5055">
              <w:rPr>
                <w:rFonts w:ascii="Times New Roman" w:hAnsi="Times New Roman"/>
                <w:b w:val="0"/>
                <w:sz w:val="20"/>
              </w:rPr>
              <w:t>Caitlin Tweed</w:t>
            </w:r>
          </w:p>
        </w:tc>
        <w:tc>
          <w:tcPr>
            <w:tcW w:w="4968" w:type="dxa"/>
            <w:gridSpan w:val="2"/>
          </w:tcPr>
          <w:p w:rsidR="005A1EBA" w:rsidRDefault="005A1EBA" w:rsidP="004906E3">
            <w:pPr>
              <w:spacing w:before="100"/>
            </w:pPr>
            <w:r>
              <w:t>Bracewell &amp; Giuliani</w:t>
            </w:r>
          </w:p>
        </w:tc>
      </w:tr>
      <w:tr w:rsidR="005A1EBA" w:rsidTr="004906E3">
        <w:tc>
          <w:tcPr>
            <w:tcW w:w="4950" w:type="dxa"/>
          </w:tcPr>
          <w:p w:rsidR="005A1EBA" w:rsidRDefault="005A1EBA" w:rsidP="004906E3">
            <w:pPr>
              <w:pStyle w:val="Title"/>
              <w:jc w:val="left"/>
              <w:rPr>
                <w:rFonts w:ascii="Times New Roman" w:hAnsi="Times New Roman"/>
                <w:b w:val="0"/>
                <w:sz w:val="20"/>
              </w:rPr>
            </w:pPr>
            <w:r>
              <w:rPr>
                <w:rFonts w:ascii="Times New Roman" w:hAnsi="Times New Roman"/>
                <w:b w:val="0"/>
                <w:sz w:val="20"/>
              </w:rPr>
              <w:t>Betty Wall</w:t>
            </w:r>
          </w:p>
        </w:tc>
        <w:tc>
          <w:tcPr>
            <w:tcW w:w="4968" w:type="dxa"/>
            <w:gridSpan w:val="2"/>
          </w:tcPr>
          <w:p w:rsidR="005A1EBA" w:rsidRDefault="005A1EBA" w:rsidP="004906E3">
            <w:pPr>
              <w:spacing w:before="100"/>
            </w:pPr>
            <w:r>
              <w:t>Williams</w:t>
            </w:r>
          </w:p>
        </w:tc>
      </w:tr>
      <w:tr w:rsidR="005A1EBA" w:rsidTr="004906E3">
        <w:tc>
          <w:tcPr>
            <w:tcW w:w="4950" w:type="dxa"/>
          </w:tcPr>
          <w:p w:rsidR="005A1EBA" w:rsidRDefault="005A1EBA" w:rsidP="004906E3">
            <w:pPr>
              <w:pStyle w:val="Title"/>
              <w:jc w:val="left"/>
              <w:rPr>
                <w:rFonts w:ascii="Times New Roman" w:hAnsi="Times New Roman"/>
                <w:b w:val="0"/>
                <w:sz w:val="20"/>
              </w:rPr>
            </w:pPr>
            <w:r>
              <w:rPr>
                <w:rFonts w:ascii="Times New Roman" w:hAnsi="Times New Roman"/>
                <w:b w:val="0"/>
                <w:sz w:val="20"/>
              </w:rPr>
              <w:t>Alonzo Weaver</w:t>
            </w:r>
          </w:p>
        </w:tc>
        <w:tc>
          <w:tcPr>
            <w:tcW w:w="4968" w:type="dxa"/>
            <w:gridSpan w:val="2"/>
          </w:tcPr>
          <w:p w:rsidR="005A1EBA" w:rsidRDefault="005A1EBA" w:rsidP="004906E3">
            <w:pPr>
              <w:spacing w:before="100"/>
            </w:pPr>
            <w:r w:rsidRPr="00D9742A">
              <w:t>Memphis Light, Gas &amp; Water Division (APGA)</w:t>
            </w:r>
          </w:p>
        </w:tc>
      </w:tr>
      <w:tr w:rsidR="005A1EBA" w:rsidTr="004906E3">
        <w:tc>
          <w:tcPr>
            <w:tcW w:w="4950" w:type="dxa"/>
          </w:tcPr>
          <w:p w:rsidR="005A1EBA" w:rsidRDefault="005A1EBA" w:rsidP="004906E3">
            <w:pPr>
              <w:pStyle w:val="Title"/>
              <w:jc w:val="left"/>
              <w:rPr>
                <w:rFonts w:ascii="Times New Roman" w:hAnsi="Times New Roman"/>
                <w:b w:val="0"/>
                <w:sz w:val="20"/>
              </w:rPr>
            </w:pPr>
            <w:r>
              <w:rPr>
                <w:rFonts w:ascii="Times New Roman" w:hAnsi="Times New Roman"/>
                <w:b w:val="0"/>
                <w:sz w:val="20"/>
              </w:rPr>
              <w:t>Dena Wiggins</w:t>
            </w:r>
          </w:p>
        </w:tc>
        <w:tc>
          <w:tcPr>
            <w:tcW w:w="4968" w:type="dxa"/>
            <w:gridSpan w:val="2"/>
          </w:tcPr>
          <w:p w:rsidR="005A1EBA" w:rsidRPr="00D9742A" w:rsidRDefault="005A1EBA" w:rsidP="004906E3">
            <w:pPr>
              <w:spacing w:before="100"/>
            </w:pPr>
            <w:r w:rsidRPr="00A70D38">
              <w:t>NGSA</w:t>
            </w:r>
          </w:p>
        </w:tc>
      </w:tr>
      <w:tr w:rsidR="005A1EBA" w:rsidTr="004906E3">
        <w:tc>
          <w:tcPr>
            <w:tcW w:w="4950" w:type="dxa"/>
          </w:tcPr>
          <w:p w:rsidR="005A1EBA" w:rsidRDefault="005A1EBA" w:rsidP="004906E3">
            <w:pPr>
              <w:pStyle w:val="Title"/>
              <w:jc w:val="left"/>
              <w:rPr>
                <w:rFonts w:ascii="Times New Roman" w:hAnsi="Times New Roman"/>
                <w:b w:val="0"/>
                <w:sz w:val="20"/>
              </w:rPr>
            </w:pPr>
            <w:r>
              <w:rPr>
                <w:rFonts w:ascii="Times New Roman" w:hAnsi="Times New Roman"/>
                <w:b w:val="0"/>
                <w:sz w:val="20"/>
              </w:rPr>
              <w:t>Carolyn Wozniak</w:t>
            </w:r>
          </w:p>
        </w:tc>
        <w:tc>
          <w:tcPr>
            <w:tcW w:w="4968" w:type="dxa"/>
            <w:gridSpan w:val="2"/>
          </w:tcPr>
          <w:p w:rsidR="005A1EBA" w:rsidRDefault="005A1EBA" w:rsidP="004906E3">
            <w:pPr>
              <w:spacing w:before="100"/>
            </w:pPr>
            <w:r>
              <w:t>Federal Energy Regulatory Commission</w:t>
            </w:r>
          </w:p>
        </w:tc>
      </w:tr>
      <w:tr w:rsidR="005A1EBA" w:rsidTr="004906E3">
        <w:tc>
          <w:tcPr>
            <w:tcW w:w="4950" w:type="dxa"/>
          </w:tcPr>
          <w:p w:rsidR="005A1EBA" w:rsidRDefault="005A1EBA" w:rsidP="004906E3">
            <w:pPr>
              <w:pStyle w:val="Title"/>
              <w:jc w:val="left"/>
              <w:rPr>
                <w:rFonts w:ascii="Times New Roman" w:hAnsi="Times New Roman"/>
                <w:b w:val="0"/>
                <w:sz w:val="20"/>
              </w:rPr>
            </w:pPr>
            <w:r w:rsidRPr="00EF14E2">
              <w:rPr>
                <w:rFonts w:ascii="Times New Roman" w:hAnsi="Times New Roman"/>
                <w:b w:val="0"/>
                <w:sz w:val="20"/>
              </w:rPr>
              <w:t>Randy Young</w:t>
            </w:r>
          </w:p>
        </w:tc>
        <w:tc>
          <w:tcPr>
            <w:tcW w:w="4968" w:type="dxa"/>
            <w:gridSpan w:val="2"/>
          </w:tcPr>
          <w:p w:rsidR="005A1EBA" w:rsidRPr="00D9742A" w:rsidRDefault="005A1EBA" w:rsidP="004906E3">
            <w:pPr>
              <w:spacing w:before="100"/>
            </w:pPr>
            <w:r w:rsidRPr="00EF14E2">
              <w:t>Boardwalk Pipeline Partners, LP</w:t>
            </w:r>
          </w:p>
        </w:tc>
      </w:tr>
    </w:tbl>
    <w:p w:rsidR="005A1EBA" w:rsidRDefault="005A1EBA">
      <w:pPr>
        <w:spacing w:before="120"/>
        <w:rPr>
          <w:bCs/>
        </w:rPr>
      </w:pPr>
    </w:p>
    <w:p w:rsidR="004667C2" w:rsidRDefault="004667C2">
      <w:pPr>
        <w:spacing w:before="120"/>
        <w:rPr>
          <w:bCs/>
        </w:rPr>
      </w:pPr>
      <w:r>
        <w:rPr>
          <w:bCs/>
        </w:rPr>
        <w:t xml:space="preserve">*Please note that attendees that did not provide their company affiliation are not included in the attendance list above.  If you did attend this meeting and are not listed, please alert the NAESB office and we will update this record.  </w:t>
      </w:r>
    </w:p>
    <w:sectPr w:rsidR="004667C2" w:rsidSect="0029383C">
      <w:headerReference w:type="default" r:id="rId12"/>
      <w:footerReference w:type="default" r:id="rId13"/>
      <w:pgSz w:w="12240" w:h="15840" w:code="1"/>
      <w:pgMar w:top="720" w:right="1260" w:bottom="720" w:left="117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CF6" w:rsidRDefault="00E45CF6">
      <w:r>
        <w:separator/>
      </w:r>
    </w:p>
  </w:endnote>
  <w:endnote w:type="continuationSeparator" w:id="0">
    <w:p w:rsidR="00E45CF6" w:rsidRDefault="00E4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D43" w:rsidRDefault="005F3D43">
    <w:pPr>
      <w:pStyle w:val="Footer"/>
      <w:pBdr>
        <w:top w:val="single" w:sz="18" w:space="1" w:color="auto"/>
      </w:pBdr>
      <w:jc w:val="right"/>
    </w:pPr>
    <w:r>
      <w:t>NAESB Board Gas-Electric Harmonization Committee –</w:t>
    </w:r>
    <w:r w:rsidR="00DD1713">
      <w:t xml:space="preserve"> March </w:t>
    </w:r>
    <w:r>
      <w:t>27, 201</w:t>
    </w:r>
    <w:r w:rsidR="00DD1713">
      <w:t>4</w:t>
    </w:r>
  </w:p>
  <w:p w:rsidR="005F3D43" w:rsidRDefault="005F3D43">
    <w:pPr>
      <w:pStyle w:val="Footer"/>
      <w:pBdr>
        <w:top w:val="single" w:sz="18" w:space="1" w:color="auto"/>
      </w:pBdr>
      <w:jc w:val="right"/>
    </w:pPr>
    <w:r>
      <w:t xml:space="preserve">Page </w:t>
    </w:r>
    <w:r>
      <w:fldChar w:fldCharType="begin"/>
    </w:r>
    <w:r>
      <w:instrText xml:space="preserve"> PAGE </w:instrText>
    </w:r>
    <w:r>
      <w:fldChar w:fldCharType="separate"/>
    </w:r>
    <w:r w:rsidR="003B25B9">
      <w:rPr>
        <w:noProof/>
      </w:rPr>
      <w:t>7</w:t>
    </w:r>
    <w:r>
      <w:rPr>
        <w:noProof/>
      </w:rPr>
      <w:fldChar w:fldCharType="end"/>
    </w:r>
    <w:r>
      <w:t xml:space="preserve"> of </w:t>
    </w:r>
    <w:r w:rsidR="00E45CF6">
      <w:fldChar w:fldCharType="begin"/>
    </w:r>
    <w:r w:rsidR="00E45CF6">
      <w:instrText xml:space="preserve"> NUMPAGES </w:instrText>
    </w:r>
    <w:r w:rsidR="00E45CF6">
      <w:fldChar w:fldCharType="separate"/>
    </w:r>
    <w:r w:rsidR="003B25B9">
      <w:rPr>
        <w:noProof/>
      </w:rPr>
      <w:t>7</w:t>
    </w:r>
    <w:r w:rsidR="00E45CF6">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CF6" w:rsidRDefault="00E45CF6">
      <w:r>
        <w:separator/>
      </w:r>
    </w:p>
  </w:footnote>
  <w:footnote w:type="continuationSeparator" w:id="0">
    <w:p w:rsidR="00E45CF6" w:rsidRDefault="00E45C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D43" w:rsidRDefault="005F3D43">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14:anchorId="4B34CAD1" wp14:editId="43557EA1">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41E7C400" wp14:editId="735701D9">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D43" w:rsidRDefault="005F3D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shoMDqYCAACeBQAADgAAAAAAAAAAAAAAAAAu&#10;AgAAZHJzL2Uyb0RvYy54bWxQSwECLQAUAAYACAAAACEAieVxSdwAAAAFAQAADwAAAAAAAAAAAAAA&#10;AAAABQAAZHJzL2Rvd25yZXYueG1sUEsFBgAAAAAEAAQA8wAAAAkGAAAAAA==&#10;" filled="f" stroked="f">
              <v:textbox inset="0,0,0,0">
                <w:txbxContent>
                  <w:p w:rsidR="0029383C" w:rsidRDefault="0029383C"/>
                </w:txbxContent>
              </v:textbox>
            </v:rect>
          </w:pict>
        </mc:Fallback>
      </mc:AlternateContent>
    </w:r>
  </w:p>
  <w:p w:rsidR="005F3D43" w:rsidRDefault="005F3D43">
    <w:pPr>
      <w:pStyle w:val="Header"/>
      <w:tabs>
        <w:tab w:val="left" w:pos="1080"/>
      </w:tabs>
      <w:ind w:left="2160"/>
      <w:rPr>
        <w:rFonts w:ascii="Bookman Old Style" w:hAnsi="Bookman Old Style"/>
        <w:b/>
        <w:sz w:val="28"/>
      </w:rPr>
    </w:pPr>
  </w:p>
  <w:p w:rsidR="005F3D43" w:rsidRDefault="005F3D43">
    <w:pPr>
      <w:pStyle w:val="Header"/>
      <w:tabs>
        <w:tab w:val="left" w:pos="1080"/>
      </w:tabs>
      <w:ind w:left="1800"/>
      <w:jc w:val="right"/>
      <w:rPr>
        <w:b/>
        <w:spacing w:val="20"/>
        <w:sz w:val="32"/>
      </w:rPr>
    </w:pPr>
    <w:r>
      <w:rPr>
        <w:b/>
        <w:spacing w:val="20"/>
        <w:sz w:val="32"/>
      </w:rPr>
      <w:t>North American Energy Standards Board</w:t>
    </w:r>
  </w:p>
  <w:p w:rsidR="005F3D43" w:rsidRDefault="005F3D43">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City">
          <w:smartTag w:uri="urn:schemas-microsoft-com:office:smarttags" w:element="place">
            <w:r>
              <w:t>Houston</w:t>
            </w:r>
          </w:smartTag>
        </w:smartTag>
        <w:r>
          <w:t xml:space="preserve">, </w:t>
        </w:r>
        <w:smartTag w:uri="urn:schemas-microsoft-com:office:smarttags" w:element="PersonName">
          <w:r>
            <w:t>Texas</w:t>
          </w:r>
        </w:smartTag>
        <w:r>
          <w:t xml:space="preserve"> </w:t>
        </w:r>
        <w:smartTag w:uri="urn:schemas-microsoft-com:office:smarttags" w:element="PersonName">
          <w:r>
            <w:t>77002</w:t>
          </w:r>
        </w:smartTag>
      </w:smartTag>
    </w:smartTag>
  </w:p>
  <w:p w:rsidR="005F3D43" w:rsidRDefault="005F3D43">
    <w:pPr>
      <w:pStyle w:val="Header"/>
      <w:ind w:left="1800"/>
      <w:jc w:val="right"/>
      <w:rPr>
        <w:lang w:val="fr-FR"/>
      </w:rPr>
    </w:pPr>
    <w:r>
      <w:rPr>
        <w:lang w:val="fr-FR"/>
      </w:rPr>
      <w:t xml:space="preserve">Phone:  </w:t>
    </w:r>
    <w:smartTag w:uri="urn:schemas-microsoft-com:office:smarttags" w:element="PersonName">
      <w:r>
        <w:rPr>
          <w:lang w:val="fr-FR"/>
        </w:rPr>
        <w:t xml:space="preserve">(713) </w:t>
      </w:r>
      <w:smartTag w:uri="urn:schemas-microsoft-com:office:smarttags" w:element="PersonName">
        <w:r>
          <w:rPr>
            <w:lang w:val="fr-FR"/>
          </w:rPr>
          <w:t>356-0060</w:t>
        </w:r>
      </w:smartTag>
    </w:smartTag>
    <w:r>
      <w:rPr>
        <w:lang w:val="fr-FR"/>
      </w:rPr>
      <w:t xml:space="preserve">, Fax:  </w:t>
    </w:r>
    <w:smartTag w:uri="urn:schemas-microsoft-com:office:smarttags" w:element="PersonName">
      <w:r>
        <w:rPr>
          <w:lang w:val="fr-FR"/>
        </w:rPr>
        <w:t xml:space="preserve">(713) </w:t>
      </w:r>
      <w:smartTag w:uri="urn:schemas-microsoft-com:office:smarttags" w:element="PersonName">
        <w:r>
          <w:rPr>
            <w:lang w:val="fr-FR"/>
          </w:rPr>
          <w:t>356-0067</w:t>
        </w:r>
      </w:smartTag>
    </w:smartTag>
    <w:r>
      <w:rPr>
        <w:lang w:val="fr-FR"/>
      </w:rPr>
      <w:t xml:space="preserve">, E-mail: </w:t>
    </w:r>
    <w:smartTag w:uri="urn:schemas-microsoft-com:office:smarttags" w:element="PersonName">
      <w:r>
        <w:rPr>
          <w:lang w:val="fr-FR"/>
        </w:rPr>
        <w:t>naesb</w:t>
      </w:r>
    </w:smartTag>
    <w:r>
      <w:rPr>
        <w:lang w:val="fr-FR"/>
      </w:rPr>
      <w:t>@</w:t>
    </w:r>
    <w:smartTag w:uri="urn:schemas-microsoft-com:office:smarttags" w:element="PersonName">
      <w:r>
        <w:rPr>
          <w:lang w:val="fr-FR"/>
        </w:rPr>
        <w:t>naesb</w:t>
      </w:r>
    </w:smartTag>
    <w:r>
      <w:rPr>
        <w:lang w:val="fr-FR"/>
      </w:rPr>
      <w:t>.org</w:t>
    </w:r>
  </w:p>
  <w:p w:rsidR="005F3D43" w:rsidRDefault="005F3D43">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rsidR="005F3D43" w:rsidRDefault="005F3D43">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
    <w:nsid w:val="0C9D0A25"/>
    <w:multiLevelType w:val="hybridMultilevel"/>
    <w:tmpl w:val="B23E87F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5">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9982476"/>
    <w:multiLevelType w:val="hybridMultilevel"/>
    <w:tmpl w:val="D7AE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F968DE"/>
    <w:multiLevelType w:val="hybridMultilevel"/>
    <w:tmpl w:val="A720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BD2BE7"/>
    <w:multiLevelType w:val="multilevel"/>
    <w:tmpl w:val="80106C22"/>
    <w:lvl w:ilvl="0">
      <w:start w:val="1"/>
      <w:numFmt w:val="lowerLetter"/>
      <w:lvlText w:val="%1)"/>
      <w:lvlJc w:val="left"/>
      <w:pPr>
        <w:tabs>
          <w:tab w:val="num" w:pos="4680"/>
        </w:tabs>
        <w:ind w:left="4680" w:hanging="360"/>
      </w:pPr>
      <w:rPr>
        <w:rFonts w:cs="Times New Roman"/>
      </w:rPr>
    </w:lvl>
    <w:lvl w:ilvl="1">
      <w:start w:val="1"/>
      <w:numFmt w:val="lowerLetter"/>
      <w:lvlText w:val="%2."/>
      <w:lvlJc w:val="left"/>
      <w:pPr>
        <w:tabs>
          <w:tab w:val="num" w:pos="3240"/>
        </w:tabs>
        <w:ind w:left="3240" w:hanging="360"/>
      </w:pPr>
      <w:rPr>
        <w:rFonts w:cs="Times New Roman"/>
      </w:rPr>
    </w:lvl>
    <w:lvl w:ilvl="2">
      <w:start w:val="1"/>
      <w:numFmt w:val="lowerLetter"/>
      <w:lvlText w:val="%3)"/>
      <w:lvlJc w:val="left"/>
      <w:pPr>
        <w:tabs>
          <w:tab w:val="num" w:pos="4140"/>
        </w:tabs>
        <w:ind w:left="4140" w:hanging="36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9">
    <w:nsid w:val="24AF7B62"/>
    <w:multiLevelType w:val="hybridMultilevel"/>
    <w:tmpl w:val="78F4861A"/>
    <w:lvl w:ilvl="0" w:tplc="18AE2810">
      <w:start w:val="5"/>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24C845FF"/>
    <w:multiLevelType w:val="hybridMultilevel"/>
    <w:tmpl w:val="03B460C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C87D34"/>
    <w:multiLevelType w:val="hybridMultilevel"/>
    <w:tmpl w:val="1C707FE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3">
    <w:nsid w:val="27D728AF"/>
    <w:multiLevelType w:val="hybridMultilevel"/>
    <w:tmpl w:val="DF02D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980224"/>
    <w:multiLevelType w:val="hybridMultilevel"/>
    <w:tmpl w:val="9C5024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0B2F54"/>
    <w:multiLevelType w:val="hybridMultilevel"/>
    <w:tmpl w:val="BBE61678"/>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7">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8">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0">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1">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2">
    <w:nsid w:val="39FC49C0"/>
    <w:multiLevelType w:val="hybridMultilevel"/>
    <w:tmpl w:val="1C66D7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D703147"/>
    <w:multiLevelType w:val="hybridMultilevel"/>
    <w:tmpl w:val="6B60D96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6">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7">
    <w:nsid w:val="44774EF8"/>
    <w:multiLevelType w:val="singleLevel"/>
    <w:tmpl w:val="E6EEEF9E"/>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28">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9">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0">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1">
    <w:nsid w:val="62C972D8"/>
    <w:multiLevelType w:val="hybridMultilevel"/>
    <w:tmpl w:val="2DAA4552"/>
    <w:lvl w:ilvl="0" w:tplc="6FE4DA76">
      <w:start w:val="1"/>
      <w:numFmt w:val="bullet"/>
      <w:lvlText w:val=""/>
      <w:lvlJc w:val="left"/>
      <w:pPr>
        <w:ind w:left="1440" w:hanging="360"/>
      </w:pPr>
      <w:rPr>
        <w:rFonts w:ascii="Symbol" w:hAnsi="Symbol"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3C412CF"/>
    <w:multiLevelType w:val="hybridMultilevel"/>
    <w:tmpl w:val="9AF416F6"/>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AAF1B75"/>
    <w:multiLevelType w:val="hybridMultilevel"/>
    <w:tmpl w:val="3DAC675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D92F25"/>
    <w:multiLevelType w:val="hybridMultilevel"/>
    <w:tmpl w:val="BDE0E40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6">
    <w:nsid w:val="717B4660"/>
    <w:multiLevelType w:val="hybridMultilevel"/>
    <w:tmpl w:val="15FCAC06"/>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9632B3"/>
    <w:multiLevelType w:val="hybridMultilevel"/>
    <w:tmpl w:val="5A7E0EF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9">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abstractNum w:abstractNumId="40">
    <w:nsid w:val="7FAB16FC"/>
    <w:multiLevelType w:val="hybridMultilevel"/>
    <w:tmpl w:val="12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1"/>
  </w:num>
  <w:num w:numId="4">
    <w:abstractNumId w:val="30"/>
  </w:num>
  <w:num w:numId="5">
    <w:abstractNumId w:val="3"/>
  </w:num>
  <w:num w:numId="6">
    <w:abstractNumId w:val="18"/>
  </w:num>
  <w:num w:numId="7">
    <w:abstractNumId w:val="5"/>
  </w:num>
  <w:num w:numId="8">
    <w:abstractNumId w:val="26"/>
  </w:num>
  <w:num w:numId="9">
    <w:abstractNumId w:val="28"/>
  </w:num>
  <w:num w:numId="10">
    <w:abstractNumId w:val="39"/>
  </w:num>
  <w:num w:numId="11">
    <w:abstractNumId w:val="4"/>
  </w:num>
  <w:num w:numId="12">
    <w:abstractNumId w:val="17"/>
  </w:num>
  <w:num w:numId="13">
    <w:abstractNumId w:val="38"/>
  </w:num>
  <w:num w:numId="14">
    <w:abstractNumId w:val="16"/>
  </w:num>
  <w:num w:numId="15">
    <w:abstractNumId w:val="12"/>
  </w:num>
  <w:num w:numId="16">
    <w:abstractNumId w:val="25"/>
  </w:num>
  <w:num w:numId="17">
    <w:abstractNumId w:val="19"/>
  </w:num>
  <w:num w:numId="18">
    <w:abstractNumId w:val="0"/>
  </w:num>
  <w:num w:numId="19">
    <w:abstractNumId w:val="29"/>
  </w:num>
  <w:num w:numId="20">
    <w:abstractNumId w:val="8"/>
  </w:num>
  <w:num w:numId="21">
    <w:abstractNumId w:val="35"/>
  </w:num>
  <w:num w:numId="22">
    <w:abstractNumId w:val="10"/>
  </w:num>
  <w:num w:numId="23">
    <w:abstractNumId w:val="11"/>
  </w:num>
  <w:num w:numId="24">
    <w:abstractNumId w:val="15"/>
  </w:num>
  <w:num w:numId="25">
    <w:abstractNumId w:val="24"/>
  </w:num>
  <w:num w:numId="26">
    <w:abstractNumId w:val="33"/>
  </w:num>
  <w:num w:numId="27">
    <w:abstractNumId w:val="32"/>
  </w:num>
  <w:num w:numId="28">
    <w:abstractNumId w:val="2"/>
  </w:num>
  <w:num w:numId="29">
    <w:abstractNumId w:val="27"/>
  </w:num>
  <w:num w:numId="30">
    <w:abstractNumId w:val="37"/>
  </w:num>
  <w:num w:numId="31">
    <w:abstractNumId w:val="9"/>
  </w:num>
  <w:num w:numId="32">
    <w:abstractNumId w:val="23"/>
  </w:num>
  <w:num w:numId="33">
    <w:abstractNumId w:val="34"/>
  </w:num>
  <w:num w:numId="34">
    <w:abstractNumId w:val="40"/>
  </w:num>
  <w:num w:numId="35">
    <w:abstractNumId w:val="6"/>
  </w:num>
  <w:num w:numId="36">
    <w:abstractNumId w:val="7"/>
  </w:num>
  <w:num w:numId="37">
    <w:abstractNumId w:val="13"/>
  </w:num>
  <w:num w:numId="38">
    <w:abstractNumId w:val="22"/>
  </w:num>
  <w:num w:numId="39">
    <w:abstractNumId w:val="31"/>
  </w:num>
  <w:num w:numId="40">
    <w:abstractNumId w:val="14"/>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0B1"/>
    <w:rsid w:val="00002A12"/>
    <w:rsid w:val="000032B5"/>
    <w:rsid w:val="00005739"/>
    <w:rsid w:val="00011FA5"/>
    <w:rsid w:val="00017E73"/>
    <w:rsid w:val="0002033B"/>
    <w:rsid w:val="00032477"/>
    <w:rsid w:val="00047687"/>
    <w:rsid w:val="00053050"/>
    <w:rsid w:val="00071830"/>
    <w:rsid w:val="00071A66"/>
    <w:rsid w:val="0008184D"/>
    <w:rsid w:val="00095C67"/>
    <w:rsid w:val="000B22ED"/>
    <w:rsid w:val="000B68BD"/>
    <w:rsid w:val="000D08BD"/>
    <w:rsid w:val="000D1F0F"/>
    <w:rsid w:val="000E3A30"/>
    <w:rsid w:val="000F4DE5"/>
    <w:rsid w:val="00112476"/>
    <w:rsid w:val="00113465"/>
    <w:rsid w:val="00115B4D"/>
    <w:rsid w:val="00131C5F"/>
    <w:rsid w:val="00137EA8"/>
    <w:rsid w:val="00153A24"/>
    <w:rsid w:val="00171035"/>
    <w:rsid w:val="00176CE9"/>
    <w:rsid w:val="00180238"/>
    <w:rsid w:val="00194A0D"/>
    <w:rsid w:val="001A33E6"/>
    <w:rsid w:val="001B4F19"/>
    <w:rsid w:val="001D4819"/>
    <w:rsid w:val="001E69D9"/>
    <w:rsid w:val="00200674"/>
    <w:rsid w:val="002066E7"/>
    <w:rsid w:val="00207796"/>
    <w:rsid w:val="00217A94"/>
    <w:rsid w:val="0027443D"/>
    <w:rsid w:val="002915F2"/>
    <w:rsid w:val="0029383C"/>
    <w:rsid w:val="002A5287"/>
    <w:rsid w:val="002C3B25"/>
    <w:rsid w:val="002D081F"/>
    <w:rsid w:val="002D243E"/>
    <w:rsid w:val="00314982"/>
    <w:rsid w:val="00324F5F"/>
    <w:rsid w:val="003353C3"/>
    <w:rsid w:val="00341B8B"/>
    <w:rsid w:val="00350889"/>
    <w:rsid w:val="003621CC"/>
    <w:rsid w:val="00376F58"/>
    <w:rsid w:val="00385998"/>
    <w:rsid w:val="003A23C4"/>
    <w:rsid w:val="003A3A47"/>
    <w:rsid w:val="003B02B2"/>
    <w:rsid w:val="003B25B9"/>
    <w:rsid w:val="003C56F4"/>
    <w:rsid w:val="003E4CF5"/>
    <w:rsid w:val="003F03DF"/>
    <w:rsid w:val="004027B0"/>
    <w:rsid w:val="004078DC"/>
    <w:rsid w:val="004667C2"/>
    <w:rsid w:val="00475704"/>
    <w:rsid w:val="0048022B"/>
    <w:rsid w:val="004840C0"/>
    <w:rsid w:val="004A6B27"/>
    <w:rsid w:val="004B29F2"/>
    <w:rsid w:val="004E1926"/>
    <w:rsid w:val="004E2159"/>
    <w:rsid w:val="004F30F8"/>
    <w:rsid w:val="00503991"/>
    <w:rsid w:val="00507E4E"/>
    <w:rsid w:val="00510337"/>
    <w:rsid w:val="00530E02"/>
    <w:rsid w:val="005339E5"/>
    <w:rsid w:val="005404DE"/>
    <w:rsid w:val="00542123"/>
    <w:rsid w:val="00544E40"/>
    <w:rsid w:val="00554313"/>
    <w:rsid w:val="00554E35"/>
    <w:rsid w:val="00561474"/>
    <w:rsid w:val="0056406C"/>
    <w:rsid w:val="005717F0"/>
    <w:rsid w:val="005A0147"/>
    <w:rsid w:val="005A0C1C"/>
    <w:rsid w:val="005A1EBA"/>
    <w:rsid w:val="005A5A5C"/>
    <w:rsid w:val="005B2E39"/>
    <w:rsid w:val="005B707C"/>
    <w:rsid w:val="005C6470"/>
    <w:rsid w:val="005D0B6F"/>
    <w:rsid w:val="005D175A"/>
    <w:rsid w:val="005E5473"/>
    <w:rsid w:val="005F3D43"/>
    <w:rsid w:val="005F7413"/>
    <w:rsid w:val="00612E72"/>
    <w:rsid w:val="00636E27"/>
    <w:rsid w:val="00646EA9"/>
    <w:rsid w:val="00664B3A"/>
    <w:rsid w:val="006A00A1"/>
    <w:rsid w:val="006A574F"/>
    <w:rsid w:val="006B2D07"/>
    <w:rsid w:val="006B4B30"/>
    <w:rsid w:val="006C6FCE"/>
    <w:rsid w:val="006F70E4"/>
    <w:rsid w:val="00706A27"/>
    <w:rsid w:val="00707EA8"/>
    <w:rsid w:val="007108D4"/>
    <w:rsid w:val="00725ACD"/>
    <w:rsid w:val="007506D5"/>
    <w:rsid w:val="007532E6"/>
    <w:rsid w:val="0077652A"/>
    <w:rsid w:val="007B68AF"/>
    <w:rsid w:val="007C5872"/>
    <w:rsid w:val="007F382C"/>
    <w:rsid w:val="00814195"/>
    <w:rsid w:val="00834D5B"/>
    <w:rsid w:val="0085540B"/>
    <w:rsid w:val="00877BC9"/>
    <w:rsid w:val="00886BD7"/>
    <w:rsid w:val="008870EC"/>
    <w:rsid w:val="008A10B1"/>
    <w:rsid w:val="008C2FA7"/>
    <w:rsid w:val="008D0943"/>
    <w:rsid w:val="008E1481"/>
    <w:rsid w:val="00906707"/>
    <w:rsid w:val="00927668"/>
    <w:rsid w:val="00930382"/>
    <w:rsid w:val="009369CD"/>
    <w:rsid w:val="009501E4"/>
    <w:rsid w:val="009524C5"/>
    <w:rsid w:val="009554B0"/>
    <w:rsid w:val="009633C3"/>
    <w:rsid w:val="00966440"/>
    <w:rsid w:val="009A7704"/>
    <w:rsid w:val="009B796D"/>
    <w:rsid w:val="009C1FE6"/>
    <w:rsid w:val="009E02C7"/>
    <w:rsid w:val="009E7277"/>
    <w:rsid w:val="00A14C6A"/>
    <w:rsid w:val="00A23B7A"/>
    <w:rsid w:val="00A27816"/>
    <w:rsid w:val="00A579EE"/>
    <w:rsid w:val="00A85E69"/>
    <w:rsid w:val="00A95BEB"/>
    <w:rsid w:val="00A95D15"/>
    <w:rsid w:val="00AB7BAB"/>
    <w:rsid w:val="00AD029D"/>
    <w:rsid w:val="00AD7136"/>
    <w:rsid w:val="00B02F98"/>
    <w:rsid w:val="00B06276"/>
    <w:rsid w:val="00B35C2C"/>
    <w:rsid w:val="00B52287"/>
    <w:rsid w:val="00B776EA"/>
    <w:rsid w:val="00B90E6B"/>
    <w:rsid w:val="00BA03C3"/>
    <w:rsid w:val="00BA0845"/>
    <w:rsid w:val="00BA6AD0"/>
    <w:rsid w:val="00BA7BF2"/>
    <w:rsid w:val="00BE25C4"/>
    <w:rsid w:val="00C033AB"/>
    <w:rsid w:val="00C05362"/>
    <w:rsid w:val="00C167EA"/>
    <w:rsid w:val="00C3599D"/>
    <w:rsid w:val="00C40AC3"/>
    <w:rsid w:val="00C52AB6"/>
    <w:rsid w:val="00C6049A"/>
    <w:rsid w:val="00C60C27"/>
    <w:rsid w:val="00C60F16"/>
    <w:rsid w:val="00C86E97"/>
    <w:rsid w:val="00C96AE3"/>
    <w:rsid w:val="00CA355A"/>
    <w:rsid w:val="00CA69FD"/>
    <w:rsid w:val="00CD2B48"/>
    <w:rsid w:val="00CF0F49"/>
    <w:rsid w:val="00CF15F5"/>
    <w:rsid w:val="00D025A2"/>
    <w:rsid w:val="00D075F3"/>
    <w:rsid w:val="00D75345"/>
    <w:rsid w:val="00D9013B"/>
    <w:rsid w:val="00D90EC5"/>
    <w:rsid w:val="00DB3C42"/>
    <w:rsid w:val="00DB6569"/>
    <w:rsid w:val="00DC2A77"/>
    <w:rsid w:val="00DC5265"/>
    <w:rsid w:val="00DD1713"/>
    <w:rsid w:val="00DD4847"/>
    <w:rsid w:val="00DF467B"/>
    <w:rsid w:val="00E132C1"/>
    <w:rsid w:val="00E1364F"/>
    <w:rsid w:val="00E45CF6"/>
    <w:rsid w:val="00E4678A"/>
    <w:rsid w:val="00E706B8"/>
    <w:rsid w:val="00E74D67"/>
    <w:rsid w:val="00E82CAE"/>
    <w:rsid w:val="00E928C2"/>
    <w:rsid w:val="00EC5C84"/>
    <w:rsid w:val="00EE0ECD"/>
    <w:rsid w:val="00EF5447"/>
    <w:rsid w:val="00F16094"/>
    <w:rsid w:val="00F42F7B"/>
    <w:rsid w:val="00F5208B"/>
    <w:rsid w:val="00F56CEF"/>
    <w:rsid w:val="00F86595"/>
    <w:rsid w:val="00F939D7"/>
    <w:rsid w:val="00FB055A"/>
    <w:rsid w:val="00FF2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semiHidden/>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semiHidden/>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99"/>
    <w:rsid w:val="008A1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34"/>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semiHidden/>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semiHidden/>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99"/>
    <w:rsid w:val="008A1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34"/>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492690">
      <w:marLeft w:val="0"/>
      <w:marRight w:val="0"/>
      <w:marTop w:val="0"/>
      <w:marBottom w:val="0"/>
      <w:divBdr>
        <w:top w:val="none" w:sz="0" w:space="0" w:color="auto"/>
        <w:left w:val="none" w:sz="0" w:space="0" w:color="auto"/>
        <w:bottom w:val="none" w:sz="0" w:space="0" w:color="auto"/>
        <w:right w:val="none" w:sz="0" w:space="0" w:color="auto"/>
      </w:divBdr>
    </w:div>
    <w:div w:id="799492691">
      <w:marLeft w:val="0"/>
      <w:marRight w:val="0"/>
      <w:marTop w:val="0"/>
      <w:marBottom w:val="0"/>
      <w:divBdr>
        <w:top w:val="none" w:sz="0" w:space="0" w:color="auto"/>
        <w:left w:val="none" w:sz="0" w:space="0" w:color="auto"/>
        <w:bottom w:val="none" w:sz="0" w:space="0" w:color="auto"/>
        <w:right w:val="none" w:sz="0" w:space="0" w:color="auto"/>
      </w:divBdr>
      <w:divsChild>
        <w:div w:id="799492692">
          <w:marLeft w:val="0"/>
          <w:marRight w:val="0"/>
          <w:marTop w:val="0"/>
          <w:marBottom w:val="0"/>
          <w:divBdr>
            <w:top w:val="none" w:sz="0" w:space="0" w:color="auto"/>
            <w:left w:val="none" w:sz="0" w:space="0" w:color="auto"/>
            <w:bottom w:val="none" w:sz="0" w:space="0" w:color="auto"/>
            <w:right w:val="none" w:sz="0" w:space="0" w:color="auto"/>
          </w:divBdr>
        </w:div>
      </w:divsChild>
    </w:div>
    <w:div w:id="799492693">
      <w:marLeft w:val="0"/>
      <w:marRight w:val="0"/>
      <w:marTop w:val="0"/>
      <w:marBottom w:val="0"/>
      <w:divBdr>
        <w:top w:val="none" w:sz="0" w:space="0" w:color="auto"/>
        <w:left w:val="none" w:sz="0" w:space="0" w:color="auto"/>
        <w:bottom w:val="none" w:sz="0" w:space="0" w:color="auto"/>
        <w:right w:val="none" w:sz="0" w:space="0" w:color="auto"/>
      </w:divBdr>
    </w:div>
    <w:div w:id="799492694">
      <w:marLeft w:val="0"/>
      <w:marRight w:val="0"/>
      <w:marTop w:val="0"/>
      <w:marBottom w:val="0"/>
      <w:divBdr>
        <w:top w:val="none" w:sz="0" w:space="0" w:color="auto"/>
        <w:left w:val="none" w:sz="0" w:space="0" w:color="auto"/>
        <w:bottom w:val="none" w:sz="0" w:space="0" w:color="auto"/>
        <w:right w:val="none" w:sz="0" w:space="0" w:color="auto"/>
      </w:divBdr>
      <w:divsChild>
        <w:div w:id="799492695">
          <w:marLeft w:val="0"/>
          <w:marRight w:val="0"/>
          <w:marTop w:val="0"/>
          <w:marBottom w:val="0"/>
          <w:divBdr>
            <w:top w:val="none" w:sz="0" w:space="0" w:color="auto"/>
            <w:left w:val="none" w:sz="0" w:space="0" w:color="auto"/>
            <w:bottom w:val="none" w:sz="0" w:space="0" w:color="auto"/>
            <w:right w:val="none" w:sz="0" w:space="0" w:color="auto"/>
          </w:divBdr>
        </w:div>
      </w:divsChild>
    </w:div>
    <w:div w:id="799492697">
      <w:marLeft w:val="0"/>
      <w:marRight w:val="0"/>
      <w:marTop w:val="0"/>
      <w:marBottom w:val="0"/>
      <w:divBdr>
        <w:top w:val="none" w:sz="0" w:space="0" w:color="auto"/>
        <w:left w:val="none" w:sz="0" w:space="0" w:color="auto"/>
        <w:bottom w:val="none" w:sz="0" w:space="0" w:color="auto"/>
        <w:right w:val="none" w:sz="0" w:space="0" w:color="auto"/>
      </w:divBdr>
      <w:divsChild>
        <w:div w:id="799492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correspondence_mdesselle_032514_geh.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aesb.org/misc/antitrust_guidance.doc" TargetMode="External"/><Relationship Id="rId4" Type="http://schemas.microsoft.com/office/2007/relationships/stylesWithEffects" Target="stylesWithEffects.xml"/><Relationship Id="rId9" Type="http://schemas.openxmlformats.org/officeDocument/2006/relationships/hyperlink" Target="http://www.naesb.org/pdf4/geh032714a.do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348FD-C947-49FE-8B1B-0F9714A43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2414</Words>
  <Characters>13763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2</cp:revision>
  <cp:lastPrinted>2014-03-31T22:59:00Z</cp:lastPrinted>
  <dcterms:created xsi:type="dcterms:W3CDTF">2014-04-01T13:36:00Z</dcterms:created>
  <dcterms:modified xsi:type="dcterms:W3CDTF">2014-04-01T13:36:00Z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