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331D0ADB"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B6058B">
        <w:t>February 2</w:t>
      </w:r>
      <w:r w:rsidR="00CF4915">
        <w:t>, 2023</w:t>
      </w:r>
    </w:p>
    <w:p w14:paraId="4199B113" w14:textId="3D2333E7" w:rsidR="004667C2" w:rsidRDefault="004667C2" w:rsidP="00DC2A77">
      <w:pPr>
        <w:pBdr>
          <w:bottom w:val="single" w:sz="12" w:space="1" w:color="auto"/>
        </w:pBdr>
        <w:tabs>
          <w:tab w:val="left" w:pos="900"/>
        </w:tabs>
        <w:spacing w:before="120" w:after="120"/>
      </w:pPr>
      <w:r>
        <w:rPr>
          <w:b/>
        </w:rPr>
        <w:t>DATE:</w:t>
      </w:r>
      <w:r w:rsidR="009633C3">
        <w:tab/>
      </w:r>
      <w:r w:rsidR="00426B69">
        <w:t>April 25</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6833E22F"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B6058B">
        <w:t>February 2</w:t>
      </w:r>
      <w:r w:rsidR="00CF4915">
        <w:t>, 202</w:t>
      </w:r>
      <w:r w:rsidR="00C13162">
        <w:t>3</w:t>
      </w:r>
      <w:r w:rsidR="00680D5B">
        <w:t xml:space="preserve"> </w:t>
      </w:r>
      <w:r w:rsidR="00DD1713">
        <w:t xml:space="preserve">at </w:t>
      </w:r>
      <w:r w:rsidR="00CF4915">
        <w:t>9:00 A</w:t>
      </w:r>
      <w:r w:rsidR="00D64BC1">
        <w:t>M</w:t>
      </w:r>
      <w:r>
        <w:t xml:space="preserve"> </w:t>
      </w:r>
      <w:r w:rsidR="00554313">
        <w:t>Central</w:t>
      </w:r>
      <w:r>
        <w:t xml:space="preserve">.  </w:t>
      </w:r>
      <w:r w:rsidR="003C4EB7">
        <w:t>Mr. Gee</w:t>
      </w:r>
      <w:r w:rsidR="00A33EF1">
        <w:t xml:space="preserve">, </w:t>
      </w:r>
      <w:r w:rsidR="003C4EB7">
        <w:t>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450E221D" w:rsidR="004667C2" w:rsidRDefault="00774881" w:rsidP="00661401">
      <w:pPr>
        <w:spacing w:before="120" w:after="240"/>
        <w:outlineLvl w:val="2"/>
      </w:pPr>
      <w:r>
        <w:t>A recording of the meeting has been posted on the NAESB GEH Forum webpage:</w:t>
      </w:r>
      <w:r w:rsidR="00BC74DE">
        <w:t xml:space="preserve"> </w:t>
      </w:r>
      <w:hyperlink r:id="rId8" w:history="1">
        <w:r w:rsidR="00747227" w:rsidRPr="00CC69D8">
          <w:rPr>
            <w:rStyle w:val="Hyperlink"/>
          </w:rPr>
          <w:t>https://naesb.org/recordings/geh020223recording.mp4</w:t>
        </w:r>
      </w:hyperlink>
      <w:r w:rsidR="00747227">
        <w:t xml:space="preserve"> </w:t>
      </w:r>
    </w:p>
    <w:p w14:paraId="6C8EAA8C" w14:textId="1A5BD84A" w:rsidR="003C4EB7" w:rsidRDefault="003C4EB7" w:rsidP="00661401">
      <w:pPr>
        <w:spacing w:before="120" w:after="240"/>
        <w:outlineLvl w:val="2"/>
      </w:pPr>
      <w:r>
        <w:t xml:space="preserve">The chat log from the meeting has been posted on the NAESB GEH Forum webpage: </w:t>
      </w:r>
      <w:hyperlink r:id="rId9" w:history="1">
        <w:r w:rsidR="00747227" w:rsidRPr="00CC69D8">
          <w:rPr>
            <w:rStyle w:val="Hyperlink"/>
          </w:rPr>
          <w:t>https://naesb.org/pdf4/geh020223chat.docx</w:t>
        </w:r>
      </w:hyperlink>
      <w:r w:rsidR="00747227">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200BAB8D" w:rsidR="004667C2" w:rsidRDefault="009633C3" w:rsidP="00680D5B">
            <w:pPr>
              <w:spacing w:before="120" w:after="240"/>
              <w:ind w:left="-108"/>
              <w:jc w:val="center"/>
              <w:outlineLvl w:val="2"/>
              <w:rPr>
                <w:b/>
              </w:rPr>
            </w:pPr>
            <w:r>
              <w:rPr>
                <w:b/>
              </w:rPr>
              <w:t xml:space="preserve">Notes from the </w:t>
            </w:r>
            <w:r w:rsidR="00B6058B">
              <w:rPr>
                <w:b/>
              </w:rPr>
              <w:t>February 2</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3018E7AF" w14:textId="53C423E7" w:rsidR="00024992" w:rsidRDefault="003C4EB7" w:rsidP="002902D6">
            <w:pPr>
              <w:widowControl w:val="0"/>
              <w:spacing w:before="120" w:after="60"/>
              <w:jc w:val="both"/>
              <w:outlineLvl w:val="2"/>
            </w:pPr>
            <w:r>
              <w:t>Mr. Booe welcomed the participants</w:t>
            </w:r>
            <w:r w:rsidR="00024992">
              <w:t xml:space="preserve"> and provided the antitrust guidance</w:t>
            </w:r>
            <w:r>
              <w:t xml:space="preserve">.  </w:t>
            </w:r>
            <w:r w:rsidR="00F17D7E">
              <w:t xml:space="preserve">He stated that </w:t>
            </w:r>
            <w:r w:rsidR="00024992">
              <w:t>NAESB staff</w:t>
            </w:r>
            <w:r w:rsidR="00446B94">
              <w:t xml:space="preserve">, working with GEH Forum leadership, </w:t>
            </w:r>
            <w:r w:rsidR="00024992">
              <w:t>compiled</w:t>
            </w:r>
            <w:r w:rsidR="00447EA2">
              <w:t xml:space="preserve"> </w:t>
            </w:r>
            <w:r w:rsidR="00024992">
              <w:t xml:space="preserve">all </w:t>
            </w:r>
            <w:r w:rsidR="00446B94">
              <w:t xml:space="preserve">the proposals, recommendations, and concepts that were submitted as part of </w:t>
            </w:r>
            <w:r w:rsidR="00024992">
              <w:t xml:space="preserve">written comments, </w:t>
            </w:r>
            <w:r w:rsidR="00446B94">
              <w:t xml:space="preserve">made </w:t>
            </w:r>
            <w:r w:rsidR="00024992">
              <w:t xml:space="preserve">via </w:t>
            </w:r>
            <w:r w:rsidR="00446B94">
              <w:t xml:space="preserve">the </w:t>
            </w:r>
            <w:r w:rsidR="00024992">
              <w:t>zoom chat</w:t>
            </w:r>
            <w:r w:rsidR="00446B94">
              <w:t xml:space="preserve"> function</w:t>
            </w:r>
            <w:r w:rsidR="00024992">
              <w:t xml:space="preserve">, </w:t>
            </w:r>
            <w:r w:rsidR="00446B94">
              <w:t xml:space="preserve">or discussed </w:t>
            </w:r>
            <w:r w:rsidR="00024992">
              <w:t>during the GEH Forum meetings</w:t>
            </w:r>
            <w:r w:rsidR="00447EA2">
              <w:t xml:space="preserve"> into a</w:t>
            </w:r>
            <w:r w:rsidR="000A470D">
              <w:t xml:space="preserve"> </w:t>
            </w:r>
            <w:r w:rsidR="00447EA2">
              <w:t>spreadsheet</w:t>
            </w:r>
            <w:r w:rsidR="000A470D">
              <w:t xml:space="preserve">, posted as the </w:t>
            </w:r>
            <w:hyperlink r:id="rId10" w:history="1">
              <w:r w:rsidR="000A470D" w:rsidRPr="00A26C2B">
                <w:rPr>
                  <w:rStyle w:val="Hyperlink"/>
                </w:rPr>
                <w:t>GEH Forum Record</w:t>
              </w:r>
            </w:hyperlink>
            <w:r w:rsidR="00446B94">
              <w:t>.</w:t>
            </w:r>
            <w:r w:rsidR="00024992">
              <w:t xml:space="preserve">  </w:t>
            </w:r>
            <w:r w:rsidR="0012154F">
              <w:t>The work paper capture</w:t>
            </w:r>
            <w:r w:rsidR="000A470D">
              <w:t>s</w:t>
            </w:r>
            <w:r w:rsidR="00024992">
              <w:t xml:space="preserve"> approximately 300 data points</w:t>
            </w:r>
            <w:r w:rsidR="000A470D">
              <w:t xml:space="preserve"> with the recommendations generally falling into one of ten categories, as discussed during the previous meeting.</w:t>
            </w:r>
            <w:r w:rsidR="00024992">
              <w:t xml:space="preserve">  </w:t>
            </w:r>
            <w:r w:rsidR="000A470D">
              <w:t xml:space="preserve">Mr. Booe stated </w:t>
            </w:r>
            <w:r w:rsidR="00024992">
              <w:t>that</w:t>
            </w:r>
            <w:r w:rsidR="000A470D">
              <w:t xml:space="preserve">, using the spreadsheet, GEH Forum leadership created </w:t>
            </w:r>
            <w:r w:rsidR="00446B94">
              <w:t xml:space="preserve">the </w:t>
            </w:r>
            <w:hyperlink r:id="rId11" w:history="1">
              <w:r w:rsidR="000A470D" w:rsidRPr="00024992">
                <w:rPr>
                  <w:rStyle w:val="Hyperlink"/>
                </w:rPr>
                <w:t>Summary of Comments by Topic Areas Identified by FERC and NERC Staff</w:t>
              </w:r>
            </w:hyperlink>
            <w:r w:rsidR="000A470D">
              <w:t xml:space="preserve"> (Discussion Paper) which categorize the comments into the framework of scope provided by FERC and NERC staff.  He explained that the </w:t>
            </w:r>
            <w:r w:rsidR="00446B94">
              <w:t>comment</w:t>
            </w:r>
            <w:r w:rsidR="000A470D">
              <w:t xml:space="preserve"> summaries were created</w:t>
            </w:r>
            <w:r w:rsidR="00446B94">
              <w:t xml:space="preserve"> by condensing or eliminating </w:t>
            </w:r>
            <w:r w:rsidR="00024992">
              <w:t>duplicative comments</w:t>
            </w:r>
            <w:r w:rsidR="00446B94">
              <w:t>,</w:t>
            </w:r>
            <w:r w:rsidR="00024992">
              <w:t xml:space="preserve"> where possible</w:t>
            </w:r>
            <w:r w:rsidR="00446B94">
              <w:t>,</w:t>
            </w:r>
            <w:r w:rsidR="00024992">
              <w:t xml:space="preserve"> while still preserving the unique proposals that had been brought </w:t>
            </w:r>
            <w:r w:rsidR="00A73E80">
              <w:t>forward</w:t>
            </w:r>
            <w:r w:rsidR="000A470D">
              <w:t xml:space="preserve"> and that the Discussion Paper contains a mapping that allows the reader to trace the summaries back to the GEH Forum Record</w:t>
            </w:r>
            <w:r w:rsidR="00024992">
              <w:t xml:space="preserve">.  </w:t>
            </w:r>
          </w:p>
          <w:p w14:paraId="6430E4FE" w14:textId="0A8AFD69" w:rsidR="002902D6" w:rsidRDefault="00024992" w:rsidP="002902D6">
            <w:pPr>
              <w:widowControl w:val="0"/>
              <w:spacing w:before="120" w:after="60"/>
              <w:jc w:val="both"/>
              <w:outlineLvl w:val="2"/>
            </w:pPr>
            <w:r>
              <w:t xml:space="preserve">Mr. Booe stated that prior to the meeting, a </w:t>
            </w:r>
            <w:hyperlink r:id="rId12" w:history="1">
              <w:r w:rsidRPr="00A26C2B">
                <w:rPr>
                  <w:rStyle w:val="Hyperlink"/>
                </w:rPr>
                <w:t>survey</w:t>
              </w:r>
            </w:hyperlink>
            <w:r>
              <w:t xml:space="preserve"> was distributed seeking feedback on the Discussion </w:t>
            </w:r>
            <w:r w:rsidR="00121496">
              <w:t xml:space="preserve">Paper </w:t>
            </w:r>
            <w:r w:rsidR="002902D6">
              <w:t>and</w:t>
            </w:r>
            <w:r>
              <w:t xml:space="preserve"> that those </w:t>
            </w:r>
            <w:r w:rsidR="002902D6">
              <w:t>who</w:t>
            </w:r>
            <w:r>
              <w:t xml:space="preserve"> submitted </w:t>
            </w:r>
            <w:hyperlink r:id="rId13" w:history="1">
              <w:r w:rsidRPr="00A26C2B">
                <w:rPr>
                  <w:rStyle w:val="Hyperlink"/>
                </w:rPr>
                <w:t>comments</w:t>
              </w:r>
            </w:hyperlink>
            <w:r>
              <w:t xml:space="preserve"> will </w:t>
            </w:r>
            <w:r w:rsidR="00446B94">
              <w:t xml:space="preserve">be given priority </w:t>
            </w:r>
            <w:r w:rsidR="00A26C2B">
              <w:t xml:space="preserve">to speak </w:t>
            </w:r>
            <w:r w:rsidR="00446B94">
              <w:t>during discussion</w:t>
            </w:r>
            <w:r w:rsidR="00A26C2B">
              <w:t xml:space="preserve"> of the survey responses</w:t>
            </w:r>
            <w:r w:rsidR="002902D6">
              <w:t>.  Mr. Gee thanked those that provided comments for the meeting as well as NAESB staff</w:t>
            </w:r>
            <w:r w:rsidR="00A26C2B">
              <w:t xml:space="preserve"> for</w:t>
            </w:r>
            <w:r w:rsidR="002902D6">
              <w:t xml:space="preserve"> assembling the work papers.  Mr. Wood </w:t>
            </w:r>
            <w:r w:rsidR="00A26C2B">
              <w:t>also thanked the participants, noting</w:t>
            </w:r>
            <w:r w:rsidR="002902D6">
              <w:t xml:space="preserve"> that</w:t>
            </w:r>
            <w:r w:rsidR="009D3994">
              <w:t xml:space="preserve"> substantive</w:t>
            </w:r>
            <w:r w:rsidR="00446B94">
              <w:t xml:space="preserve"> </w:t>
            </w:r>
            <w:r w:rsidR="009D3994">
              <w:t xml:space="preserve">the </w:t>
            </w:r>
            <w:r w:rsidR="002902D6">
              <w:t xml:space="preserve">input </w:t>
            </w:r>
            <w:r w:rsidR="00446B94">
              <w:t xml:space="preserve">from </w:t>
            </w:r>
            <w:r w:rsidR="009D3994">
              <w:t>industry will</w:t>
            </w:r>
            <w:r w:rsidR="00446B94">
              <w:t xml:space="preserve"> better enable the GEH Forum </w:t>
            </w:r>
            <w:r w:rsidR="009D3994">
              <w:t>in</w:t>
            </w:r>
            <w:r w:rsidR="00446B94">
              <w:t xml:space="preserve"> providing a response </w:t>
            </w:r>
            <w:r w:rsidR="002902D6">
              <w:t xml:space="preserve">to FERC and NERC.  </w:t>
            </w:r>
          </w:p>
          <w:p w14:paraId="569B5C3D" w14:textId="67445970" w:rsidR="002902D6" w:rsidRPr="00DD1713" w:rsidRDefault="002902D6" w:rsidP="002902D6">
            <w:pPr>
              <w:widowControl w:val="0"/>
              <w:spacing w:before="120" w:after="60"/>
              <w:jc w:val="both"/>
              <w:outlineLvl w:val="2"/>
            </w:pPr>
            <w:r>
              <w:t xml:space="preserve">Mr. Booe stated that the GEH Forum has scheduled meetings through May 2023 but that additional meetings will be scheduled as needed.  He reminded the participants of the deliverables identified by FERC and NERC for the GEH Forum activities: to develop concrete actions to help increase reliability of the natural gas infrastructure system, plans for implementing those actions and associated timelines, and the identification of responsible parties.  Mr. Desselle commented that over the next few meetings, the GEH Forum activities will focus on narrowing down the concepts that have been identified with a goal of developing a report by </w:t>
            </w:r>
            <w:r w:rsidR="009D3994">
              <w:t>that contains recommendations which encompass the deliverables requested by FERC and NERC staff.</w:t>
            </w:r>
          </w:p>
        </w:tc>
      </w:tr>
      <w:tr w:rsidR="00772999" w14:paraId="612FEDEA" w14:textId="77777777" w:rsidTr="003C4EB7">
        <w:tc>
          <w:tcPr>
            <w:tcW w:w="2430" w:type="dxa"/>
          </w:tcPr>
          <w:p w14:paraId="0F61AB7C" w14:textId="6F8BB5C0" w:rsidR="00575FE4" w:rsidRDefault="00121496" w:rsidP="00DC2A77">
            <w:pPr>
              <w:spacing w:before="120" w:after="60"/>
              <w:outlineLvl w:val="2"/>
              <w:rPr>
                <w:b/>
              </w:rPr>
            </w:pPr>
            <w:r>
              <w:rPr>
                <w:b/>
              </w:rPr>
              <w:lastRenderedPageBreak/>
              <w:t>Review Discussion Paper – Summary of Comments by Topic Areas Identified by FERC and NERC staff and Any Related Comments that are Submitted</w:t>
            </w:r>
          </w:p>
        </w:tc>
        <w:tc>
          <w:tcPr>
            <w:tcW w:w="7488" w:type="dxa"/>
          </w:tcPr>
          <w:p w14:paraId="12A52863" w14:textId="30021CFF" w:rsidR="00D4341B" w:rsidRPr="00D4341B" w:rsidRDefault="00D4341B" w:rsidP="00AB04F8">
            <w:pPr>
              <w:spacing w:before="120" w:after="120"/>
              <w:jc w:val="both"/>
              <w:rPr>
                <w:u w:val="single"/>
              </w:rPr>
            </w:pPr>
            <w:r w:rsidRPr="00D4341B">
              <w:rPr>
                <w:u w:val="single"/>
              </w:rPr>
              <w:t>Interstate Natural Gas Association (INGAA)</w:t>
            </w:r>
          </w:p>
          <w:p w14:paraId="5818710A" w14:textId="19077336" w:rsidR="00567D2E" w:rsidRDefault="00121496" w:rsidP="00AB04F8">
            <w:pPr>
              <w:spacing w:before="120" w:after="120"/>
              <w:jc w:val="both"/>
            </w:pPr>
            <w:r>
              <w:t>Mr. Booe asked Mr. Smith to speak to the comments.  Mr. Smith expressed appreciation to NAESB and GEH Forum leadership for assembling the work papers.  He stated that as part of its comments</w:t>
            </w:r>
            <w:r w:rsidR="00D56049">
              <w:t>,</w:t>
            </w:r>
            <w:r>
              <w:t xml:space="preserve"> INGAA suggested criteria to use in </w:t>
            </w:r>
            <w:r w:rsidR="00D56049">
              <w:t xml:space="preserve">the evaluation of the </w:t>
            </w:r>
            <w:r w:rsidR="009D3994">
              <w:t xml:space="preserve">validity of the </w:t>
            </w:r>
            <w:r>
              <w:t>proposal</w:t>
            </w:r>
            <w:r w:rsidR="00D56049">
              <w:t>s</w:t>
            </w:r>
            <w:r w:rsidR="009D3994">
              <w:t xml:space="preserve">, including </w:t>
            </w:r>
            <w:r w:rsidR="00D56049">
              <w:t>a determination as to if the</w:t>
            </w:r>
            <w:r>
              <w:t xml:space="preserve"> recommended action is proportional to the </w:t>
            </w:r>
            <w:r w:rsidR="009D3994">
              <w:t xml:space="preserve">provided </w:t>
            </w:r>
            <w:r>
              <w:t xml:space="preserve">benefit </w:t>
            </w:r>
            <w:r w:rsidR="00D56049">
              <w:t xml:space="preserve">and </w:t>
            </w:r>
            <w:r w:rsidR="009D3994">
              <w:t xml:space="preserve">ensuring that </w:t>
            </w:r>
            <w:r>
              <w:t>cost responsibility following cost causation, meaning that those who are benefitting from the action also share in the cost.</w:t>
            </w:r>
          </w:p>
          <w:p w14:paraId="03F37446" w14:textId="5961172C" w:rsidR="00D4341B" w:rsidRPr="00D4341B" w:rsidRDefault="00D4341B" w:rsidP="00AB04F8">
            <w:pPr>
              <w:spacing w:before="120" w:after="120"/>
              <w:jc w:val="both"/>
              <w:rPr>
                <w:u w:val="single"/>
              </w:rPr>
            </w:pPr>
            <w:r w:rsidRPr="00D4341B">
              <w:rPr>
                <w:u w:val="single"/>
              </w:rPr>
              <w:t>Xcel Energy</w:t>
            </w:r>
          </w:p>
          <w:p w14:paraId="127ECF38" w14:textId="352A715D" w:rsidR="00D4341B" w:rsidRDefault="00121496" w:rsidP="00D4341B">
            <w:pPr>
              <w:spacing w:before="120" w:after="120"/>
              <w:jc w:val="both"/>
            </w:pPr>
            <w:r>
              <w:t xml:space="preserve">Mr. Booe asked Ms. Eaton to speak to the </w:t>
            </w:r>
            <w:r w:rsidR="00034E76">
              <w:t xml:space="preserve">Xcel Energy </w:t>
            </w:r>
            <w:r>
              <w:t xml:space="preserve">comments.  Ms. Eaton thanked NAESB staff and GEH leadership for assembling the work papers </w:t>
            </w:r>
            <w:r w:rsidR="002E57CB">
              <w:t xml:space="preserve">but noted that there may be a benefit in creating more high-level recommendations.  She indicated that Xcel Energy’s business model provides the company has unique insights regarding coordination as both a natural gas and electric market participant and that as part of the survey response, the company identified several </w:t>
            </w:r>
            <w:r w:rsidR="00D4341B">
              <w:t xml:space="preserve">proposals, some of which may not have been fully captured in prior discussions.  </w:t>
            </w:r>
            <w:r w:rsidR="002E57CB">
              <w:t>Ms. Eaton indicated that one proposal includes the</w:t>
            </w:r>
            <w:r>
              <w:t xml:space="preserve"> review of force majeure language included in the NAESB Base Contract for the Sale and Purchase of Natural Gas</w:t>
            </w:r>
            <w:r w:rsidR="00D4341B">
              <w:t xml:space="preserve"> to determine if the language can be revised to better incentivize weatherization, such as </w:t>
            </w:r>
            <w:r w:rsidR="002E57CB">
              <w:t xml:space="preserve">through the use of </w:t>
            </w:r>
            <w:r w:rsidR="00D4341B">
              <w:t xml:space="preserve">a design standard.  </w:t>
            </w:r>
            <w:r w:rsidR="002E57CB">
              <w:t>She suggested</w:t>
            </w:r>
            <w:r w:rsidR="00D4341B">
              <w:t xml:space="preserve"> that non-ratable flow options for weekends and holidays should also be considered as a way to support more efficient and flexible procurement of natural gas by end users.  </w:t>
            </w:r>
            <w:r w:rsidR="002E57CB">
              <w:t>Ms. Eaton</w:t>
            </w:r>
            <w:r w:rsidR="00D56049">
              <w:t xml:space="preserve"> acknowledged that while realignment of</w:t>
            </w:r>
            <w:r w:rsidR="00D4341B">
              <w:t xml:space="preserve"> the natural gas and electric day </w:t>
            </w:r>
            <w:r w:rsidR="00D56049">
              <w:t xml:space="preserve">may </w:t>
            </w:r>
            <w:r w:rsidR="00D4341B">
              <w:t>be challenging, an initial first step may be for ISOs/RTOs to make adjustments to their own processes</w:t>
            </w:r>
            <w:r w:rsidR="00C46BFD">
              <w:t xml:space="preserve">, such as treating severe weather as an event-driven rather than market-driven process.  </w:t>
            </w:r>
          </w:p>
          <w:p w14:paraId="668D5876" w14:textId="1E89251C" w:rsidR="00C46BFD" w:rsidRDefault="00C46BFD" w:rsidP="00D4341B">
            <w:pPr>
              <w:spacing w:before="120" w:after="120"/>
              <w:jc w:val="both"/>
            </w:pPr>
            <w:r>
              <w:t>Mr. Gee asked Ms. Eaton to elaborate on what an event-driven solution may look like.  Ms. Eaton responded that the ISO/RTO marketplace is structured to provide electric delivery on an economic basis but that during a severe weather event</w:t>
            </w:r>
            <w:r w:rsidR="00D56049">
              <w:t>, there should be</w:t>
            </w:r>
            <w:r>
              <w:t xml:space="preserve"> a closer focus on reliability and the delivery of natural gas to the generators which may be called upon during the event.  She explained that this could be done through the utilization of forward unit commitments with a price guaranty to allow the generator adequate time to procure fuel and confidence that incurred expenses will be covered.  Mr. Gee asked how such costs </w:t>
            </w:r>
            <w:r w:rsidR="006F1504">
              <w:t>c</w:t>
            </w:r>
            <w:r>
              <w:t xml:space="preserve">ould be allocated.  Ms. Eaton responded that costs associated with ensuring reliability during critical periods </w:t>
            </w:r>
            <w:r w:rsidR="00D56049">
              <w:t xml:space="preserve">could </w:t>
            </w:r>
            <w:r>
              <w:t xml:space="preserve">be </w:t>
            </w:r>
            <w:r w:rsidR="00034E76">
              <w:t>socialized</w:t>
            </w:r>
            <w:r w:rsidR="002E57CB">
              <w:t xml:space="preserve"> </w:t>
            </w:r>
            <w:r w:rsidR="00D56049">
              <w:t xml:space="preserve">amongst </w:t>
            </w:r>
            <w:r>
              <w:t xml:space="preserve">the consumers for the given region.  </w:t>
            </w:r>
          </w:p>
          <w:p w14:paraId="6EE20111" w14:textId="7C2ECE7D" w:rsidR="0015761F" w:rsidRDefault="0015761F" w:rsidP="00D4341B">
            <w:pPr>
              <w:spacing w:before="120" w:after="120"/>
              <w:jc w:val="both"/>
            </w:pPr>
            <w:r>
              <w:t xml:space="preserve">Mr. Booe stated that </w:t>
            </w:r>
            <w:r w:rsidR="0020040C">
              <w:t xml:space="preserve">the </w:t>
            </w:r>
            <w:r>
              <w:t>proposals discussed by Ms. Eaton</w:t>
            </w:r>
            <w:r w:rsidR="0020040C">
              <w:t xml:space="preserve"> related to force majeure revisions</w:t>
            </w:r>
            <w:r>
              <w:t xml:space="preserve">, non-ratable flow options, </w:t>
            </w:r>
            <w:r w:rsidR="0020040C">
              <w:t>and a mechanism to evenly allocate reliability related costs do not appear to be</w:t>
            </w:r>
            <w:r>
              <w:t xml:space="preserve"> addressed within the Discussion Paper</w:t>
            </w:r>
            <w:r w:rsidR="0020040C">
              <w:t xml:space="preserve"> and</w:t>
            </w:r>
            <w:r>
              <w:t xml:space="preserve"> asked if these items should be included</w:t>
            </w:r>
            <w:r w:rsidR="0020040C">
              <w:t>.</w:t>
            </w:r>
            <w:r w:rsidR="006C62DD">
              <w:t xml:space="preserve">  Ms. Eaton </w:t>
            </w:r>
            <w:r w:rsidR="0020040C">
              <w:t>indicated that they should if the concepts are not adequately described in the current document.</w:t>
            </w:r>
            <w:r w:rsidR="006C62DD">
              <w:t xml:space="preserve">  Following the meeting, the Discussion Paper was revised to include these proposals.</w:t>
            </w:r>
          </w:p>
          <w:p w14:paraId="1A8CE5C4" w14:textId="77777777" w:rsidR="006C62DD" w:rsidRPr="006C62DD" w:rsidRDefault="006C62DD" w:rsidP="00D4341B">
            <w:pPr>
              <w:spacing w:before="120" w:after="120"/>
              <w:jc w:val="both"/>
              <w:rPr>
                <w:u w:val="single"/>
              </w:rPr>
            </w:pPr>
            <w:r w:rsidRPr="006C62DD">
              <w:rPr>
                <w:u w:val="single"/>
              </w:rPr>
              <w:t>Natural Gas Supply Association (NGSA)</w:t>
            </w:r>
          </w:p>
          <w:p w14:paraId="4D8C2516" w14:textId="6F79E4F4" w:rsidR="006C62DD" w:rsidRDefault="006C62DD" w:rsidP="00D4341B">
            <w:pPr>
              <w:spacing w:before="120" w:after="120"/>
              <w:jc w:val="both"/>
            </w:pPr>
            <w:r>
              <w:t xml:space="preserve">Mr. Booe asked Ms. Jagtiani to discuss the </w:t>
            </w:r>
            <w:r w:rsidR="00034E76">
              <w:t xml:space="preserve">NGSA </w:t>
            </w:r>
            <w:r>
              <w:t xml:space="preserve">comments.  Ms. Jagtiani suggested that the Discussion Paper be revised to include a review of the natural gas products currently available to </w:t>
            </w:r>
            <w:r w:rsidR="0020040C">
              <w:t>support</w:t>
            </w:r>
            <w:r>
              <w:t xml:space="preserve"> just-in-time procurement needs </w:t>
            </w:r>
            <w:r w:rsidR="0020040C">
              <w:t xml:space="preserve">of natural gas generators </w:t>
            </w:r>
            <w:r>
              <w:t xml:space="preserve">and that there be consideration of mechanisms that could diversify the pool of natural gas suppliers for generators, such as credit and collateral reforms.  </w:t>
            </w:r>
            <w:r w:rsidR="002D2537">
              <w:t xml:space="preserve"> Mr. Gee noted that if there is </w:t>
            </w:r>
            <w:r w:rsidR="002D2537">
              <w:lastRenderedPageBreak/>
              <w:t>underutilization of existing tools,</w:t>
            </w:r>
            <w:r w:rsidR="006F1504">
              <w:t xml:space="preserve"> there could be a benefit to</w:t>
            </w:r>
            <w:r w:rsidR="002D2537">
              <w:t xml:space="preserve"> incentives to promote their use.  Ms. Jagtiani stated that NGSA is working on providing </w:t>
            </w:r>
            <w:r w:rsidR="00034E76">
              <w:t>a</w:t>
            </w:r>
            <w:r w:rsidR="002D2537">
              <w:t xml:space="preserve"> presentation or short video to identify available </w:t>
            </w:r>
            <w:r w:rsidR="00034E76">
              <w:t xml:space="preserve">natural </w:t>
            </w:r>
            <w:r w:rsidR="002D2537">
              <w:t>gas procurement options.</w:t>
            </w:r>
          </w:p>
          <w:p w14:paraId="31945DCF" w14:textId="61F88BFF" w:rsidR="006C62DD" w:rsidRDefault="006C62DD" w:rsidP="00D4341B">
            <w:pPr>
              <w:spacing w:before="120" w:after="120"/>
              <w:jc w:val="both"/>
            </w:pPr>
            <w:r>
              <w:t xml:space="preserve">Ms. Jagtiani noted that the majority of proposals identified in the Discussion Paper fall </w:t>
            </w:r>
            <w:r w:rsidR="00747227">
              <w:t>into</w:t>
            </w:r>
            <w:r w:rsidR="0020040C">
              <w:t xml:space="preserve"> one of two broad categories</w:t>
            </w:r>
            <w:r w:rsidR="002D2537">
              <w:t xml:space="preserve"> that may be helpful to consider in evaluating the proposals</w:t>
            </w:r>
            <w:r w:rsidR="0020040C">
              <w:t>.  She explained that the first category encompasses</w:t>
            </w:r>
            <w:r>
              <w:t xml:space="preserve"> recommendations </w:t>
            </w:r>
            <w:r w:rsidR="0020040C">
              <w:t xml:space="preserve">for critical events, such as recommendations </w:t>
            </w:r>
            <w:r>
              <w:t>to address the procurement of natural gas or additional notice.  She indicated that improved forecasting by ISOs/RTOs, earlier market clearing times, and the utilization of multi-day clearing</w:t>
            </w:r>
            <w:r w:rsidR="00C2794B">
              <w:t xml:space="preserve"> would be helpful to address th</w:t>
            </w:r>
            <w:r w:rsidR="00034E76">
              <w:t>is category of issues</w:t>
            </w:r>
            <w:r w:rsidR="00C2794B">
              <w:t xml:space="preserve">.  Ms. Jagtiani explained that </w:t>
            </w:r>
            <w:r w:rsidR="00034E76">
              <w:t>a large number</w:t>
            </w:r>
            <w:r w:rsidR="00C2794B">
              <w:t xml:space="preserve"> of the</w:t>
            </w:r>
            <w:r w:rsidR="00034E76">
              <w:t xml:space="preserve"> remaining</w:t>
            </w:r>
            <w:r w:rsidR="00C2794B">
              <w:t xml:space="preserve"> recommendations </w:t>
            </w:r>
            <w:r w:rsidR="00034E76">
              <w:t>address</w:t>
            </w:r>
            <w:r w:rsidR="00C2794B">
              <w:t xml:space="preserve"> mitigating risk when there are natural gas constraints.  She stated that th</w:t>
            </w:r>
            <w:r w:rsidR="00034E76">
              <w:t>ese issues</w:t>
            </w:r>
            <w:r w:rsidR="00C2794B">
              <w:t xml:space="preserve"> could be best addressed </w:t>
            </w:r>
            <w:r w:rsidR="00034E76">
              <w:t xml:space="preserve">through </w:t>
            </w:r>
            <w:r w:rsidR="00C2794B">
              <w:t xml:space="preserve">proposals that encourage generators to seek firm supply and transportation, require alternate fuel sources, and </w:t>
            </w:r>
            <w:r w:rsidR="00034E76">
              <w:t xml:space="preserve">the </w:t>
            </w:r>
            <w:r w:rsidR="00C2794B">
              <w:t>pre-arrangement</w:t>
            </w:r>
            <w:r w:rsidR="00034E76">
              <w:t xml:space="preserve"> with industry use customers</w:t>
            </w:r>
            <w:r w:rsidR="00C2794B">
              <w:t xml:space="preserve"> for </w:t>
            </w:r>
            <w:r w:rsidR="00034E76">
              <w:t>natural gas</w:t>
            </w:r>
            <w:r w:rsidR="00C2794B">
              <w:t>.</w:t>
            </w:r>
          </w:p>
          <w:p w14:paraId="6513E7F2" w14:textId="349BA148" w:rsidR="0020040C" w:rsidRDefault="0020040C" w:rsidP="00D4341B">
            <w:pPr>
              <w:spacing w:before="120" w:after="120"/>
              <w:jc w:val="both"/>
            </w:pPr>
            <w:r>
              <w:t>Following the meeting, the Discussion Paper was revised to include the proposals discussed by Ms. Jagtiani during the meeting.</w:t>
            </w:r>
          </w:p>
          <w:p w14:paraId="4C98AF58" w14:textId="77777777" w:rsidR="00C2794B" w:rsidRPr="00C2794B" w:rsidRDefault="00C2794B" w:rsidP="00D4341B">
            <w:pPr>
              <w:spacing w:before="120" w:after="120"/>
              <w:jc w:val="both"/>
              <w:rPr>
                <w:u w:val="single"/>
              </w:rPr>
            </w:pPr>
            <w:r w:rsidRPr="00C2794B">
              <w:rPr>
                <w:u w:val="single"/>
              </w:rPr>
              <w:t>Texas Competitive Power Advocates (TCPA)</w:t>
            </w:r>
          </w:p>
          <w:p w14:paraId="21B8637E" w14:textId="590BC6EF" w:rsidR="00C2794B" w:rsidRDefault="00C2794B" w:rsidP="00D4341B">
            <w:pPr>
              <w:spacing w:before="120" w:after="120"/>
              <w:jc w:val="both"/>
            </w:pPr>
            <w:r>
              <w:t xml:space="preserve">Mr. Booe asked Ms. Richmond to discuss the </w:t>
            </w:r>
            <w:r w:rsidR="00034E76">
              <w:t xml:space="preserve">TCPA </w:t>
            </w:r>
            <w:r>
              <w:t>comments.  Ms. Richmond stated that</w:t>
            </w:r>
            <w:r w:rsidR="00034E76">
              <w:t xml:space="preserve"> in order to better facilitate the procurement of firm fuel and firm transportation,</w:t>
            </w:r>
            <w:r>
              <w:t xml:space="preserve"> </w:t>
            </w:r>
            <w:r w:rsidR="002D2537">
              <w:t>prioritization should be given to</w:t>
            </w:r>
            <w:r>
              <w:t xml:space="preserve"> solutions </w:t>
            </w:r>
            <w:r w:rsidR="00034E76">
              <w:t>supporting</w:t>
            </w:r>
            <w:r>
              <w:t xml:space="preserve"> transparency for the intrastate natural gas market</w:t>
            </w:r>
            <w:r w:rsidR="00034E76">
              <w:t>.</w:t>
            </w:r>
            <w:r>
              <w:t xml:space="preserve">  She expressed support for make-whole provisions to ensure generators are covered for costs to obtain firm fuel, even if not called upon during a critical event</w:t>
            </w:r>
            <w:r w:rsidR="002D2537">
              <w:t>,</w:t>
            </w:r>
            <w:r>
              <w:t xml:space="preserve"> as well as</w:t>
            </w:r>
            <w:r w:rsidR="00034E76">
              <w:t xml:space="preserve"> proposals that would</w:t>
            </w:r>
            <w:r>
              <w:t xml:space="preserve"> prioritize natural gas </w:t>
            </w:r>
            <w:r w:rsidR="00034E76">
              <w:t xml:space="preserve">delivery </w:t>
            </w:r>
            <w:r>
              <w:t>to power plants during a critical event.  Mr. Gee noted that ERCOT, unlike other RTOs/ISOs, is not subject to FERC jurisdiction but does have reliability standards promulgated through NERC.</w:t>
            </w:r>
            <w:r w:rsidR="005236B7">
              <w:t xml:space="preserve">  He asked how a make-whole provision could be addressed from a jurisdictional perspective.  Ms. Richmond stated that </w:t>
            </w:r>
            <w:r w:rsidR="002D2537">
              <w:t xml:space="preserve">while </w:t>
            </w:r>
            <w:r w:rsidR="005236B7">
              <w:t xml:space="preserve">make-whole provisions </w:t>
            </w:r>
            <w:r w:rsidR="002D2537">
              <w:t xml:space="preserve">can </w:t>
            </w:r>
            <w:r w:rsidR="005236B7">
              <w:t>address consumer cost issues</w:t>
            </w:r>
            <w:r w:rsidR="002D2537">
              <w:t xml:space="preserve">, they also touch upon resource adequacy, which is a reliability issue that </w:t>
            </w:r>
            <w:r w:rsidR="005236B7">
              <w:t>should be addressed by NERC and the Texas Reliability Entity.</w:t>
            </w:r>
          </w:p>
          <w:p w14:paraId="1C7295DD" w14:textId="602F18CD" w:rsidR="005236B7" w:rsidRPr="005236B7" w:rsidRDefault="005236B7" w:rsidP="00D4341B">
            <w:pPr>
              <w:spacing w:before="120" w:after="120"/>
              <w:jc w:val="both"/>
              <w:rPr>
                <w:u w:val="single"/>
              </w:rPr>
            </w:pPr>
            <w:r>
              <w:t xml:space="preserve">Ms. Richmond asked if there had been discussion regarding a potential cap for fuel prices during critical events.  Mr. Wood indicated that the Gas Power Act and the Wellhead Control Act would </w:t>
            </w:r>
            <w:r w:rsidR="002D2537">
              <w:t xml:space="preserve">likely </w:t>
            </w:r>
            <w:r>
              <w:t xml:space="preserve">prevent the imposition of a federal price cap for natural gas but noted that most states do have statutes to prevent price gouging during an </w:t>
            </w:r>
            <w:r w:rsidRPr="002D2537">
              <w:t>emergency situation.</w:t>
            </w:r>
          </w:p>
          <w:p w14:paraId="51FCB080" w14:textId="08CEB495" w:rsidR="005236B7" w:rsidRPr="005236B7" w:rsidRDefault="005236B7" w:rsidP="00D4341B">
            <w:pPr>
              <w:spacing w:before="120" w:after="120"/>
              <w:jc w:val="both"/>
              <w:rPr>
                <w:u w:val="single"/>
              </w:rPr>
            </w:pPr>
            <w:r w:rsidRPr="005236B7">
              <w:rPr>
                <w:u w:val="single"/>
              </w:rPr>
              <w:t>Railroad Commission of Texas (RRC)</w:t>
            </w:r>
          </w:p>
          <w:p w14:paraId="4F2B857C" w14:textId="728F4BF7" w:rsidR="005236B7" w:rsidRDefault="005236B7" w:rsidP="00D4341B">
            <w:pPr>
              <w:spacing w:before="120" w:after="120"/>
              <w:jc w:val="both"/>
            </w:pPr>
            <w:r>
              <w:t xml:space="preserve">Mr. Booe asked Ms. Dubiel to discuss the </w:t>
            </w:r>
            <w:r w:rsidR="00034E76">
              <w:t xml:space="preserve">RRC </w:t>
            </w:r>
            <w:r>
              <w:t xml:space="preserve">comments.  Ms. Dubiel explained that the comments submitted by the RRC are meant to clarify the commission’s jurisdiction.  Mr. Wood commented that the Texas Legislature will be addressing a number of issues related to gas-electric coordination as part of its upcoming session.  Mr. Gee noted that </w:t>
            </w:r>
            <w:r w:rsidR="006F1504">
              <w:t>there has been some discussion as part of the GEH</w:t>
            </w:r>
            <w:r>
              <w:t xml:space="preserve"> Forum </w:t>
            </w:r>
            <w:r w:rsidR="00B2107E">
              <w:t>meetings</w:t>
            </w:r>
            <w:r w:rsidR="006F1504">
              <w:t xml:space="preserve"> regarding </w:t>
            </w:r>
            <w:r>
              <w:t>transparency within the intrastate natural gas market</w:t>
            </w:r>
            <w:r w:rsidR="006F1504">
              <w:t xml:space="preserve"> </w:t>
            </w:r>
            <w:r w:rsidR="00426B69">
              <w:t xml:space="preserve">as well as regulatory formal complaint </w:t>
            </w:r>
            <w:r w:rsidR="006F1504">
              <w:t>processes</w:t>
            </w:r>
            <w:r w:rsidR="00B2107E">
              <w:t xml:space="preserve">.  Ms. Dubiel </w:t>
            </w:r>
            <w:r w:rsidR="006F1504">
              <w:t xml:space="preserve">noted that the RRC is overseen by elected officials and </w:t>
            </w:r>
            <w:r w:rsidR="00B2107E">
              <w:t>clarified that she can only speak as a</w:t>
            </w:r>
            <w:r w:rsidR="006F1504">
              <w:t>n</w:t>
            </w:r>
            <w:r w:rsidR="00B2107E">
              <w:t xml:space="preserve"> employee </w:t>
            </w:r>
            <w:r w:rsidR="006F1504">
              <w:t>of the RRC.</w:t>
            </w:r>
            <w:r w:rsidR="00B2107E">
              <w:t xml:space="preserve">  She indicated that the RRC formal complaint process is </w:t>
            </w:r>
            <w:r w:rsidR="00B2107E">
              <w:lastRenderedPageBreak/>
              <w:t>established by statute and that all complaints are heard fairly and from an unbiased perspective.</w:t>
            </w:r>
          </w:p>
          <w:p w14:paraId="4C9BFA3B" w14:textId="77777777" w:rsidR="00B2107E" w:rsidRPr="00B2107E" w:rsidRDefault="00B2107E" w:rsidP="00D4341B">
            <w:pPr>
              <w:spacing w:before="120" w:after="120"/>
              <w:jc w:val="both"/>
              <w:rPr>
                <w:u w:val="single"/>
              </w:rPr>
            </w:pPr>
            <w:r w:rsidRPr="00B2107E">
              <w:rPr>
                <w:u w:val="single"/>
              </w:rPr>
              <w:t>Vermont Public Power Supply Authority</w:t>
            </w:r>
          </w:p>
          <w:p w14:paraId="7DC11318" w14:textId="59643BEC" w:rsidR="00B2107E" w:rsidRDefault="00B2107E" w:rsidP="00D4341B">
            <w:pPr>
              <w:spacing w:before="120" w:after="120"/>
              <w:jc w:val="both"/>
            </w:pPr>
            <w:r>
              <w:t>Mr. Booe asked Mr. Evans-Mongeon to discuss the</w:t>
            </w:r>
            <w:r w:rsidR="00405B68">
              <w:t xml:space="preserve"> Vermont Public Power Supply Authority</w:t>
            </w:r>
            <w:r>
              <w:t xml:space="preserve"> comments.  Mr. Evans-Mongeon stated that some of the proposals </w:t>
            </w:r>
            <w:r w:rsidR="00405B68">
              <w:t xml:space="preserve">discussed by the GEH Forum </w:t>
            </w:r>
            <w:r>
              <w:t xml:space="preserve">may require a paradigm shift in how the natural gas and electric markets operate.  He suggested that if there is consensus on one or more of these proposals, it may be beneficial to establish a cross-industry working group to </w:t>
            </w:r>
            <w:r w:rsidR="002D2537">
              <w:t>develop a</w:t>
            </w:r>
            <w:r w:rsidR="00405B68">
              <w:t xml:space="preserve"> proposed</w:t>
            </w:r>
            <w:r w:rsidR="00512B76">
              <w:t xml:space="preserve"> implement</w:t>
            </w:r>
            <w:r w:rsidR="00405B68">
              <w:t>ation</w:t>
            </w:r>
            <w:r w:rsidR="00512B76">
              <w:t xml:space="preserve">.  Mr. Desselle stated that this may be a </w:t>
            </w:r>
            <w:r w:rsidR="002D2537">
              <w:t>path to consider if and when</w:t>
            </w:r>
            <w:r w:rsidR="00512B76">
              <w:t xml:space="preserve"> there is policy guidance from regulators.</w:t>
            </w:r>
          </w:p>
          <w:p w14:paraId="1EC40E5F" w14:textId="77777777" w:rsidR="00B2107E" w:rsidRDefault="00B2107E" w:rsidP="00D4341B">
            <w:pPr>
              <w:spacing w:before="120" w:after="120"/>
              <w:jc w:val="both"/>
            </w:pPr>
            <w:r>
              <w:t>Mr. Booe asked if there were any other participants with comments or feedback regarding the work papers, specifically if there are proposals that are missing, not framed correctly, or miscategorized.</w:t>
            </w:r>
          </w:p>
          <w:p w14:paraId="1391FC93" w14:textId="77777777" w:rsidR="00B2107E" w:rsidRDefault="00B2107E" w:rsidP="00D4341B">
            <w:pPr>
              <w:spacing w:before="120" w:after="120"/>
              <w:jc w:val="both"/>
            </w:pPr>
            <w:r>
              <w:t>Ms. Chambers expressed support for proposals that would address improved planning and forecasting, earlier electric market awards, and compensation mechanisms to allow recovery of firm natural gas supply and transportation costs.</w:t>
            </w:r>
          </w:p>
          <w:p w14:paraId="0589B760" w14:textId="598AB622" w:rsidR="00512B76" w:rsidRDefault="00512B76" w:rsidP="00D4341B">
            <w:pPr>
              <w:spacing w:before="120" w:after="120"/>
              <w:jc w:val="both"/>
            </w:pPr>
            <w:r>
              <w:t xml:space="preserve">Mr. Fitzpatrick expressed support for a proposal discussed during the previous meeting regarding a mechanism for automatic air permit waivers during critical events but noted that this may require legislation.  Mr. Desselle stated as part of its work, the GEH Forum </w:t>
            </w:r>
            <w:r w:rsidR="006F1504">
              <w:t>can identify</w:t>
            </w:r>
            <w:r>
              <w:t xml:space="preserve"> policy issues that need </w:t>
            </w:r>
            <w:r w:rsidR="006F1504">
              <w:t>regulatory guidance</w:t>
            </w:r>
            <w:r>
              <w:t>.  Mr. Booe indicated that the suggestion made by Mr. Fitzpatrick is included as part of 3.b and could be expanded upon as the GEH Forum works to develop a report.</w:t>
            </w:r>
            <w:r w:rsidR="002D2537">
              <w:t xml:space="preserve">  Mr. Fitzpatrick agreed.</w:t>
            </w:r>
          </w:p>
          <w:p w14:paraId="5CE96B20" w14:textId="6C13AC0A" w:rsidR="00512B76" w:rsidRDefault="00512B76" w:rsidP="00D4341B">
            <w:pPr>
              <w:spacing w:before="120" w:after="120"/>
              <w:jc w:val="both"/>
            </w:pPr>
            <w:r>
              <w:t xml:space="preserve">Mr. Brooks asked how the priority of the recommendations will be determined.  Mr. Booe responded that the intention is to use the Discussion Paper to help identify the top priorities for the industry.  Mr. Desselle stated that </w:t>
            </w:r>
            <w:r w:rsidR="002D2537">
              <w:t>prior to the next meeting,</w:t>
            </w:r>
            <w:r>
              <w:t xml:space="preserve"> GEH Forum leadership will be asking for prioritization feedback on the items identified in the Discussion Paper.  Mr. Booe stated that all discussions will be included as part of the forum record</w:t>
            </w:r>
            <w:r w:rsidR="006F1504">
              <w:t xml:space="preserve"> accompanying the final report</w:t>
            </w:r>
            <w:r>
              <w:t>.</w:t>
            </w:r>
          </w:p>
          <w:p w14:paraId="30FC7C0E" w14:textId="5F4F2F45" w:rsidR="00747227" w:rsidRPr="00772999" w:rsidRDefault="00747227" w:rsidP="00D4341B">
            <w:pPr>
              <w:spacing w:before="120" w:after="120"/>
              <w:jc w:val="both"/>
            </w:pPr>
            <w:r>
              <w:t xml:space="preserve">The Discussion Paper as revised to incorporate discussion items from the meeting is available at the following link: </w:t>
            </w:r>
            <w:hyperlink r:id="rId14" w:history="1">
              <w:r w:rsidRPr="00CC69D8">
                <w:rPr>
                  <w:rStyle w:val="Hyperlink"/>
                </w:rPr>
                <w:t>https://naesb.org/pdf4/geh020223a1.docx</w:t>
              </w:r>
            </w:hyperlink>
            <w:r>
              <w:t xml:space="preserve"> </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77FE24E1" w14:textId="642F32AC" w:rsidR="007A5CB9" w:rsidRDefault="00931E68" w:rsidP="00A54037">
            <w:pPr>
              <w:spacing w:before="120" w:after="120"/>
              <w:jc w:val="both"/>
            </w:pPr>
            <w:r>
              <w:t>Mr. Booe stated that the next meeting of the GEH Forum will be held on February 2</w:t>
            </w:r>
            <w:r w:rsidR="002D2537">
              <w:t>2</w:t>
            </w:r>
            <w:r>
              <w:t>, 202</w:t>
            </w:r>
            <w:r w:rsidR="002D2537">
              <w:t>3</w:t>
            </w:r>
            <w:r>
              <w:t>.  He indicated that an agenda for this meeting will be distributed shortly.</w:t>
            </w:r>
          </w:p>
          <w:p w14:paraId="63D72A22" w14:textId="2391B1F6" w:rsidR="002D2537" w:rsidRDefault="002D2537" w:rsidP="00A54037">
            <w:pPr>
              <w:spacing w:before="120" w:after="120"/>
              <w:jc w:val="both"/>
            </w:pPr>
            <w:r>
              <w:t>(Please note that following the meeting, the date for the next GEH Forum meeting was moved to March 3, 2023).</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7428C7B1" w:rsidR="004667C2" w:rsidRDefault="004667C2" w:rsidP="00C67A5F">
            <w:pPr>
              <w:tabs>
                <w:tab w:val="left" w:pos="360"/>
              </w:tabs>
              <w:spacing w:before="120" w:after="120"/>
            </w:pPr>
            <w:r>
              <w:t>The meeting was adjourned at</w:t>
            </w:r>
            <w:r w:rsidR="00D83C07">
              <w:t xml:space="preserve"> </w:t>
            </w:r>
            <w:r w:rsidR="00931E68" w:rsidRPr="00747227">
              <w:t>11:</w:t>
            </w:r>
            <w:r w:rsidR="00747227" w:rsidRPr="00747227">
              <w:t>37</w:t>
            </w:r>
            <w:r w:rsidR="00931E68" w:rsidRPr="00747227">
              <w:t xml:space="preserve"> AM</w:t>
            </w:r>
            <w:r w:rsidR="000A2BB9" w:rsidRPr="00747227">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64F210A8"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747227">
              <w:rPr>
                <w:rFonts w:ascii="Times New Roman" w:hAnsi="Times New Roman" w:cs="Times New Roman"/>
                <w:color w:val="000000"/>
                <w:sz w:val="20"/>
                <w:szCs w:val="20"/>
              </w:rPr>
              <w:t xml:space="preserve"> and Agenda</w:t>
            </w:r>
            <w:r w:rsidR="009871F9" w:rsidRPr="00785645">
              <w:rPr>
                <w:rFonts w:ascii="Times New Roman" w:hAnsi="Times New Roman" w:cs="Times New Roman"/>
                <w:color w:val="000000"/>
                <w:sz w:val="20"/>
                <w:szCs w:val="20"/>
              </w:rPr>
              <w:t xml:space="preserve">: </w:t>
            </w:r>
            <w:hyperlink r:id="rId15" w:history="1">
              <w:r w:rsidR="00747227" w:rsidRPr="00CC69D8">
                <w:rPr>
                  <w:rStyle w:val="Hyperlink"/>
                  <w:rFonts w:ascii="Times New Roman" w:hAnsi="Times New Roman"/>
                  <w:sz w:val="20"/>
                  <w:szCs w:val="20"/>
                </w:rPr>
                <w:t>https://naesb.org/pdf4/geh020223a.docx</w:t>
              </w:r>
            </w:hyperlink>
            <w:r w:rsidR="00747227">
              <w:rPr>
                <w:rFonts w:ascii="Times New Roman" w:hAnsi="Times New Roman" w:cs="Times New Roman"/>
                <w:color w:val="000000"/>
                <w:sz w:val="20"/>
                <w:szCs w:val="20"/>
              </w:rPr>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16"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048275C4" w14:textId="49ABF271" w:rsidR="00931E68" w:rsidRDefault="003C4EB7" w:rsidP="00931E68">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GE</w:t>
            </w:r>
            <w:r w:rsidR="00931E68">
              <w:rPr>
                <w:rFonts w:ascii="Times New Roman" w:hAnsi="Times New Roman" w:cs="Times New Roman"/>
                <w:color w:val="000000"/>
                <w:sz w:val="20"/>
                <w:szCs w:val="20"/>
              </w:rPr>
              <w:t xml:space="preserve">H Forum </w:t>
            </w:r>
            <w:r w:rsidR="00747227">
              <w:rPr>
                <w:rFonts w:ascii="Times New Roman" w:hAnsi="Times New Roman" w:cs="Times New Roman"/>
                <w:color w:val="000000"/>
                <w:sz w:val="20"/>
                <w:szCs w:val="20"/>
              </w:rPr>
              <w:t xml:space="preserve">Survey: </w:t>
            </w:r>
            <w:hyperlink r:id="rId17" w:history="1">
              <w:r w:rsidR="00747227" w:rsidRPr="00CC69D8">
                <w:rPr>
                  <w:rStyle w:val="Hyperlink"/>
                  <w:rFonts w:ascii="Times New Roman" w:hAnsi="Times New Roman"/>
                  <w:sz w:val="20"/>
                  <w:szCs w:val="20"/>
                </w:rPr>
                <w:t>https://naesb.org/pdf4/geh020223w3.docx</w:t>
              </w:r>
            </w:hyperlink>
            <w:r w:rsidR="00747227">
              <w:rPr>
                <w:rFonts w:ascii="Times New Roman" w:hAnsi="Times New Roman" w:cs="Times New Roman"/>
                <w:color w:val="000000"/>
                <w:sz w:val="20"/>
                <w:szCs w:val="20"/>
              </w:rPr>
              <w:t xml:space="preserve"> </w:t>
            </w:r>
          </w:p>
          <w:p w14:paraId="34C63ED4" w14:textId="5E4F9BEF" w:rsidR="00747227" w:rsidRDefault="00747227" w:rsidP="00931E68">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Summary of Comments by Topic Areas Identified by FERC and NERC Staff – January 23, 2023: </w:t>
            </w:r>
            <w:hyperlink r:id="rId18" w:history="1">
              <w:r w:rsidRPr="00CC69D8">
                <w:rPr>
                  <w:rStyle w:val="Hyperlink"/>
                  <w:rFonts w:ascii="Times New Roman" w:hAnsi="Times New Roman"/>
                  <w:sz w:val="20"/>
                  <w:szCs w:val="20"/>
                </w:rPr>
                <w:t>https://naesb.org/pdf4/geh020223w1.docx</w:t>
              </w:r>
            </w:hyperlink>
            <w:r>
              <w:rPr>
                <w:rFonts w:ascii="Times New Roman" w:hAnsi="Times New Roman" w:cs="Times New Roman"/>
                <w:color w:val="000000"/>
                <w:sz w:val="20"/>
                <w:szCs w:val="20"/>
              </w:rPr>
              <w:t xml:space="preserve"> </w:t>
            </w:r>
          </w:p>
          <w:p w14:paraId="1941D434" w14:textId="2418D8BE" w:rsidR="00747227" w:rsidRDefault="00747227" w:rsidP="00931E68">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GEH Forum Record – January 23, 2023: </w:t>
            </w:r>
            <w:hyperlink r:id="rId19" w:history="1">
              <w:r w:rsidRPr="00CC69D8">
                <w:rPr>
                  <w:rStyle w:val="Hyperlink"/>
                  <w:rFonts w:ascii="Times New Roman" w:hAnsi="Times New Roman"/>
                  <w:sz w:val="20"/>
                  <w:szCs w:val="20"/>
                </w:rPr>
                <w:t>https://naesb.org/pdf4/geh020223w2.xlsx</w:t>
              </w:r>
            </w:hyperlink>
            <w:r>
              <w:rPr>
                <w:rFonts w:ascii="Times New Roman" w:hAnsi="Times New Roman" w:cs="Times New Roman"/>
                <w:color w:val="000000"/>
                <w:sz w:val="20"/>
                <w:szCs w:val="20"/>
              </w:rPr>
              <w:t xml:space="preserve"> </w:t>
            </w:r>
          </w:p>
          <w:p w14:paraId="1E1AF9D1" w14:textId="621E4420" w:rsidR="00785645" w:rsidRPr="00931E68" w:rsidRDefault="00747227" w:rsidP="00931E68">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GEH Forum Survey Responses – January 31, 2023 – Compiled:</w:t>
            </w:r>
            <w:r w:rsidR="00931E68">
              <w:rPr>
                <w:color w:val="000000"/>
              </w:rPr>
              <w:t xml:space="preserve"> </w:t>
            </w:r>
            <w:hyperlink r:id="rId20" w:history="1">
              <w:r w:rsidRPr="00747227">
                <w:rPr>
                  <w:rStyle w:val="Hyperlink"/>
                  <w:rFonts w:ascii="Times New Roman" w:hAnsi="Times New Roman"/>
                  <w:sz w:val="20"/>
                  <w:szCs w:val="20"/>
                </w:rPr>
                <w:t>https://naesb.org/pdf4/geh020223w5.docx</w:t>
              </w:r>
            </w:hyperlink>
            <w:r>
              <w:rPr>
                <w:color w:val="00000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09B498C9" w:rsidR="000858F5" w:rsidRPr="001776AF" w:rsidRDefault="000858F5" w:rsidP="00C220B1">
            <w:pPr>
              <w:spacing w:before="120" w:after="60"/>
              <w:rPr>
                <w:b/>
              </w:rPr>
            </w:pPr>
            <w:r w:rsidRPr="002C5BEF">
              <w:rPr>
                <w:bCs/>
              </w:rPr>
              <w:t>Please see the posted participant attendance record:</w:t>
            </w:r>
            <w:r>
              <w:rPr>
                <w:b/>
              </w:rPr>
              <w:t xml:space="preserve"> </w:t>
            </w:r>
            <w:hyperlink r:id="rId21" w:history="1">
              <w:r w:rsidR="000C0418">
                <w:rPr>
                  <w:rStyle w:val="Hyperlink"/>
                </w:rPr>
                <w:t>https://www.naesb.org/pdf4/geh020223a3.docx</w:t>
              </w:r>
            </w:hyperlink>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22"/>
      <w:footerReference w:type="default" r:id="rId23"/>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CB61" w14:textId="77777777" w:rsidR="00CD2948" w:rsidRDefault="00CD2948">
      <w:r>
        <w:separator/>
      </w:r>
    </w:p>
  </w:endnote>
  <w:endnote w:type="continuationSeparator" w:id="0">
    <w:p w14:paraId="5B86CEA1" w14:textId="77777777" w:rsidR="00CD2948" w:rsidRDefault="00CD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2A75C0BD" w:rsidR="00680D5B" w:rsidRDefault="00680D5B">
    <w:pPr>
      <w:pStyle w:val="Footer"/>
      <w:pBdr>
        <w:top w:val="single" w:sz="18" w:space="1" w:color="auto"/>
      </w:pBdr>
      <w:jc w:val="right"/>
    </w:pPr>
    <w:r>
      <w:t xml:space="preserve">NAESB Gas-Electric Harmonization Forum Staff Notes – </w:t>
    </w:r>
    <w:r w:rsidR="00747227">
      <w:t>February 2</w:t>
    </w:r>
    <w:r w:rsidR="007A5CB9">
      <w:t>,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2F14" w14:textId="77777777" w:rsidR="00CD2948" w:rsidRDefault="00CD2948">
      <w:r>
        <w:separator/>
      </w:r>
    </w:p>
  </w:footnote>
  <w:footnote w:type="continuationSeparator" w:id="0">
    <w:p w14:paraId="72BA2AC1" w14:textId="77777777" w:rsidR="00CD2948" w:rsidRDefault="00CD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r>
      <w:rPr>
        <w:lang w:val="fr-FR"/>
      </w:rPr>
      <w:t>Phone: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803890">
    <w:abstractNumId w:val="4"/>
  </w:num>
  <w:num w:numId="2" w16cid:durableId="1731464378">
    <w:abstractNumId w:val="2"/>
  </w:num>
  <w:num w:numId="3" w16cid:durableId="475950998">
    <w:abstractNumId w:val="7"/>
  </w:num>
  <w:num w:numId="4" w16cid:durableId="583220085">
    <w:abstractNumId w:val="0"/>
  </w:num>
  <w:num w:numId="5" w16cid:durableId="2096170901">
    <w:abstractNumId w:val="9"/>
  </w:num>
  <w:num w:numId="6" w16cid:durableId="1401829348">
    <w:abstractNumId w:val="3"/>
  </w:num>
  <w:num w:numId="7" w16cid:durableId="438263323">
    <w:abstractNumId w:val="6"/>
  </w:num>
  <w:num w:numId="8" w16cid:durableId="1367632279">
    <w:abstractNumId w:val="1"/>
  </w:num>
  <w:num w:numId="9" w16cid:durableId="1088233281">
    <w:abstractNumId w:val="3"/>
  </w:num>
  <w:num w:numId="10" w16cid:durableId="1870531379">
    <w:abstractNumId w:val="8"/>
  </w:num>
  <w:num w:numId="11" w16cid:durableId="1910265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FA5"/>
    <w:rsid w:val="00011FE7"/>
    <w:rsid w:val="00012167"/>
    <w:rsid w:val="00013647"/>
    <w:rsid w:val="000145AA"/>
    <w:rsid w:val="00014FC5"/>
    <w:rsid w:val="00015484"/>
    <w:rsid w:val="00017B56"/>
    <w:rsid w:val="00017E73"/>
    <w:rsid w:val="0002033B"/>
    <w:rsid w:val="00021729"/>
    <w:rsid w:val="00021933"/>
    <w:rsid w:val="00024992"/>
    <w:rsid w:val="000261AD"/>
    <w:rsid w:val="000268CC"/>
    <w:rsid w:val="00030FC1"/>
    <w:rsid w:val="00032477"/>
    <w:rsid w:val="000341BD"/>
    <w:rsid w:val="00034719"/>
    <w:rsid w:val="00034E76"/>
    <w:rsid w:val="0003649B"/>
    <w:rsid w:val="00040E7D"/>
    <w:rsid w:val="000418F5"/>
    <w:rsid w:val="00041F48"/>
    <w:rsid w:val="00042E6E"/>
    <w:rsid w:val="00047687"/>
    <w:rsid w:val="00050256"/>
    <w:rsid w:val="0005030F"/>
    <w:rsid w:val="00050526"/>
    <w:rsid w:val="00051A97"/>
    <w:rsid w:val="00053050"/>
    <w:rsid w:val="00060AE3"/>
    <w:rsid w:val="00061FFA"/>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9E9"/>
    <w:rsid w:val="000A2BB9"/>
    <w:rsid w:val="000A43B2"/>
    <w:rsid w:val="000A470D"/>
    <w:rsid w:val="000A5B50"/>
    <w:rsid w:val="000B0498"/>
    <w:rsid w:val="000B22ED"/>
    <w:rsid w:val="000B2C38"/>
    <w:rsid w:val="000B3411"/>
    <w:rsid w:val="000B4D0C"/>
    <w:rsid w:val="000B67BE"/>
    <w:rsid w:val="000B68BD"/>
    <w:rsid w:val="000C0418"/>
    <w:rsid w:val="000C23A9"/>
    <w:rsid w:val="000C3BC5"/>
    <w:rsid w:val="000D08BD"/>
    <w:rsid w:val="000D1F0F"/>
    <w:rsid w:val="000D3E29"/>
    <w:rsid w:val="000D48DB"/>
    <w:rsid w:val="000D583E"/>
    <w:rsid w:val="000E0E94"/>
    <w:rsid w:val="000E3A30"/>
    <w:rsid w:val="000E48C0"/>
    <w:rsid w:val="000F03C7"/>
    <w:rsid w:val="000F09A0"/>
    <w:rsid w:val="000F272E"/>
    <w:rsid w:val="000F4DE5"/>
    <w:rsid w:val="001047AA"/>
    <w:rsid w:val="001103A3"/>
    <w:rsid w:val="00112476"/>
    <w:rsid w:val="00113465"/>
    <w:rsid w:val="00113B87"/>
    <w:rsid w:val="0011578A"/>
    <w:rsid w:val="00115B4D"/>
    <w:rsid w:val="00116B25"/>
    <w:rsid w:val="00116ECA"/>
    <w:rsid w:val="00120A8F"/>
    <w:rsid w:val="00121496"/>
    <w:rsid w:val="0012154F"/>
    <w:rsid w:val="00125ECC"/>
    <w:rsid w:val="00131C5F"/>
    <w:rsid w:val="00137DD9"/>
    <w:rsid w:val="00137EA8"/>
    <w:rsid w:val="00147FC4"/>
    <w:rsid w:val="001502B0"/>
    <w:rsid w:val="001505E2"/>
    <w:rsid w:val="00153A24"/>
    <w:rsid w:val="0015424D"/>
    <w:rsid w:val="00154A7F"/>
    <w:rsid w:val="0015761F"/>
    <w:rsid w:val="001600D7"/>
    <w:rsid w:val="00160C0D"/>
    <w:rsid w:val="001625A8"/>
    <w:rsid w:val="00163632"/>
    <w:rsid w:val="00167F92"/>
    <w:rsid w:val="00171035"/>
    <w:rsid w:val="00176CE9"/>
    <w:rsid w:val="001776AF"/>
    <w:rsid w:val="00180238"/>
    <w:rsid w:val="0018331A"/>
    <w:rsid w:val="001859E4"/>
    <w:rsid w:val="00185C2B"/>
    <w:rsid w:val="00186A29"/>
    <w:rsid w:val="001913CF"/>
    <w:rsid w:val="001922F4"/>
    <w:rsid w:val="001949E6"/>
    <w:rsid w:val="00194A0D"/>
    <w:rsid w:val="001953C9"/>
    <w:rsid w:val="001A33E6"/>
    <w:rsid w:val="001A48EC"/>
    <w:rsid w:val="001A5DA6"/>
    <w:rsid w:val="001A7C85"/>
    <w:rsid w:val="001B4079"/>
    <w:rsid w:val="001B4F19"/>
    <w:rsid w:val="001C739C"/>
    <w:rsid w:val="001D37DD"/>
    <w:rsid w:val="001D4819"/>
    <w:rsid w:val="001D57C6"/>
    <w:rsid w:val="001D6675"/>
    <w:rsid w:val="001E0F44"/>
    <w:rsid w:val="001E69D9"/>
    <w:rsid w:val="001E7AC3"/>
    <w:rsid w:val="001F050F"/>
    <w:rsid w:val="001F0D87"/>
    <w:rsid w:val="001F1FFF"/>
    <w:rsid w:val="001F4C45"/>
    <w:rsid w:val="0020040C"/>
    <w:rsid w:val="00200674"/>
    <w:rsid w:val="00201C76"/>
    <w:rsid w:val="002056BF"/>
    <w:rsid w:val="002066E7"/>
    <w:rsid w:val="00206CE5"/>
    <w:rsid w:val="00207501"/>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71C81"/>
    <w:rsid w:val="0027443D"/>
    <w:rsid w:val="00285298"/>
    <w:rsid w:val="002876AC"/>
    <w:rsid w:val="00290071"/>
    <w:rsid w:val="002902D6"/>
    <w:rsid w:val="002915F2"/>
    <w:rsid w:val="00292647"/>
    <w:rsid w:val="002934F0"/>
    <w:rsid w:val="0029383C"/>
    <w:rsid w:val="00294263"/>
    <w:rsid w:val="00294E14"/>
    <w:rsid w:val="00297A25"/>
    <w:rsid w:val="002A0E29"/>
    <w:rsid w:val="002A0F1D"/>
    <w:rsid w:val="002A1232"/>
    <w:rsid w:val="002A1981"/>
    <w:rsid w:val="002A5287"/>
    <w:rsid w:val="002A5C6D"/>
    <w:rsid w:val="002A6E68"/>
    <w:rsid w:val="002B167C"/>
    <w:rsid w:val="002B7DAF"/>
    <w:rsid w:val="002C0C09"/>
    <w:rsid w:val="002C3B25"/>
    <w:rsid w:val="002C501A"/>
    <w:rsid w:val="002C5BEF"/>
    <w:rsid w:val="002C61DC"/>
    <w:rsid w:val="002C7D7E"/>
    <w:rsid w:val="002D081F"/>
    <w:rsid w:val="002D1DCE"/>
    <w:rsid w:val="002D23D1"/>
    <w:rsid w:val="002D243E"/>
    <w:rsid w:val="002D2537"/>
    <w:rsid w:val="002D49A3"/>
    <w:rsid w:val="002E13A8"/>
    <w:rsid w:val="002E1CB5"/>
    <w:rsid w:val="002E272A"/>
    <w:rsid w:val="002E29EC"/>
    <w:rsid w:val="002E57CB"/>
    <w:rsid w:val="002E7122"/>
    <w:rsid w:val="002F0E1E"/>
    <w:rsid w:val="002F6EB2"/>
    <w:rsid w:val="002F77BF"/>
    <w:rsid w:val="003072A5"/>
    <w:rsid w:val="00312863"/>
    <w:rsid w:val="00314982"/>
    <w:rsid w:val="00316A19"/>
    <w:rsid w:val="00324CB5"/>
    <w:rsid w:val="00324F5F"/>
    <w:rsid w:val="00325CC6"/>
    <w:rsid w:val="003310C6"/>
    <w:rsid w:val="003339B1"/>
    <w:rsid w:val="003353C3"/>
    <w:rsid w:val="00335F4F"/>
    <w:rsid w:val="00337F42"/>
    <w:rsid w:val="00341B8B"/>
    <w:rsid w:val="0034301B"/>
    <w:rsid w:val="00345E46"/>
    <w:rsid w:val="0034639B"/>
    <w:rsid w:val="003468F9"/>
    <w:rsid w:val="00350889"/>
    <w:rsid w:val="00357A17"/>
    <w:rsid w:val="003621CC"/>
    <w:rsid w:val="00367B36"/>
    <w:rsid w:val="00375C3F"/>
    <w:rsid w:val="00376F58"/>
    <w:rsid w:val="003843F1"/>
    <w:rsid w:val="00385998"/>
    <w:rsid w:val="0038645F"/>
    <w:rsid w:val="003869FA"/>
    <w:rsid w:val="00390692"/>
    <w:rsid w:val="0039157F"/>
    <w:rsid w:val="003925E5"/>
    <w:rsid w:val="003A072A"/>
    <w:rsid w:val="003A23C4"/>
    <w:rsid w:val="003A3A47"/>
    <w:rsid w:val="003A4342"/>
    <w:rsid w:val="003A648B"/>
    <w:rsid w:val="003A69F3"/>
    <w:rsid w:val="003B02B2"/>
    <w:rsid w:val="003B170F"/>
    <w:rsid w:val="003B25B9"/>
    <w:rsid w:val="003B4C10"/>
    <w:rsid w:val="003C11BD"/>
    <w:rsid w:val="003C20B5"/>
    <w:rsid w:val="003C3968"/>
    <w:rsid w:val="003C4EB7"/>
    <w:rsid w:val="003C56F4"/>
    <w:rsid w:val="003C61C4"/>
    <w:rsid w:val="003D52A8"/>
    <w:rsid w:val="003E1BC1"/>
    <w:rsid w:val="003E3AA7"/>
    <w:rsid w:val="003E3BCD"/>
    <w:rsid w:val="003E3C80"/>
    <w:rsid w:val="003E4CF5"/>
    <w:rsid w:val="003E6CE0"/>
    <w:rsid w:val="003F03DF"/>
    <w:rsid w:val="003F1937"/>
    <w:rsid w:val="003F264E"/>
    <w:rsid w:val="00400735"/>
    <w:rsid w:val="00401A41"/>
    <w:rsid w:val="004027B0"/>
    <w:rsid w:val="0040345D"/>
    <w:rsid w:val="00404BE5"/>
    <w:rsid w:val="00404C8A"/>
    <w:rsid w:val="00405B68"/>
    <w:rsid w:val="00406A85"/>
    <w:rsid w:val="004078DC"/>
    <w:rsid w:val="00426B69"/>
    <w:rsid w:val="004303DE"/>
    <w:rsid w:val="00433852"/>
    <w:rsid w:val="00434A28"/>
    <w:rsid w:val="00435735"/>
    <w:rsid w:val="0044068F"/>
    <w:rsid w:val="0044335F"/>
    <w:rsid w:val="00443F91"/>
    <w:rsid w:val="00445756"/>
    <w:rsid w:val="00446B94"/>
    <w:rsid w:val="00447EA2"/>
    <w:rsid w:val="00453FD1"/>
    <w:rsid w:val="004553BA"/>
    <w:rsid w:val="004611DC"/>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219E"/>
    <w:rsid w:val="004F30F8"/>
    <w:rsid w:val="004F7978"/>
    <w:rsid w:val="00500EA6"/>
    <w:rsid w:val="0050184E"/>
    <w:rsid w:val="00503991"/>
    <w:rsid w:val="00506F55"/>
    <w:rsid w:val="00507E4E"/>
    <w:rsid w:val="00510337"/>
    <w:rsid w:val="0051155F"/>
    <w:rsid w:val="00512B76"/>
    <w:rsid w:val="00515C3F"/>
    <w:rsid w:val="005236AB"/>
    <w:rsid w:val="005236B7"/>
    <w:rsid w:val="00523DDE"/>
    <w:rsid w:val="0052731E"/>
    <w:rsid w:val="00530E02"/>
    <w:rsid w:val="005339E5"/>
    <w:rsid w:val="00533B87"/>
    <w:rsid w:val="00533BD5"/>
    <w:rsid w:val="00535637"/>
    <w:rsid w:val="005404DE"/>
    <w:rsid w:val="00540F12"/>
    <w:rsid w:val="00542123"/>
    <w:rsid w:val="00542CC7"/>
    <w:rsid w:val="00544E40"/>
    <w:rsid w:val="005474AD"/>
    <w:rsid w:val="00554313"/>
    <w:rsid w:val="00554E35"/>
    <w:rsid w:val="005551B4"/>
    <w:rsid w:val="00561474"/>
    <w:rsid w:val="0056406C"/>
    <w:rsid w:val="0056423E"/>
    <w:rsid w:val="0056527A"/>
    <w:rsid w:val="00567D2E"/>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5A5C"/>
    <w:rsid w:val="005A75B7"/>
    <w:rsid w:val="005B2E39"/>
    <w:rsid w:val="005B68AB"/>
    <w:rsid w:val="005B707C"/>
    <w:rsid w:val="005B79C6"/>
    <w:rsid w:val="005C0CEA"/>
    <w:rsid w:val="005C21C3"/>
    <w:rsid w:val="005C3A01"/>
    <w:rsid w:val="005C5ED7"/>
    <w:rsid w:val="005C6470"/>
    <w:rsid w:val="005D0B6F"/>
    <w:rsid w:val="005D175A"/>
    <w:rsid w:val="005D544A"/>
    <w:rsid w:val="005D7096"/>
    <w:rsid w:val="005D7FAF"/>
    <w:rsid w:val="005E1437"/>
    <w:rsid w:val="005E2E17"/>
    <w:rsid w:val="005E499E"/>
    <w:rsid w:val="005E4E1D"/>
    <w:rsid w:val="005E5473"/>
    <w:rsid w:val="005E5B61"/>
    <w:rsid w:val="005F037E"/>
    <w:rsid w:val="005F3D43"/>
    <w:rsid w:val="005F4164"/>
    <w:rsid w:val="005F7413"/>
    <w:rsid w:val="0060198D"/>
    <w:rsid w:val="006077BB"/>
    <w:rsid w:val="00607B30"/>
    <w:rsid w:val="00612E72"/>
    <w:rsid w:val="006222BC"/>
    <w:rsid w:val="006227D8"/>
    <w:rsid w:val="00622ECB"/>
    <w:rsid w:val="00623010"/>
    <w:rsid w:val="00631453"/>
    <w:rsid w:val="00631522"/>
    <w:rsid w:val="006315AA"/>
    <w:rsid w:val="00632F43"/>
    <w:rsid w:val="00634D74"/>
    <w:rsid w:val="006359B2"/>
    <w:rsid w:val="00636E27"/>
    <w:rsid w:val="00637CD3"/>
    <w:rsid w:val="006416B9"/>
    <w:rsid w:val="00642587"/>
    <w:rsid w:val="006425F6"/>
    <w:rsid w:val="00643A27"/>
    <w:rsid w:val="00646EA9"/>
    <w:rsid w:val="00652898"/>
    <w:rsid w:val="0065779B"/>
    <w:rsid w:val="0066114C"/>
    <w:rsid w:val="00661401"/>
    <w:rsid w:val="0066190F"/>
    <w:rsid w:val="00662F02"/>
    <w:rsid w:val="0066471A"/>
    <w:rsid w:val="00664B3A"/>
    <w:rsid w:val="00665AAE"/>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D07"/>
    <w:rsid w:val="006B3203"/>
    <w:rsid w:val="006B4B30"/>
    <w:rsid w:val="006B7877"/>
    <w:rsid w:val="006C1BA3"/>
    <w:rsid w:val="006C2D32"/>
    <w:rsid w:val="006C3946"/>
    <w:rsid w:val="006C3CE0"/>
    <w:rsid w:val="006C5364"/>
    <w:rsid w:val="006C5503"/>
    <w:rsid w:val="006C62DD"/>
    <w:rsid w:val="006C67B2"/>
    <w:rsid w:val="006C6FCE"/>
    <w:rsid w:val="006D14F6"/>
    <w:rsid w:val="006D38CA"/>
    <w:rsid w:val="006D79E6"/>
    <w:rsid w:val="006E0BF9"/>
    <w:rsid w:val="006E22F4"/>
    <w:rsid w:val="006F1504"/>
    <w:rsid w:val="006F3B14"/>
    <w:rsid w:val="006F4339"/>
    <w:rsid w:val="006F6EB9"/>
    <w:rsid w:val="006F70E4"/>
    <w:rsid w:val="007054B4"/>
    <w:rsid w:val="00706A27"/>
    <w:rsid w:val="00707EA8"/>
    <w:rsid w:val="007108D4"/>
    <w:rsid w:val="00713CDB"/>
    <w:rsid w:val="00725ACD"/>
    <w:rsid w:val="00731D44"/>
    <w:rsid w:val="00733900"/>
    <w:rsid w:val="00733C3C"/>
    <w:rsid w:val="00734360"/>
    <w:rsid w:val="00735661"/>
    <w:rsid w:val="00737DD8"/>
    <w:rsid w:val="007411C4"/>
    <w:rsid w:val="00741BF7"/>
    <w:rsid w:val="00742CA2"/>
    <w:rsid w:val="007446FC"/>
    <w:rsid w:val="00745A57"/>
    <w:rsid w:val="00747227"/>
    <w:rsid w:val="007506D5"/>
    <w:rsid w:val="007509F4"/>
    <w:rsid w:val="007526C1"/>
    <w:rsid w:val="00752A57"/>
    <w:rsid w:val="007532E6"/>
    <w:rsid w:val="007644F2"/>
    <w:rsid w:val="0076480A"/>
    <w:rsid w:val="00770ECA"/>
    <w:rsid w:val="00770FDD"/>
    <w:rsid w:val="00772999"/>
    <w:rsid w:val="00774881"/>
    <w:rsid w:val="0077652A"/>
    <w:rsid w:val="0077659A"/>
    <w:rsid w:val="0078415C"/>
    <w:rsid w:val="00785645"/>
    <w:rsid w:val="00785CAE"/>
    <w:rsid w:val="00796E8A"/>
    <w:rsid w:val="007A06E4"/>
    <w:rsid w:val="007A2FB0"/>
    <w:rsid w:val="007A5CB9"/>
    <w:rsid w:val="007B396D"/>
    <w:rsid w:val="007B3D4F"/>
    <w:rsid w:val="007B6565"/>
    <w:rsid w:val="007B68AF"/>
    <w:rsid w:val="007B6EB2"/>
    <w:rsid w:val="007C1D97"/>
    <w:rsid w:val="007C2CD5"/>
    <w:rsid w:val="007C5119"/>
    <w:rsid w:val="007C5872"/>
    <w:rsid w:val="007C5C90"/>
    <w:rsid w:val="007C7B50"/>
    <w:rsid w:val="007D071D"/>
    <w:rsid w:val="007D0768"/>
    <w:rsid w:val="007D43DF"/>
    <w:rsid w:val="007D6A4A"/>
    <w:rsid w:val="007D75CD"/>
    <w:rsid w:val="007E3CC5"/>
    <w:rsid w:val="007F382C"/>
    <w:rsid w:val="007F410D"/>
    <w:rsid w:val="007F4ED5"/>
    <w:rsid w:val="008012ED"/>
    <w:rsid w:val="008056BA"/>
    <w:rsid w:val="00806555"/>
    <w:rsid w:val="0080721D"/>
    <w:rsid w:val="00814195"/>
    <w:rsid w:val="008236AF"/>
    <w:rsid w:val="00834D5B"/>
    <w:rsid w:val="00835207"/>
    <w:rsid w:val="00844102"/>
    <w:rsid w:val="008451A8"/>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71DB"/>
    <w:rsid w:val="008A0C8D"/>
    <w:rsid w:val="008A10B1"/>
    <w:rsid w:val="008A53FE"/>
    <w:rsid w:val="008A7361"/>
    <w:rsid w:val="008B297B"/>
    <w:rsid w:val="008B657F"/>
    <w:rsid w:val="008C2B62"/>
    <w:rsid w:val="008C2FA7"/>
    <w:rsid w:val="008C32E4"/>
    <w:rsid w:val="008C37AD"/>
    <w:rsid w:val="008C3B22"/>
    <w:rsid w:val="008C59EF"/>
    <w:rsid w:val="008C5DFB"/>
    <w:rsid w:val="008D0943"/>
    <w:rsid w:val="008D2A42"/>
    <w:rsid w:val="008D5E58"/>
    <w:rsid w:val="008E1481"/>
    <w:rsid w:val="008E18C4"/>
    <w:rsid w:val="008E52D0"/>
    <w:rsid w:val="008E7D53"/>
    <w:rsid w:val="008F1ED9"/>
    <w:rsid w:val="008F728E"/>
    <w:rsid w:val="00900248"/>
    <w:rsid w:val="009023AD"/>
    <w:rsid w:val="0090640D"/>
    <w:rsid w:val="00906707"/>
    <w:rsid w:val="00911B48"/>
    <w:rsid w:val="0091307A"/>
    <w:rsid w:val="00922D3F"/>
    <w:rsid w:val="00924078"/>
    <w:rsid w:val="00925B09"/>
    <w:rsid w:val="00926D4B"/>
    <w:rsid w:val="00927668"/>
    <w:rsid w:val="00930382"/>
    <w:rsid w:val="00931E68"/>
    <w:rsid w:val="009337A8"/>
    <w:rsid w:val="009369CD"/>
    <w:rsid w:val="009377A4"/>
    <w:rsid w:val="00942125"/>
    <w:rsid w:val="009431A1"/>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4615"/>
    <w:rsid w:val="009B796D"/>
    <w:rsid w:val="009C1FE6"/>
    <w:rsid w:val="009C259C"/>
    <w:rsid w:val="009C5B39"/>
    <w:rsid w:val="009C77CE"/>
    <w:rsid w:val="009D10B8"/>
    <w:rsid w:val="009D3192"/>
    <w:rsid w:val="009D3994"/>
    <w:rsid w:val="009D4F69"/>
    <w:rsid w:val="009D7ECD"/>
    <w:rsid w:val="009E02C7"/>
    <w:rsid w:val="009E4523"/>
    <w:rsid w:val="009E5EB0"/>
    <w:rsid w:val="009E6269"/>
    <w:rsid w:val="009E7277"/>
    <w:rsid w:val="009F0F0F"/>
    <w:rsid w:val="009F196E"/>
    <w:rsid w:val="009F7843"/>
    <w:rsid w:val="00A0596D"/>
    <w:rsid w:val="00A05E9C"/>
    <w:rsid w:val="00A11AE4"/>
    <w:rsid w:val="00A14AAA"/>
    <w:rsid w:val="00A14C6A"/>
    <w:rsid w:val="00A2168E"/>
    <w:rsid w:val="00A23B7A"/>
    <w:rsid w:val="00A23C43"/>
    <w:rsid w:val="00A25DF3"/>
    <w:rsid w:val="00A26C2B"/>
    <w:rsid w:val="00A27101"/>
    <w:rsid w:val="00A27816"/>
    <w:rsid w:val="00A329BD"/>
    <w:rsid w:val="00A33EF1"/>
    <w:rsid w:val="00A35262"/>
    <w:rsid w:val="00A413CF"/>
    <w:rsid w:val="00A414F2"/>
    <w:rsid w:val="00A54037"/>
    <w:rsid w:val="00A55D2B"/>
    <w:rsid w:val="00A56D18"/>
    <w:rsid w:val="00A579EE"/>
    <w:rsid w:val="00A60516"/>
    <w:rsid w:val="00A6183D"/>
    <w:rsid w:val="00A62998"/>
    <w:rsid w:val="00A6591F"/>
    <w:rsid w:val="00A67ED3"/>
    <w:rsid w:val="00A70574"/>
    <w:rsid w:val="00A73E80"/>
    <w:rsid w:val="00A74236"/>
    <w:rsid w:val="00A7443B"/>
    <w:rsid w:val="00A74B4D"/>
    <w:rsid w:val="00A76814"/>
    <w:rsid w:val="00A77FC4"/>
    <w:rsid w:val="00A82F62"/>
    <w:rsid w:val="00A83CE1"/>
    <w:rsid w:val="00A8492F"/>
    <w:rsid w:val="00A85E69"/>
    <w:rsid w:val="00A869D5"/>
    <w:rsid w:val="00A92A71"/>
    <w:rsid w:val="00A93E8A"/>
    <w:rsid w:val="00A95BEB"/>
    <w:rsid w:val="00A95D15"/>
    <w:rsid w:val="00AA1287"/>
    <w:rsid w:val="00AA3FBD"/>
    <w:rsid w:val="00AA4B9E"/>
    <w:rsid w:val="00AA5A11"/>
    <w:rsid w:val="00AA606C"/>
    <w:rsid w:val="00AA78A5"/>
    <w:rsid w:val="00AA7D56"/>
    <w:rsid w:val="00AB04F8"/>
    <w:rsid w:val="00AB190D"/>
    <w:rsid w:val="00AB1CE2"/>
    <w:rsid w:val="00AB3A58"/>
    <w:rsid w:val="00AB688E"/>
    <w:rsid w:val="00AB7BAB"/>
    <w:rsid w:val="00AC40B2"/>
    <w:rsid w:val="00AC45D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4239"/>
    <w:rsid w:val="00B15495"/>
    <w:rsid w:val="00B17911"/>
    <w:rsid w:val="00B2107E"/>
    <w:rsid w:val="00B22EB8"/>
    <w:rsid w:val="00B23F02"/>
    <w:rsid w:val="00B27079"/>
    <w:rsid w:val="00B35C2C"/>
    <w:rsid w:val="00B3624F"/>
    <w:rsid w:val="00B41E2E"/>
    <w:rsid w:val="00B46E5A"/>
    <w:rsid w:val="00B47779"/>
    <w:rsid w:val="00B503D5"/>
    <w:rsid w:val="00B50503"/>
    <w:rsid w:val="00B52287"/>
    <w:rsid w:val="00B5247D"/>
    <w:rsid w:val="00B533A6"/>
    <w:rsid w:val="00B60427"/>
    <w:rsid w:val="00B6058B"/>
    <w:rsid w:val="00B61055"/>
    <w:rsid w:val="00B61391"/>
    <w:rsid w:val="00B64B8B"/>
    <w:rsid w:val="00B65423"/>
    <w:rsid w:val="00B7010F"/>
    <w:rsid w:val="00B72E43"/>
    <w:rsid w:val="00B75534"/>
    <w:rsid w:val="00B75E82"/>
    <w:rsid w:val="00B776EA"/>
    <w:rsid w:val="00B90E6B"/>
    <w:rsid w:val="00B9456C"/>
    <w:rsid w:val="00B97A03"/>
    <w:rsid w:val="00BA03C3"/>
    <w:rsid w:val="00BA06D0"/>
    <w:rsid w:val="00BA0845"/>
    <w:rsid w:val="00BA3FD0"/>
    <w:rsid w:val="00BA431E"/>
    <w:rsid w:val="00BA466B"/>
    <w:rsid w:val="00BA6AD0"/>
    <w:rsid w:val="00BA7BF2"/>
    <w:rsid w:val="00BB3395"/>
    <w:rsid w:val="00BB469B"/>
    <w:rsid w:val="00BB57F2"/>
    <w:rsid w:val="00BB6634"/>
    <w:rsid w:val="00BC1479"/>
    <w:rsid w:val="00BC1862"/>
    <w:rsid w:val="00BC239E"/>
    <w:rsid w:val="00BC439B"/>
    <w:rsid w:val="00BC74DE"/>
    <w:rsid w:val="00BD0291"/>
    <w:rsid w:val="00BD2A5E"/>
    <w:rsid w:val="00BD43A7"/>
    <w:rsid w:val="00BD7D7C"/>
    <w:rsid w:val="00BE0646"/>
    <w:rsid w:val="00BE25C4"/>
    <w:rsid w:val="00BE3A37"/>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20B1"/>
    <w:rsid w:val="00C2376D"/>
    <w:rsid w:val="00C2425D"/>
    <w:rsid w:val="00C24CD8"/>
    <w:rsid w:val="00C255C9"/>
    <w:rsid w:val="00C2794B"/>
    <w:rsid w:val="00C30624"/>
    <w:rsid w:val="00C31751"/>
    <w:rsid w:val="00C3599D"/>
    <w:rsid w:val="00C37D77"/>
    <w:rsid w:val="00C40AC3"/>
    <w:rsid w:val="00C4691D"/>
    <w:rsid w:val="00C46BFD"/>
    <w:rsid w:val="00C47D20"/>
    <w:rsid w:val="00C50D36"/>
    <w:rsid w:val="00C52AB6"/>
    <w:rsid w:val="00C52C5B"/>
    <w:rsid w:val="00C6049A"/>
    <w:rsid w:val="00C60C27"/>
    <w:rsid w:val="00C60F16"/>
    <w:rsid w:val="00C6653C"/>
    <w:rsid w:val="00C67A5F"/>
    <w:rsid w:val="00C67C5D"/>
    <w:rsid w:val="00C70E7D"/>
    <w:rsid w:val="00C73052"/>
    <w:rsid w:val="00C7472B"/>
    <w:rsid w:val="00C74E9D"/>
    <w:rsid w:val="00C760BA"/>
    <w:rsid w:val="00C8105B"/>
    <w:rsid w:val="00C81A71"/>
    <w:rsid w:val="00C86E97"/>
    <w:rsid w:val="00C941CF"/>
    <w:rsid w:val="00C9548D"/>
    <w:rsid w:val="00C96814"/>
    <w:rsid w:val="00C96AE3"/>
    <w:rsid w:val="00C975F3"/>
    <w:rsid w:val="00CA06DA"/>
    <w:rsid w:val="00CA355A"/>
    <w:rsid w:val="00CA69FD"/>
    <w:rsid w:val="00CB0224"/>
    <w:rsid w:val="00CB2112"/>
    <w:rsid w:val="00CB42AD"/>
    <w:rsid w:val="00CB432B"/>
    <w:rsid w:val="00CB7CF1"/>
    <w:rsid w:val="00CB7DB9"/>
    <w:rsid w:val="00CC5D8A"/>
    <w:rsid w:val="00CD0BCE"/>
    <w:rsid w:val="00CD2948"/>
    <w:rsid w:val="00CD2B48"/>
    <w:rsid w:val="00CD3E5E"/>
    <w:rsid w:val="00CD43E9"/>
    <w:rsid w:val="00CD6516"/>
    <w:rsid w:val="00CD6770"/>
    <w:rsid w:val="00CE07F1"/>
    <w:rsid w:val="00CE2285"/>
    <w:rsid w:val="00CE6919"/>
    <w:rsid w:val="00CF0F49"/>
    <w:rsid w:val="00CF15F5"/>
    <w:rsid w:val="00CF2893"/>
    <w:rsid w:val="00CF48E2"/>
    <w:rsid w:val="00CF4915"/>
    <w:rsid w:val="00D00B61"/>
    <w:rsid w:val="00D01DB9"/>
    <w:rsid w:val="00D025A2"/>
    <w:rsid w:val="00D06A8C"/>
    <w:rsid w:val="00D075F3"/>
    <w:rsid w:val="00D10CCC"/>
    <w:rsid w:val="00D1193C"/>
    <w:rsid w:val="00D11C12"/>
    <w:rsid w:val="00D17E43"/>
    <w:rsid w:val="00D20C45"/>
    <w:rsid w:val="00D24041"/>
    <w:rsid w:val="00D26D1F"/>
    <w:rsid w:val="00D27EFD"/>
    <w:rsid w:val="00D3206F"/>
    <w:rsid w:val="00D343ED"/>
    <w:rsid w:val="00D41C17"/>
    <w:rsid w:val="00D42CDB"/>
    <w:rsid w:val="00D4341B"/>
    <w:rsid w:val="00D44C5E"/>
    <w:rsid w:val="00D47ACF"/>
    <w:rsid w:val="00D47C06"/>
    <w:rsid w:val="00D50D0F"/>
    <w:rsid w:val="00D56049"/>
    <w:rsid w:val="00D570B1"/>
    <w:rsid w:val="00D61DC0"/>
    <w:rsid w:val="00D633E5"/>
    <w:rsid w:val="00D6469C"/>
    <w:rsid w:val="00D64BC1"/>
    <w:rsid w:val="00D66893"/>
    <w:rsid w:val="00D75345"/>
    <w:rsid w:val="00D7590E"/>
    <w:rsid w:val="00D839BA"/>
    <w:rsid w:val="00D83C07"/>
    <w:rsid w:val="00D86ECC"/>
    <w:rsid w:val="00D9013B"/>
    <w:rsid w:val="00D90EC5"/>
    <w:rsid w:val="00DA493D"/>
    <w:rsid w:val="00DA6418"/>
    <w:rsid w:val="00DA6CF9"/>
    <w:rsid w:val="00DA760A"/>
    <w:rsid w:val="00DB1F36"/>
    <w:rsid w:val="00DB27FB"/>
    <w:rsid w:val="00DB3C42"/>
    <w:rsid w:val="00DB6569"/>
    <w:rsid w:val="00DB7B3D"/>
    <w:rsid w:val="00DC2A77"/>
    <w:rsid w:val="00DC3855"/>
    <w:rsid w:val="00DC5265"/>
    <w:rsid w:val="00DC56EB"/>
    <w:rsid w:val="00DD1713"/>
    <w:rsid w:val="00DD2293"/>
    <w:rsid w:val="00DD27F0"/>
    <w:rsid w:val="00DD3C32"/>
    <w:rsid w:val="00DD3CE4"/>
    <w:rsid w:val="00DD4847"/>
    <w:rsid w:val="00DD58E0"/>
    <w:rsid w:val="00DD7223"/>
    <w:rsid w:val="00DD7235"/>
    <w:rsid w:val="00DE3C15"/>
    <w:rsid w:val="00DE4D06"/>
    <w:rsid w:val="00DE6599"/>
    <w:rsid w:val="00DE7EB5"/>
    <w:rsid w:val="00DF450C"/>
    <w:rsid w:val="00DF467B"/>
    <w:rsid w:val="00DF5845"/>
    <w:rsid w:val="00DF613D"/>
    <w:rsid w:val="00E00E05"/>
    <w:rsid w:val="00E01106"/>
    <w:rsid w:val="00E02EFF"/>
    <w:rsid w:val="00E04E60"/>
    <w:rsid w:val="00E12DBD"/>
    <w:rsid w:val="00E132C1"/>
    <w:rsid w:val="00E1364F"/>
    <w:rsid w:val="00E13A7A"/>
    <w:rsid w:val="00E153E3"/>
    <w:rsid w:val="00E16755"/>
    <w:rsid w:val="00E22452"/>
    <w:rsid w:val="00E25B31"/>
    <w:rsid w:val="00E34539"/>
    <w:rsid w:val="00E34E23"/>
    <w:rsid w:val="00E37756"/>
    <w:rsid w:val="00E45CF6"/>
    <w:rsid w:val="00E45DD8"/>
    <w:rsid w:val="00E4678A"/>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A7DCA"/>
    <w:rsid w:val="00EB0894"/>
    <w:rsid w:val="00EB30D3"/>
    <w:rsid w:val="00EB39BB"/>
    <w:rsid w:val="00EB3B02"/>
    <w:rsid w:val="00EB443C"/>
    <w:rsid w:val="00EB61F3"/>
    <w:rsid w:val="00EC5C84"/>
    <w:rsid w:val="00EC5D7D"/>
    <w:rsid w:val="00EC6F87"/>
    <w:rsid w:val="00ED0F43"/>
    <w:rsid w:val="00ED2290"/>
    <w:rsid w:val="00ED2874"/>
    <w:rsid w:val="00EE003E"/>
    <w:rsid w:val="00EE0ECD"/>
    <w:rsid w:val="00EE2ED5"/>
    <w:rsid w:val="00EE453A"/>
    <w:rsid w:val="00EE6B0D"/>
    <w:rsid w:val="00EF0AD0"/>
    <w:rsid w:val="00EF12E2"/>
    <w:rsid w:val="00EF5447"/>
    <w:rsid w:val="00F03E6E"/>
    <w:rsid w:val="00F04310"/>
    <w:rsid w:val="00F04A21"/>
    <w:rsid w:val="00F04B82"/>
    <w:rsid w:val="00F10031"/>
    <w:rsid w:val="00F121DD"/>
    <w:rsid w:val="00F13458"/>
    <w:rsid w:val="00F151C9"/>
    <w:rsid w:val="00F15ABE"/>
    <w:rsid w:val="00F16094"/>
    <w:rsid w:val="00F17D7E"/>
    <w:rsid w:val="00F212B0"/>
    <w:rsid w:val="00F22354"/>
    <w:rsid w:val="00F30FDC"/>
    <w:rsid w:val="00F31E4C"/>
    <w:rsid w:val="00F36ABD"/>
    <w:rsid w:val="00F42F7B"/>
    <w:rsid w:val="00F43D67"/>
    <w:rsid w:val="00F5208B"/>
    <w:rsid w:val="00F525A5"/>
    <w:rsid w:val="00F52CB9"/>
    <w:rsid w:val="00F539E1"/>
    <w:rsid w:val="00F56CEF"/>
    <w:rsid w:val="00F57865"/>
    <w:rsid w:val="00F66663"/>
    <w:rsid w:val="00F72BE8"/>
    <w:rsid w:val="00F74C9D"/>
    <w:rsid w:val="00F82B64"/>
    <w:rsid w:val="00F86595"/>
    <w:rsid w:val="00F939D7"/>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20223recording.mp4" TargetMode="External"/><Relationship Id="rId13" Type="http://schemas.openxmlformats.org/officeDocument/2006/relationships/hyperlink" Target="https://naesb.org/pdf4/geh020223w5.docx" TargetMode="External"/><Relationship Id="rId18" Type="http://schemas.openxmlformats.org/officeDocument/2006/relationships/hyperlink" Target="https://naesb.org/pdf4/geh020223w1.docx" TargetMode="External"/><Relationship Id="rId3" Type="http://schemas.openxmlformats.org/officeDocument/2006/relationships/styles" Target="styles.xml"/><Relationship Id="rId21" Type="http://schemas.openxmlformats.org/officeDocument/2006/relationships/hyperlink" Target="https://www.naesb.org/pdf4/geh020223a3.docx" TargetMode="External"/><Relationship Id="rId7" Type="http://schemas.openxmlformats.org/officeDocument/2006/relationships/endnotes" Target="endnotes.xml"/><Relationship Id="rId12" Type="http://schemas.openxmlformats.org/officeDocument/2006/relationships/hyperlink" Target="https://naesb.org/pdf4/geh020223w3.docx" TargetMode="External"/><Relationship Id="rId17" Type="http://schemas.openxmlformats.org/officeDocument/2006/relationships/hyperlink" Target="https://naesb.org/pdf4/geh020223w3.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0" Type="http://schemas.openxmlformats.org/officeDocument/2006/relationships/hyperlink" Target="https://naesb.org/pdf4/geh020223w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20223w1.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esb.org/pdf4/geh020223a.docx" TargetMode="External"/><Relationship Id="rId23" Type="http://schemas.openxmlformats.org/officeDocument/2006/relationships/footer" Target="footer1.xml"/><Relationship Id="rId10" Type="http://schemas.openxmlformats.org/officeDocument/2006/relationships/hyperlink" Target="https://naesb.org/pdf4/geh020223w2.xlsx" TargetMode="External"/><Relationship Id="rId19" Type="http://schemas.openxmlformats.org/officeDocument/2006/relationships/hyperlink" Target="https://naesb.org/pdf4/geh020223w2.xlsx" TargetMode="External"/><Relationship Id="rId4" Type="http://schemas.openxmlformats.org/officeDocument/2006/relationships/settings" Target="settings.xml"/><Relationship Id="rId9" Type="http://schemas.openxmlformats.org/officeDocument/2006/relationships/hyperlink" Target="https://naesb.org/pdf4/geh020223chat.docx" TargetMode="External"/><Relationship Id="rId14" Type="http://schemas.openxmlformats.org/officeDocument/2006/relationships/hyperlink" Target="https://naesb.org/pdf4/geh020223a1.doc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D4E2-9A92-44FA-BA04-5890FF46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4</cp:revision>
  <cp:lastPrinted>2014-03-31T22:59:00Z</cp:lastPrinted>
  <dcterms:created xsi:type="dcterms:W3CDTF">2023-04-03T20:08:00Z</dcterms:created>
  <dcterms:modified xsi:type="dcterms:W3CDTF">2023-04-25T20:31:00Z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