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08" w:type="dxa"/>
        <w:tblLayout w:type="fixed"/>
        <w:tblLook w:val="01E0" w:firstRow="1" w:lastRow="1" w:firstColumn="1" w:lastColumn="1" w:noHBand="0" w:noVBand="0"/>
      </w:tblPr>
      <w:tblGrid>
        <w:gridCol w:w="1008"/>
        <w:gridCol w:w="9000"/>
      </w:tblGrid>
      <w:tr w:rsidR="00694D41" w:rsidRPr="000A6C32" w:rsidTr="001C360C">
        <w:trPr>
          <w:tblHeader/>
        </w:trPr>
        <w:tc>
          <w:tcPr>
            <w:tcW w:w="10008" w:type="dxa"/>
            <w:gridSpan w:val="2"/>
            <w:tcBorders>
              <w:bottom w:val="single" w:sz="4" w:space="0" w:color="auto"/>
            </w:tcBorders>
            <w:shd w:val="clear" w:color="auto" w:fill="auto"/>
            <w:vAlign w:val="center"/>
          </w:tcPr>
          <w:p w:rsidR="00926938" w:rsidRPr="008A76B4" w:rsidRDefault="001C360C" w:rsidP="001C360C">
            <w:pPr>
              <w:spacing w:before="360" w:after="240"/>
              <w:jc w:val="center"/>
              <w:rPr>
                <w:sz w:val="18"/>
                <w:szCs w:val="18"/>
              </w:rPr>
            </w:pPr>
            <w:r w:rsidRPr="008D3D3E">
              <w:rPr>
                <w:sz w:val="18"/>
                <w:szCs w:val="18"/>
              </w:rPr>
              <w:t xml:space="preserve">FERC Notice of Proposed Rulemaking, </w:t>
            </w:r>
            <w:r w:rsidRPr="001C360C">
              <w:rPr>
                <w:sz w:val="18"/>
                <w:szCs w:val="18"/>
              </w:rPr>
              <w:t>Coordination of the Scheduling Process of Interstate Natural Gas Pipelines and Public Utilities</w:t>
            </w:r>
            <w:r w:rsidRPr="008D3D3E">
              <w:rPr>
                <w:sz w:val="18"/>
                <w:szCs w:val="18"/>
              </w:rPr>
              <w:t>,</w:t>
            </w:r>
            <w:r w:rsidR="00926938" w:rsidRPr="001C360C">
              <w:rPr>
                <w:sz w:val="18"/>
                <w:szCs w:val="18"/>
              </w:rPr>
              <w:t xml:space="preserve"> Issued March 20, 2014 – RM 14-2-000</w:t>
            </w:r>
            <w:r w:rsidRPr="001C360C">
              <w:rPr>
                <w:rStyle w:val="FootnoteReference"/>
                <w:sz w:val="18"/>
                <w:szCs w:val="18"/>
                <w:vertAlign w:val="superscript"/>
              </w:rPr>
              <w:footnoteReference w:id="1"/>
            </w:r>
          </w:p>
        </w:tc>
      </w:tr>
      <w:tr w:rsidR="00354DCF" w:rsidDel="00534D40" w:rsidTr="001C360C">
        <w:tc>
          <w:tcPr>
            <w:tcW w:w="10008" w:type="dxa"/>
            <w:gridSpan w:val="2"/>
            <w:tcBorders>
              <w:top w:val="single" w:sz="4" w:space="0" w:color="auto"/>
              <w:bottom w:val="single" w:sz="4" w:space="0" w:color="auto"/>
            </w:tcBorders>
            <w:shd w:val="clear" w:color="auto" w:fill="auto"/>
          </w:tcPr>
          <w:p w:rsidR="00354DCF" w:rsidRPr="00BF669A" w:rsidRDefault="00354DCF" w:rsidP="00BF669A">
            <w:pPr>
              <w:pStyle w:val="Default"/>
              <w:spacing w:before="120" w:after="120"/>
              <w:rPr>
                <w:sz w:val="20"/>
                <w:szCs w:val="20"/>
              </w:rPr>
            </w:pPr>
            <w:r w:rsidRPr="001C360C">
              <w:rPr>
                <w:sz w:val="20"/>
                <w:szCs w:val="20"/>
              </w:rPr>
              <w:t>Instructions to NAESB</w:t>
            </w:r>
            <w:r>
              <w:rPr>
                <w:sz w:val="20"/>
                <w:szCs w:val="20"/>
              </w:rPr>
              <w:t>:</w:t>
            </w:r>
          </w:p>
        </w:tc>
      </w:tr>
      <w:tr w:rsidR="00BF669A" w:rsidDel="00534D40" w:rsidTr="001C360C">
        <w:tc>
          <w:tcPr>
            <w:tcW w:w="1008" w:type="dxa"/>
            <w:tcBorders>
              <w:top w:val="single" w:sz="4" w:space="0" w:color="auto"/>
            </w:tcBorders>
            <w:shd w:val="clear" w:color="auto" w:fill="auto"/>
          </w:tcPr>
          <w:p w:rsidR="00BF669A" w:rsidRPr="00BF669A" w:rsidDel="00534D40" w:rsidRDefault="00BF669A" w:rsidP="00BF669A">
            <w:pPr>
              <w:pStyle w:val="BodyText"/>
              <w:spacing w:before="120" w:after="120"/>
              <w:rPr>
                <w:sz w:val="20"/>
              </w:rPr>
            </w:pPr>
            <w:r w:rsidRPr="00BF669A">
              <w:rPr>
                <w:sz w:val="20"/>
              </w:rPr>
              <w:t>P 10</w:t>
            </w:r>
          </w:p>
        </w:tc>
        <w:tc>
          <w:tcPr>
            <w:tcW w:w="9000" w:type="dxa"/>
            <w:tcBorders>
              <w:top w:val="single" w:sz="4" w:space="0" w:color="auto"/>
            </w:tcBorders>
            <w:shd w:val="clear" w:color="auto" w:fill="auto"/>
          </w:tcPr>
          <w:p w:rsidR="00BF669A" w:rsidRPr="001C360C" w:rsidRDefault="00BF669A" w:rsidP="00BF669A">
            <w:pPr>
              <w:pStyle w:val="Default"/>
              <w:spacing w:before="120" w:after="120"/>
              <w:rPr>
                <w:sz w:val="20"/>
                <w:szCs w:val="20"/>
              </w:rPr>
            </w:pPr>
            <w:r w:rsidRPr="001C360C">
              <w:rPr>
                <w:sz w:val="20"/>
                <w:szCs w:val="20"/>
              </w:rPr>
              <w:t xml:space="preserve">Therefore, we are providing the natural gas and electric industries, through NAESB, with a period of 180 days after publication of the Proposed Rule in the </w:t>
            </w:r>
            <w:r w:rsidRPr="001C360C">
              <w:rPr>
                <w:i/>
                <w:iCs/>
                <w:sz w:val="20"/>
                <w:szCs w:val="20"/>
              </w:rPr>
              <w:t xml:space="preserve">Federal Register </w:t>
            </w:r>
            <w:r w:rsidRPr="001C360C">
              <w:rPr>
                <w:sz w:val="20"/>
                <w:szCs w:val="20"/>
              </w:rPr>
              <w:t xml:space="preserve">to reach consensus on any revisions to the Commission’s proposals and either file consensus standards with the Commission or notify the Commission of its inability to reach consensus on any revisions to the Commission’s proposals. </w:t>
            </w:r>
          </w:p>
          <w:p w:rsidR="00BF669A" w:rsidRPr="001C360C" w:rsidRDefault="00BF669A" w:rsidP="00BF669A">
            <w:pPr>
              <w:pStyle w:val="Default"/>
              <w:spacing w:before="120" w:after="120"/>
              <w:rPr>
                <w:sz w:val="20"/>
                <w:szCs w:val="20"/>
              </w:rPr>
            </w:pPr>
            <w:r w:rsidRPr="001C360C">
              <w:rPr>
                <w:sz w:val="20"/>
                <w:szCs w:val="20"/>
              </w:rPr>
              <w:t>The Commission appreciates the recent work of the Natural Gas Council (NGC), the Desert Southwest Pipeline Stakeholders (</w:t>
            </w:r>
            <w:proofErr w:type="spellStart"/>
            <w:r w:rsidRPr="001C360C">
              <w:rPr>
                <w:sz w:val="20"/>
                <w:szCs w:val="20"/>
              </w:rPr>
              <w:t>DSPS</w:t>
            </w:r>
            <w:proofErr w:type="spellEnd"/>
            <w:r w:rsidRPr="001C360C">
              <w:rPr>
                <w:sz w:val="20"/>
                <w:szCs w:val="20"/>
              </w:rPr>
              <w:t xml:space="preserve">), and others to formulate proposals for Commission consideration. These efforts represent a significant step forward in helping to address the scheduling issues confronting the natural gas and electric industries, and we encourage these parties to continue their work and participate in the NAESB process to formulate a consensus proposal, consistent with the policies discussed herein. </w:t>
            </w:r>
          </w:p>
          <w:p w:rsidR="00BF669A" w:rsidRPr="001C360C" w:rsidRDefault="00BF669A" w:rsidP="00BF669A">
            <w:pPr>
              <w:pStyle w:val="Default"/>
              <w:spacing w:before="120" w:after="120"/>
              <w:rPr>
                <w:sz w:val="20"/>
                <w:szCs w:val="20"/>
              </w:rPr>
            </w:pPr>
            <w:r w:rsidRPr="001C360C">
              <w:rPr>
                <w:sz w:val="20"/>
                <w:szCs w:val="20"/>
              </w:rPr>
              <w:t>In addition, while the proposals in this Proposed Rule focus on natural gas industry regulations, we expect the electric industry (particularly the ISOs and RTOs) to participate in these efforts to help ensure that the resulting consensus reasonably accommodates the interests of both industries.</w:t>
            </w:r>
            <w:r w:rsidRPr="001C360C">
              <w:rPr>
                <w:sz w:val="25"/>
                <w:szCs w:val="25"/>
              </w:rPr>
              <w:t xml:space="preserve"> </w:t>
            </w:r>
          </w:p>
        </w:tc>
      </w:tr>
      <w:tr w:rsidR="00BF669A" w:rsidDel="00534D40" w:rsidTr="00DF48DF">
        <w:tc>
          <w:tcPr>
            <w:tcW w:w="1008" w:type="dxa"/>
            <w:shd w:val="clear" w:color="auto" w:fill="auto"/>
          </w:tcPr>
          <w:p w:rsidR="00BF669A" w:rsidRPr="00BF669A" w:rsidRDefault="00BF669A" w:rsidP="00BF669A">
            <w:pPr>
              <w:pStyle w:val="BodyText"/>
              <w:spacing w:before="120" w:after="120"/>
              <w:rPr>
                <w:sz w:val="20"/>
              </w:rPr>
            </w:pPr>
            <w:r>
              <w:rPr>
                <w:sz w:val="20"/>
              </w:rPr>
              <w:t>P 11</w:t>
            </w:r>
          </w:p>
        </w:tc>
        <w:tc>
          <w:tcPr>
            <w:tcW w:w="9000" w:type="dxa"/>
            <w:shd w:val="clear" w:color="auto" w:fill="auto"/>
          </w:tcPr>
          <w:p w:rsidR="00BF669A" w:rsidRPr="001C360C" w:rsidRDefault="00BF669A" w:rsidP="00BF669A">
            <w:pPr>
              <w:pStyle w:val="Default"/>
              <w:spacing w:before="120" w:after="120"/>
              <w:rPr>
                <w:sz w:val="20"/>
                <w:szCs w:val="20"/>
              </w:rPr>
            </w:pPr>
            <w:r w:rsidRPr="001C360C">
              <w:rPr>
                <w:sz w:val="20"/>
                <w:szCs w:val="20"/>
              </w:rPr>
              <w:t>In the event that NAESB is able to reach a consensus on revisions to the Commission’s proposals, comments on those consensus standards, as well as comments on the Commission’s proposals, are to be filed 240 days after publication of the Proposed Rule in the Federal Register. Because NAESB is an ANSI accredited consensus standards organization, the Commission could incorporate by reference in a final rule consensus standards filed by NAESB.</w:t>
            </w:r>
          </w:p>
          <w:p w:rsidR="00BF669A" w:rsidRPr="001C360C" w:rsidRDefault="00BF669A" w:rsidP="00BF669A">
            <w:pPr>
              <w:pStyle w:val="Default"/>
              <w:spacing w:before="120" w:after="120"/>
              <w:rPr>
                <w:sz w:val="20"/>
                <w:szCs w:val="20"/>
              </w:rPr>
            </w:pPr>
            <w:r w:rsidRPr="001C360C">
              <w:rPr>
                <w:sz w:val="20"/>
                <w:szCs w:val="20"/>
              </w:rPr>
              <w:t>In the event that NAESB in unable to reach a consensus on any revisions to the Commission’s proposals, comments on the Commission’s proposals also are to be filed 240 days after publication of the Proposed Rule in the Federal Register. If the Commission adopts regulations that have not been approved by NAESB, it will expect NAESB to integrate the Commission’s regulations into its standards within 90 days of the effective date of the final rule and to notify the Commission when the standards have been approved.</w:t>
            </w:r>
          </w:p>
        </w:tc>
      </w:tr>
      <w:tr w:rsidR="00BF669A" w:rsidDel="00534D40" w:rsidTr="00DF48DF">
        <w:tc>
          <w:tcPr>
            <w:tcW w:w="1008" w:type="dxa"/>
            <w:shd w:val="clear" w:color="auto" w:fill="auto"/>
          </w:tcPr>
          <w:p w:rsidR="00BF669A" w:rsidRPr="00BF669A" w:rsidRDefault="007C06C4" w:rsidP="00BF669A">
            <w:pPr>
              <w:pStyle w:val="BodyText"/>
              <w:spacing w:before="120" w:after="120"/>
              <w:rPr>
                <w:sz w:val="20"/>
              </w:rPr>
            </w:pPr>
            <w:r>
              <w:rPr>
                <w:sz w:val="20"/>
              </w:rPr>
              <w:t>P 35</w:t>
            </w:r>
          </w:p>
        </w:tc>
        <w:tc>
          <w:tcPr>
            <w:tcW w:w="9000" w:type="dxa"/>
            <w:shd w:val="clear" w:color="auto" w:fill="auto"/>
          </w:tcPr>
          <w:p w:rsidR="00BF669A" w:rsidRPr="001C360C" w:rsidRDefault="007C06C4" w:rsidP="00BF669A">
            <w:pPr>
              <w:pStyle w:val="Default"/>
              <w:spacing w:before="120" w:after="120"/>
              <w:rPr>
                <w:sz w:val="20"/>
                <w:szCs w:val="20"/>
              </w:rPr>
            </w:pPr>
            <w:r w:rsidRPr="001C360C">
              <w:rPr>
                <w:sz w:val="20"/>
                <w:szCs w:val="20"/>
              </w:rPr>
              <w:t xml:space="preserve">While we are putting forth specific proposals (described in more detail below) </w:t>
            </w:r>
            <w:proofErr w:type="spellStart"/>
            <w:r w:rsidRPr="001C360C">
              <w:rPr>
                <w:sz w:val="20"/>
                <w:szCs w:val="20"/>
              </w:rPr>
              <w:t>in.these</w:t>
            </w:r>
            <w:proofErr w:type="spellEnd"/>
            <w:r w:rsidRPr="001C360C">
              <w:rPr>
                <w:sz w:val="20"/>
                <w:szCs w:val="20"/>
              </w:rPr>
              <w:t xml:space="preserve"> areas, we continue to recognize that the natural gas and electricity industries are best positioned to work out the details of how changes in scheduling practices can most efficiently be made and implemented, consistent with the policies discussed here. For this reason, as noted above, we are providing time for the two industries to reach consensus on standards in these areas, including standards potentially different than the specific proposals herein. Participants in the NAESB process should explore whether consensus can be reached on any changes to the scheduling practices at issue in this Proposed Rule that would address the policy concerns identified herein. We urge both the natural gas and electric industries to once again marshal their resources and jointly consider all proposals and seek reasonable compromise on a broadly supported and comprehensive set of standards that will achieve the needed integration of the natural gas and electric industry scheduling practices.</w:t>
            </w:r>
          </w:p>
        </w:tc>
      </w:tr>
      <w:tr w:rsidR="00BF669A" w:rsidDel="00534D40" w:rsidTr="00DF48DF">
        <w:tc>
          <w:tcPr>
            <w:tcW w:w="1008" w:type="dxa"/>
            <w:shd w:val="clear" w:color="auto" w:fill="auto"/>
          </w:tcPr>
          <w:p w:rsidR="00BF669A" w:rsidRPr="00BF669A" w:rsidRDefault="007C06C4" w:rsidP="00BF669A">
            <w:pPr>
              <w:pStyle w:val="BodyText"/>
              <w:spacing w:before="120" w:after="120"/>
              <w:rPr>
                <w:sz w:val="20"/>
              </w:rPr>
            </w:pPr>
            <w:r>
              <w:rPr>
                <w:sz w:val="20"/>
              </w:rPr>
              <w:t>P 64</w:t>
            </w:r>
          </w:p>
        </w:tc>
        <w:tc>
          <w:tcPr>
            <w:tcW w:w="9000" w:type="dxa"/>
            <w:shd w:val="clear" w:color="auto" w:fill="auto"/>
          </w:tcPr>
          <w:p w:rsidR="00BF669A" w:rsidRPr="001C360C" w:rsidRDefault="007C06C4" w:rsidP="00BF669A">
            <w:pPr>
              <w:pStyle w:val="Default"/>
              <w:spacing w:before="120" w:after="120"/>
              <w:rPr>
                <w:sz w:val="20"/>
                <w:szCs w:val="20"/>
              </w:rPr>
            </w:pPr>
            <w:r w:rsidRPr="001C360C">
              <w:rPr>
                <w:sz w:val="20"/>
                <w:szCs w:val="20"/>
              </w:rPr>
              <w:t xml:space="preserve">The timelines we propose below are based on the proposed adoption of 4:00 a.m. 64.CCT as the start of the Gas Day. The proposed intraday nomination schedules seek to preserve a reasonable number of hours between the intraday nomination periods and the end of the Gas Day.86 This will provide shippers with reasonable opportunities to reschedule gas based on the amount of contract demand or flow remaining.87 While we propose nomination times below, we continue to recognize that the natural gas and electricity industries are best positioned to work out the details of how changes in scheduling practices can most </w:t>
            </w:r>
            <w:r w:rsidRPr="001C360C">
              <w:rPr>
                <w:sz w:val="20"/>
                <w:szCs w:val="20"/>
              </w:rPr>
              <w:lastRenderedPageBreak/>
              <w:t>efficiently be made and implemented, consistent with the policies discussed here. NAESB may also consider different approaches to providing flexibility.88</w:t>
            </w:r>
          </w:p>
        </w:tc>
      </w:tr>
      <w:tr w:rsidR="00BF669A" w:rsidDel="00534D40" w:rsidTr="00DF48DF">
        <w:tc>
          <w:tcPr>
            <w:tcW w:w="1008" w:type="dxa"/>
            <w:shd w:val="clear" w:color="auto" w:fill="auto"/>
          </w:tcPr>
          <w:p w:rsidR="00BF669A" w:rsidRPr="00BF669A" w:rsidRDefault="007C06C4" w:rsidP="00BF669A">
            <w:pPr>
              <w:pStyle w:val="BodyText"/>
              <w:spacing w:before="120" w:after="120"/>
              <w:rPr>
                <w:sz w:val="20"/>
              </w:rPr>
            </w:pPr>
            <w:r>
              <w:rPr>
                <w:sz w:val="20"/>
              </w:rPr>
              <w:lastRenderedPageBreak/>
              <w:t>P 75</w:t>
            </w:r>
          </w:p>
        </w:tc>
        <w:tc>
          <w:tcPr>
            <w:tcW w:w="9000" w:type="dxa"/>
            <w:shd w:val="clear" w:color="auto" w:fill="auto"/>
          </w:tcPr>
          <w:p w:rsidR="00BF669A" w:rsidRPr="001C360C" w:rsidRDefault="007C06C4" w:rsidP="00BF669A">
            <w:pPr>
              <w:pStyle w:val="Default"/>
              <w:spacing w:before="120" w:after="120"/>
              <w:rPr>
                <w:sz w:val="20"/>
                <w:szCs w:val="20"/>
              </w:rPr>
            </w:pPr>
            <w:r w:rsidRPr="001C360C">
              <w:rPr>
                <w:sz w:val="20"/>
                <w:szCs w:val="20"/>
              </w:rPr>
              <w:t xml:space="preserve">The Commission finds the continuation of this approach with respect to enhanced .nomination proposals by pipelines reasonably balances the interest of firm and interruptible customers by permitting the firm shippers to utilize the rights for which they pay reservation charges and by permitting interruptible shippers to </w:t>
            </w:r>
            <w:proofErr w:type="spellStart"/>
            <w:r w:rsidRPr="001C360C">
              <w:rPr>
                <w:sz w:val="20"/>
                <w:szCs w:val="20"/>
              </w:rPr>
              <w:t>renominate</w:t>
            </w:r>
            <w:proofErr w:type="spellEnd"/>
            <w:r w:rsidRPr="001C360C">
              <w:rPr>
                <w:sz w:val="20"/>
                <w:szCs w:val="20"/>
              </w:rPr>
              <w:t xml:space="preserve"> bumped volumes as quickly as possible. NAESB should consider revisions to Standard 1.3.39 and Standard 1.3.41 to reflect these policies to alleviate the need for pipelines to seek waiver or make other filings regarding Standard 1.3.39.105</w:t>
            </w:r>
          </w:p>
        </w:tc>
      </w:tr>
      <w:tr w:rsidR="00BF669A" w:rsidDel="00534D40" w:rsidTr="001C360C">
        <w:tc>
          <w:tcPr>
            <w:tcW w:w="1008" w:type="dxa"/>
            <w:tcBorders>
              <w:bottom w:val="single" w:sz="4" w:space="0" w:color="auto"/>
            </w:tcBorders>
            <w:shd w:val="clear" w:color="auto" w:fill="auto"/>
          </w:tcPr>
          <w:p w:rsidR="00BF669A" w:rsidRPr="00BF669A" w:rsidRDefault="007C06C4" w:rsidP="00BF669A">
            <w:pPr>
              <w:pStyle w:val="BodyText"/>
              <w:spacing w:before="120" w:after="120"/>
              <w:rPr>
                <w:sz w:val="20"/>
              </w:rPr>
            </w:pPr>
            <w:r>
              <w:rPr>
                <w:sz w:val="20"/>
              </w:rPr>
              <w:t>P 82</w:t>
            </w:r>
          </w:p>
        </w:tc>
        <w:tc>
          <w:tcPr>
            <w:tcW w:w="9000" w:type="dxa"/>
            <w:tcBorders>
              <w:bottom w:val="single" w:sz="4" w:space="0" w:color="auto"/>
            </w:tcBorders>
            <w:shd w:val="clear" w:color="auto" w:fill="auto"/>
          </w:tcPr>
          <w:p w:rsidR="00BF669A" w:rsidRPr="001C360C" w:rsidRDefault="007C06C4" w:rsidP="00BF669A">
            <w:pPr>
              <w:pStyle w:val="Default"/>
              <w:spacing w:before="120" w:after="120"/>
              <w:rPr>
                <w:sz w:val="20"/>
                <w:szCs w:val="20"/>
              </w:rPr>
            </w:pPr>
            <w:r w:rsidRPr="001C360C">
              <w:rPr>
                <w:sz w:val="20"/>
                <w:szCs w:val="20"/>
              </w:rPr>
              <w:t>Office of Management and Budget Circular A-119 (section 11 (February 10, 1998) 82.provides that federal agencies should publish a request for comment in a NOPR when the agency is proposing to use a government-unique standard in lieu of a voluntary consensus standard, provide a statement which identifies such standards and provides a preliminary explanation for the proposed use of a government-unique standard in lieu of a voluntary consensus standard. While the Commission previously has adopted NAESB standards regarding natural gas and electric utility scheduling, NAESB has thus far been unable to reach consensus on standards coordinating the scheduling between these two industries because these issues involve policy questions more appropriate for resolution by the Commission.111 In this NOPR, the Commission is proposing, and seeking comment on whether, revisions to the NAESB standards are necessary to provide more efficient coordination between the two industries to reduce costs and to promote the provision of reliable service. However, the Commission is providing NAESB an opportunity, as it has in the past, to consider these policy goals and develop consensus standards that may better fit the business practices of the two industries.</w:t>
            </w:r>
          </w:p>
        </w:tc>
      </w:tr>
      <w:tr w:rsidR="00354DCF" w:rsidDel="00534D40" w:rsidTr="001C360C">
        <w:tc>
          <w:tcPr>
            <w:tcW w:w="10008" w:type="dxa"/>
            <w:gridSpan w:val="2"/>
            <w:tcBorders>
              <w:top w:val="single" w:sz="4" w:space="0" w:color="auto"/>
              <w:bottom w:val="single" w:sz="4" w:space="0" w:color="auto"/>
            </w:tcBorders>
            <w:shd w:val="clear" w:color="auto" w:fill="D9D9D9" w:themeFill="background1" w:themeFillShade="D9"/>
          </w:tcPr>
          <w:p w:rsidR="00354DCF" w:rsidRPr="001C360C" w:rsidRDefault="00354DCF" w:rsidP="00BF669A">
            <w:pPr>
              <w:pStyle w:val="Default"/>
              <w:spacing w:before="120" w:after="120"/>
              <w:rPr>
                <w:b/>
                <w:sz w:val="20"/>
                <w:szCs w:val="20"/>
              </w:rPr>
            </w:pPr>
            <w:r w:rsidRPr="001C360C">
              <w:rPr>
                <w:b/>
                <w:sz w:val="20"/>
                <w:szCs w:val="20"/>
              </w:rPr>
              <w:t>Commission Proposal</w:t>
            </w:r>
            <w:r w:rsidR="00A50A1D" w:rsidRPr="001C360C">
              <w:rPr>
                <w:b/>
                <w:sz w:val="20"/>
                <w:szCs w:val="20"/>
              </w:rPr>
              <w:t xml:space="preserve"> – Amendments to Chapter I, Title 18 of the CFR, Part 284.12 </w:t>
            </w:r>
          </w:p>
        </w:tc>
      </w:tr>
      <w:tr w:rsidR="007E27B5" w:rsidDel="00534D40" w:rsidTr="001C360C">
        <w:tc>
          <w:tcPr>
            <w:tcW w:w="1008" w:type="dxa"/>
            <w:tcBorders>
              <w:top w:val="single" w:sz="4" w:space="0" w:color="auto"/>
            </w:tcBorders>
            <w:shd w:val="clear" w:color="auto" w:fill="D9D9D9" w:themeFill="background1" w:themeFillShade="D9"/>
          </w:tcPr>
          <w:p w:rsidR="007E27B5" w:rsidRDefault="007E27B5" w:rsidP="00BF669A">
            <w:pPr>
              <w:pStyle w:val="BodyText"/>
              <w:spacing w:before="120" w:after="120"/>
              <w:rPr>
                <w:sz w:val="20"/>
              </w:rPr>
            </w:pPr>
          </w:p>
        </w:tc>
        <w:tc>
          <w:tcPr>
            <w:tcW w:w="9000" w:type="dxa"/>
            <w:tcBorders>
              <w:top w:val="single" w:sz="4" w:space="0" w:color="auto"/>
            </w:tcBorders>
            <w:shd w:val="clear" w:color="auto" w:fill="D9D9D9" w:themeFill="background1" w:themeFillShade="D9"/>
          </w:tcPr>
          <w:p w:rsidR="007E27B5" w:rsidRPr="007E27B5" w:rsidRDefault="007E27B5" w:rsidP="007E27B5">
            <w:pPr>
              <w:pStyle w:val="Default"/>
              <w:spacing w:before="120" w:after="120"/>
              <w:rPr>
                <w:sz w:val="20"/>
                <w:szCs w:val="20"/>
              </w:rPr>
            </w:pPr>
            <w:r w:rsidRPr="007E27B5">
              <w:rPr>
                <w:sz w:val="20"/>
                <w:szCs w:val="20"/>
              </w:rPr>
              <w:t>(</w:t>
            </w:r>
            <w:proofErr w:type="spellStart"/>
            <w:r w:rsidRPr="007E27B5">
              <w:rPr>
                <w:sz w:val="20"/>
                <w:szCs w:val="20"/>
              </w:rPr>
              <w:t>i</w:t>
            </w:r>
            <w:proofErr w:type="spellEnd"/>
            <w:r w:rsidRPr="007E27B5">
              <w:rPr>
                <w:sz w:val="20"/>
                <w:szCs w:val="20"/>
              </w:rPr>
              <w:t xml:space="preserve">) Standard time for the gas day should be 4 a.m. to 4 a.m. (central clock time or </w:t>
            </w:r>
            <w:proofErr w:type="spellStart"/>
            <w:r w:rsidRPr="007E27B5">
              <w:rPr>
                <w:sz w:val="20"/>
                <w:szCs w:val="20"/>
              </w:rPr>
              <w:t>CCT</w:t>
            </w:r>
            <w:proofErr w:type="spellEnd"/>
            <w:r w:rsidRPr="007E27B5">
              <w:rPr>
                <w:sz w:val="20"/>
                <w:szCs w:val="20"/>
              </w:rPr>
              <w:t>).</w:t>
            </w:r>
          </w:p>
          <w:p w:rsidR="007E27B5" w:rsidRPr="007E27B5" w:rsidRDefault="007E27B5" w:rsidP="007E27B5">
            <w:pPr>
              <w:pStyle w:val="Default"/>
              <w:spacing w:before="120" w:after="120"/>
              <w:rPr>
                <w:sz w:val="20"/>
                <w:szCs w:val="20"/>
              </w:rPr>
            </w:pPr>
            <w:r w:rsidRPr="007E27B5">
              <w:rPr>
                <w:sz w:val="20"/>
                <w:szCs w:val="20"/>
              </w:rPr>
              <w:t>(ii) A pipeline must support the following standard nomination cycles (all times are central clock time):</w:t>
            </w:r>
          </w:p>
          <w:p w:rsidR="007E27B5" w:rsidRPr="007E27B5" w:rsidRDefault="007E27B5" w:rsidP="007E27B5">
            <w:pPr>
              <w:pStyle w:val="Default"/>
              <w:spacing w:before="120" w:after="120"/>
              <w:rPr>
                <w:sz w:val="20"/>
                <w:szCs w:val="20"/>
              </w:rPr>
            </w:pPr>
            <w:r w:rsidRPr="007E27B5">
              <w:rPr>
                <w:sz w:val="20"/>
                <w:szCs w:val="20"/>
              </w:rPr>
              <w:t>(A) Timely Nomination Cycle. The deadline for shippers to submit gas nominations to a pipeline for delivery the next gas day is 1:00 p.m.; the pipeline must</w:t>
            </w:r>
            <w:r>
              <w:rPr>
                <w:sz w:val="20"/>
                <w:szCs w:val="20"/>
              </w:rPr>
              <w:t xml:space="preserve"> </w:t>
            </w:r>
            <w:r w:rsidRPr="007E27B5">
              <w:rPr>
                <w:sz w:val="20"/>
                <w:szCs w:val="20"/>
              </w:rPr>
              <w:t>provide notice to shippers of scheduled quantities by 4:30 p.m.; and scheduled quantities for the Timely Nomination Cycle shall be effective for flow at 4:00 a.m. on the next gas day.</w:t>
            </w:r>
          </w:p>
          <w:p w:rsidR="007E27B5" w:rsidRPr="007E27B5" w:rsidRDefault="007E27B5" w:rsidP="007E27B5">
            <w:pPr>
              <w:pStyle w:val="Default"/>
              <w:spacing w:before="120" w:after="120"/>
              <w:rPr>
                <w:sz w:val="20"/>
                <w:szCs w:val="20"/>
              </w:rPr>
            </w:pPr>
            <w:r w:rsidRPr="007E27B5">
              <w:rPr>
                <w:sz w:val="20"/>
                <w:szCs w:val="20"/>
              </w:rPr>
              <w:t>(B) Evening Nomination Cycle. The deadline for shippers to submit gas nominations to a pipeline for delivery the next gas day is 6:00 p.m.; the pipeline must provide notice to shippers of scheduled quantities and provide notice to interruptible shippers whose scheduled quantities will be reduced by an Evening Nomination by a firm shipper by 10:00 p.m.; and scheduled quantities for the Evening Nomination Cycle shall be effective for flow at 4:00 a.m. on the next gas day.</w:t>
            </w:r>
          </w:p>
          <w:p w:rsidR="007E27B5" w:rsidRPr="007E27B5" w:rsidRDefault="007E27B5" w:rsidP="007E27B5">
            <w:pPr>
              <w:pStyle w:val="Default"/>
              <w:spacing w:before="120" w:after="120"/>
              <w:rPr>
                <w:sz w:val="20"/>
                <w:szCs w:val="20"/>
              </w:rPr>
            </w:pPr>
            <w:r w:rsidRPr="007E27B5">
              <w:rPr>
                <w:sz w:val="20"/>
                <w:szCs w:val="20"/>
              </w:rPr>
              <w:t>(C) Intraday 1. The deadline for shippers to submit gas nominations to a pipeline for delivery the same gas day is 8:00 a.m.; the pipeline must provide notice to shippers of scheduled quantities and provide notice to interruptible shippers whose scheduled quantities will be reduced by an Intraday 1 Nomination by a firm shipper by 11:00 a.m.; and scheduled quantities for the Intraday 1 Nomination Cycle shall become effective for flow at 12:00 p.m. the same gas day.</w:t>
            </w:r>
          </w:p>
          <w:p w:rsidR="007E27B5" w:rsidRPr="007E27B5" w:rsidRDefault="007E27B5" w:rsidP="007E27B5">
            <w:pPr>
              <w:pStyle w:val="Default"/>
              <w:spacing w:before="120" w:after="120"/>
              <w:rPr>
                <w:sz w:val="20"/>
                <w:szCs w:val="20"/>
              </w:rPr>
            </w:pPr>
            <w:r w:rsidRPr="007E27B5">
              <w:rPr>
                <w:sz w:val="20"/>
                <w:szCs w:val="20"/>
              </w:rPr>
              <w:t xml:space="preserve">(D) Intraday 2. The deadline for shippers to submit gas nominations to a pipeline for delivery the same gas day is 10:30 a.m.; the pipeline must provide notice to shippers of scheduled quantities and provide notice to interruptible shippers whose scheduled quantities will be reduced by an Intraday 2 Nomination by a firm shipper by 2:00 p.m.; and scheduled quantities for the Intraday 2 Nomination Cycle shall become effective </w:t>
            </w:r>
            <w:r w:rsidRPr="007E27B5">
              <w:rPr>
                <w:sz w:val="20"/>
                <w:szCs w:val="20"/>
              </w:rPr>
              <w:lastRenderedPageBreak/>
              <w:t>for flow at 4:00 p.m. the same gas day.</w:t>
            </w:r>
          </w:p>
          <w:p w:rsidR="007E27B5" w:rsidRPr="007E27B5" w:rsidRDefault="007E27B5" w:rsidP="007E27B5">
            <w:pPr>
              <w:pStyle w:val="Default"/>
              <w:spacing w:before="120" w:after="120"/>
              <w:rPr>
                <w:sz w:val="20"/>
                <w:szCs w:val="20"/>
              </w:rPr>
            </w:pPr>
            <w:r w:rsidRPr="007E27B5">
              <w:rPr>
                <w:sz w:val="20"/>
                <w:szCs w:val="20"/>
              </w:rPr>
              <w:t>(E) Intraday 3. The deadline for shippers to submit gas nominations to a pipeline for delivery the same gas day is 4:00 p.m.; the pipeline must provide notice to shippers of scheduled quantities and provide notice to interruptible shippers whose scheduled quantities will be reduced by an Intraday 3 Nomination by a firm shipper by 6:00 p.m.; and scheduled quantities for the Intraday 3 Nomination Cycle shall become effective for flow at 7:00 p.m. the same gas day.</w:t>
            </w:r>
          </w:p>
          <w:p w:rsidR="007E27B5" w:rsidRPr="007E27B5" w:rsidRDefault="007E27B5" w:rsidP="007E27B5">
            <w:pPr>
              <w:pStyle w:val="Default"/>
              <w:spacing w:before="120" w:after="120"/>
              <w:rPr>
                <w:sz w:val="20"/>
                <w:szCs w:val="20"/>
              </w:rPr>
            </w:pPr>
            <w:r w:rsidRPr="007E27B5">
              <w:rPr>
                <w:sz w:val="20"/>
                <w:szCs w:val="20"/>
              </w:rPr>
              <w:t>(F) Intraday 4. The deadline for shippers to submit gas nominations to a pipeline for delivery the same gas day is 7:00 p.m.; the pipeline must provide notice to shippers of scheduled quantities by 9:00 p.m.; and scheduled quantities for the Intraday 4 Nomination Cycle shall become effective for flow at 9:00 p.m. the same gas day. An interruptible shipper’s scheduled quantities cannot be reduced as a result of an Intraday 4 Nomination by a firm shipper.</w:t>
            </w:r>
          </w:p>
          <w:p w:rsidR="007E27B5" w:rsidRPr="007E27B5" w:rsidRDefault="007E27B5" w:rsidP="007E27B5">
            <w:pPr>
              <w:pStyle w:val="Default"/>
              <w:spacing w:before="120" w:after="120"/>
              <w:rPr>
                <w:sz w:val="20"/>
                <w:szCs w:val="20"/>
              </w:rPr>
            </w:pPr>
            <w:r w:rsidRPr="007E27B5">
              <w:rPr>
                <w:sz w:val="20"/>
                <w:szCs w:val="20"/>
              </w:rPr>
              <w:t>(iii) When an interruptible shipper's scheduled volumes are to be reduced as a</w:t>
            </w:r>
            <w:r>
              <w:rPr>
                <w:sz w:val="20"/>
                <w:szCs w:val="20"/>
              </w:rPr>
              <w:t xml:space="preserve"> </w:t>
            </w:r>
            <w:r w:rsidRPr="007E27B5">
              <w:rPr>
                <w:sz w:val="20"/>
                <w:szCs w:val="20"/>
              </w:rPr>
              <w:t>result of an intraday nomination by a firm shipper, the interruptible shipper must be provided with advance notice of such reduction a</w:t>
            </w:r>
            <w:bookmarkStart w:id="0" w:name="_GoBack"/>
            <w:bookmarkEnd w:id="0"/>
            <w:r w:rsidRPr="007E27B5">
              <w:rPr>
                <w:sz w:val="20"/>
                <w:szCs w:val="20"/>
              </w:rPr>
              <w:t>nd must be notified whether penalties will apply on the day its volumes are reduced.</w:t>
            </w:r>
          </w:p>
          <w:p w:rsidR="007E27B5" w:rsidRPr="007E27B5" w:rsidRDefault="007E27B5" w:rsidP="007E27B5">
            <w:pPr>
              <w:pStyle w:val="Default"/>
              <w:spacing w:before="120" w:after="120"/>
              <w:rPr>
                <w:sz w:val="20"/>
                <w:szCs w:val="20"/>
              </w:rPr>
            </w:pPr>
            <w:r w:rsidRPr="007E27B5">
              <w:rPr>
                <w:sz w:val="20"/>
                <w:szCs w:val="20"/>
              </w:rPr>
              <w:t>(iv) ***</w:t>
            </w:r>
          </w:p>
          <w:p w:rsidR="007E27B5" w:rsidRPr="00354DCF" w:rsidRDefault="007E27B5" w:rsidP="007E27B5">
            <w:pPr>
              <w:pStyle w:val="Default"/>
              <w:spacing w:before="120" w:after="120"/>
              <w:rPr>
                <w:sz w:val="20"/>
                <w:szCs w:val="20"/>
              </w:rPr>
            </w:pPr>
            <w:r w:rsidRPr="007E27B5">
              <w:rPr>
                <w:sz w:val="20"/>
                <w:szCs w:val="20"/>
              </w:rPr>
              <w:t>(v) A pipeline must allow multiple shippers associated with a designated agent or asset manager to be jointly and severally liable under a single firm transportation service agreement, subject to reasonable terms and conditions.</w:t>
            </w:r>
          </w:p>
        </w:tc>
      </w:tr>
      <w:tr w:rsidR="007E27B5" w:rsidDel="00534D40" w:rsidTr="001C360C">
        <w:tc>
          <w:tcPr>
            <w:tcW w:w="10008" w:type="dxa"/>
            <w:gridSpan w:val="2"/>
            <w:shd w:val="clear" w:color="auto" w:fill="D9D9D9" w:themeFill="background1" w:themeFillShade="D9"/>
          </w:tcPr>
          <w:p w:rsidR="007E27B5" w:rsidRPr="00354DCF" w:rsidRDefault="007E27B5" w:rsidP="007E27B5">
            <w:pPr>
              <w:pStyle w:val="Default"/>
              <w:spacing w:before="120" w:after="120"/>
              <w:rPr>
                <w:sz w:val="20"/>
                <w:szCs w:val="20"/>
              </w:rPr>
            </w:pPr>
            <w:r>
              <w:rPr>
                <w:sz w:val="20"/>
                <w:szCs w:val="20"/>
              </w:rPr>
              <w:lastRenderedPageBreak/>
              <w:t>Specific Cites on the Proposal</w:t>
            </w:r>
            <w:r w:rsidR="00A50A1D">
              <w:rPr>
                <w:sz w:val="20"/>
                <w:szCs w:val="20"/>
              </w:rPr>
              <w:t>:</w:t>
            </w:r>
          </w:p>
        </w:tc>
      </w:tr>
      <w:tr w:rsidR="00BF669A" w:rsidDel="00534D40" w:rsidTr="001C360C">
        <w:tc>
          <w:tcPr>
            <w:tcW w:w="1008" w:type="dxa"/>
            <w:shd w:val="clear" w:color="auto" w:fill="D9D9D9" w:themeFill="background1" w:themeFillShade="D9"/>
          </w:tcPr>
          <w:p w:rsidR="00BF669A" w:rsidRPr="00BF669A" w:rsidRDefault="00354DCF" w:rsidP="00BF669A">
            <w:pPr>
              <w:pStyle w:val="BodyText"/>
              <w:spacing w:before="120" w:after="120"/>
              <w:rPr>
                <w:sz w:val="20"/>
              </w:rPr>
            </w:pPr>
            <w:r>
              <w:rPr>
                <w:sz w:val="20"/>
              </w:rPr>
              <w:t>P 40</w:t>
            </w:r>
          </w:p>
        </w:tc>
        <w:tc>
          <w:tcPr>
            <w:tcW w:w="9000" w:type="dxa"/>
            <w:shd w:val="clear" w:color="auto" w:fill="D9D9D9" w:themeFill="background1" w:themeFillShade="D9"/>
          </w:tcPr>
          <w:p w:rsidR="00BF669A" w:rsidRPr="00BF669A" w:rsidRDefault="00354DCF" w:rsidP="00354DCF">
            <w:pPr>
              <w:pStyle w:val="Default"/>
              <w:spacing w:before="120" w:after="120"/>
              <w:rPr>
                <w:sz w:val="20"/>
                <w:szCs w:val="20"/>
              </w:rPr>
            </w:pPr>
            <w:r w:rsidRPr="00354DCF">
              <w:rPr>
                <w:sz w:val="20"/>
                <w:szCs w:val="20"/>
              </w:rPr>
              <w:t>The Commission is proposing to move the start of t</w:t>
            </w:r>
            <w:r>
              <w:rPr>
                <w:sz w:val="20"/>
                <w:szCs w:val="20"/>
              </w:rPr>
              <w:t xml:space="preserve">he Gas Day to 4:00 a.m. </w:t>
            </w:r>
            <w:proofErr w:type="spellStart"/>
            <w:r>
              <w:rPr>
                <w:sz w:val="20"/>
                <w:szCs w:val="20"/>
              </w:rPr>
              <w:t>CCT</w:t>
            </w:r>
            <w:proofErr w:type="spellEnd"/>
            <w:r>
              <w:rPr>
                <w:sz w:val="20"/>
                <w:szCs w:val="20"/>
              </w:rPr>
              <w:t>.</w:t>
            </w:r>
          </w:p>
        </w:tc>
      </w:tr>
      <w:tr w:rsidR="00BF669A" w:rsidDel="00534D40" w:rsidTr="001C360C">
        <w:tc>
          <w:tcPr>
            <w:tcW w:w="1008" w:type="dxa"/>
            <w:shd w:val="clear" w:color="auto" w:fill="D9D9D9" w:themeFill="background1" w:themeFillShade="D9"/>
          </w:tcPr>
          <w:p w:rsidR="00BF669A" w:rsidRPr="00BF669A" w:rsidRDefault="00354DCF" w:rsidP="00BF669A">
            <w:pPr>
              <w:pStyle w:val="BodyText"/>
              <w:spacing w:before="120" w:after="120"/>
              <w:rPr>
                <w:sz w:val="20"/>
              </w:rPr>
            </w:pPr>
            <w:r>
              <w:rPr>
                <w:sz w:val="20"/>
              </w:rPr>
              <w:t>P 48</w:t>
            </w:r>
          </w:p>
        </w:tc>
        <w:tc>
          <w:tcPr>
            <w:tcW w:w="9000" w:type="dxa"/>
            <w:shd w:val="clear" w:color="auto" w:fill="D9D9D9" w:themeFill="background1" w:themeFillShade="D9"/>
          </w:tcPr>
          <w:p w:rsidR="00BF669A" w:rsidRPr="00BF669A" w:rsidRDefault="00354DCF" w:rsidP="00BF669A">
            <w:pPr>
              <w:pStyle w:val="Default"/>
              <w:spacing w:before="120" w:after="120"/>
              <w:rPr>
                <w:sz w:val="20"/>
                <w:szCs w:val="20"/>
              </w:rPr>
            </w:pPr>
            <w:r w:rsidRPr="00354DCF">
              <w:rPr>
                <w:sz w:val="20"/>
                <w:szCs w:val="20"/>
              </w:rPr>
              <w:t xml:space="preserve">The Commission proposes to move the deadline for submitting nominations in the 48.Timely Nomination Cycle later than the current 11:30 a.m. </w:t>
            </w:r>
            <w:proofErr w:type="spellStart"/>
            <w:r w:rsidRPr="00354DCF">
              <w:rPr>
                <w:sz w:val="20"/>
                <w:szCs w:val="20"/>
              </w:rPr>
              <w:t>CCT</w:t>
            </w:r>
            <w:proofErr w:type="spellEnd"/>
            <w:r w:rsidRPr="00354DCF">
              <w:rPr>
                <w:sz w:val="20"/>
                <w:szCs w:val="20"/>
              </w:rPr>
              <w:t xml:space="preserve"> deadline, to 1:00 p.m. </w:t>
            </w:r>
            <w:proofErr w:type="spellStart"/>
            <w:r w:rsidRPr="00354DCF">
              <w:rPr>
                <w:sz w:val="20"/>
                <w:szCs w:val="20"/>
              </w:rPr>
              <w:t>CCT</w:t>
            </w:r>
            <w:proofErr w:type="spellEnd"/>
            <w:r w:rsidRPr="00354DCF">
              <w:rPr>
                <w:sz w:val="20"/>
                <w:szCs w:val="20"/>
              </w:rPr>
              <w:t>, in order to provide sufficient time for electric utilities to complete their processes for selecting generating resources to operate prior to this first, and most liquid, time in the natural gas supply and interstate natural gas pipeline transportation service markets.</w:t>
            </w:r>
            <w:r>
              <w:rPr>
                <w:sz w:val="20"/>
                <w:szCs w:val="20"/>
              </w:rPr>
              <w:t xml:space="preserve">  </w:t>
            </w:r>
            <w:r w:rsidRPr="00354DCF">
              <w:rPr>
                <w:sz w:val="20"/>
                <w:szCs w:val="20"/>
              </w:rPr>
              <w:t xml:space="preserve">It appears that our objective of a later deadline for submitting nominations in the Timely Nomination Cycle can be accomplished without any other changes to the Timely Nomination Cycle or Evening Cycle timelines, including the 4:30 p.m. </w:t>
            </w:r>
            <w:proofErr w:type="spellStart"/>
            <w:r w:rsidRPr="00354DCF">
              <w:rPr>
                <w:sz w:val="20"/>
                <w:szCs w:val="20"/>
              </w:rPr>
              <w:t>CCT</w:t>
            </w:r>
            <w:proofErr w:type="spellEnd"/>
            <w:r w:rsidRPr="00354DCF">
              <w:rPr>
                <w:sz w:val="20"/>
                <w:szCs w:val="20"/>
              </w:rPr>
              <w:t xml:space="preserve"> deadline for the pipeline to provide notice of scheduled quantities. The three and a half hour period from 1:00 pm </w:t>
            </w:r>
            <w:proofErr w:type="spellStart"/>
            <w:r w:rsidRPr="00354DCF">
              <w:rPr>
                <w:sz w:val="20"/>
                <w:szCs w:val="20"/>
              </w:rPr>
              <w:t>CCT</w:t>
            </w:r>
            <w:proofErr w:type="spellEnd"/>
            <w:r w:rsidRPr="00354DCF">
              <w:rPr>
                <w:sz w:val="20"/>
                <w:szCs w:val="20"/>
              </w:rPr>
              <w:t xml:space="preserve"> to 4:30 p.m. </w:t>
            </w:r>
            <w:proofErr w:type="spellStart"/>
            <w:r w:rsidRPr="00354DCF">
              <w:rPr>
                <w:sz w:val="20"/>
                <w:szCs w:val="20"/>
              </w:rPr>
              <w:t>CCT</w:t>
            </w:r>
            <w:proofErr w:type="spellEnd"/>
            <w:r w:rsidRPr="00354DCF">
              <w:rPr>
                <w:sz w:val="20"/>
                <w:szCs w:val="20"/>
              </w:rPr>
              <w:t xml:space="preserve"> is consistent with INGAA and </w:t>
            </w:r>
            <w:proofErr w:type="spellStart"/>
            <w:r w:rsidRPr="00354DCF">
              <w:rPr>
                <w:sz w:val="20"/>
                <w:szCs w:val="20"/>
              </w:rPr>
              <w:t>NGSA’s</w:t>
            </w:r>
            <w:proofErr w:type="spellEnd"/>
            <w:r w:rsidRPr="00354DCF">
              <w:rPr>
                <w:sz w:val="20"/>
                <w:szCs w:val="20"/>
              </w:rPr>
              <w:t xml:space="preserve"> comments that several hours are needed for pipelines to confirm and provide scheduled quantities to shippers. However, the industry can consider whether any revisions or changes are necessary to accommodate a later Timely Cycle nomination deadline.</w:t>
            </w:r>
          </w:p>
        </w:tc>
      </w:tr>
      <w:tr w:rsidR="00BF669A" w:rsidDel="00534D40" w:rsidTr="001C360C">
        <w:tc>
          <w:tcPr>
            <w:tcW w:w="1008" w:type="dxa"/>
            <w:shd w:val="clear" w:color="auto" w:fill="D9D9D9" w:themeFill="background1" w:themeFillShade="D9"/>
          </w:tcPr>
          <w:p w:rsidR="00BF669A" w:rsidRPr="00BF669A" w:rsidRDefault="00354DCF" w:rsidP="00BF669A">
            <w:pPr>
              <w:pStyle w:val="BodyText"/>
              <w:spacing w:before="120" w:after="120"/>
              <w:rPr>
                <w:sz w:val="20"/>
              </w:rPr>
            </w:pPr>
            <w:r>
              <w:rPr>
                <w:sz w:val="20"/>
              </w:rPr>
              <w:t>P 49</w:t>
            </w:r>
          </w:p>
        </w:tc>
        <w:tc>
          <w:tcPr>
            <w:tcW w:w="9000" w:type="dxa"/>
            <w:shd w:val="clear" w:color="auto" w:fill="D9D9D9" w:themeFill="background1" w:themeFillShade="D9"/>
          </w:tcPr>
          <w:p w:rsidR="00BF669A" w:rsidRPr="00BF669A" w:rsidRDefault="00354DCF" w:rsidP="00C6045A">
            <w:pPr>
              <w:pStyle w:val="Default"/>
              <w:spacing w:before="120" w:after="120"/>
              <w:rPr>
                <w:sz w:val="20"/>
                <w:szCs w:val="20"/>
              </w:rPr>
            </w:pPr>
            <w:r w:rsidRPr="00354DCF">
              <w:rPr>
                <w:sz w:val="20"/>
                <w:szCs w:val="20"/>
              </w:rPr>
              <w:t>To make sure that ISO and RTO market clearing proc</w:t>
            </w:r>
            <w:r w:rsidR="00C6045A">
              <w:rPr>
                <w:sz w:val="20"/>
                <w:szCs w:val="20"/>
              </w:rPr>
              <w:t xml:space="preserve">esses will sufficiently align </w:t>
            </w:r>
            <w:r w:rsidRPr="00354DCF">
              <w:rPr>
                <w:sz w:val="20"/>
                <w:szCs w:val="20"/>
              </w:rPr>
              <w:t>with this later proposed nomination deadline for submitting nominations in the Timely Nomination Cycle, the Commission also is instituting a proceeding under section 206 of</w:t>
            </w:r>
            <w:r w:rsidR="00C6045A">
              <w:rPr>
                <w:sz w:val="20"/>
                <w:szCs w:val="20"/>
              </w:rPr>
              <w:t xml:space="preserve"> </w:t>
            </w:r>
            <w:r w:rsidRPr="00354DCF">
              <w:rPr>
                <w:sz w:val="20"/>
                <w:szCs w:val="20"/>
              </w:rPr>
              <w:t>the Federal Power Act (</w:t>
            </w:r>
            <w:proofErr w:type="spellStart"/>
            <w:r w:rsidRPr="00354DCF">
              <w:rPr>
                <w:sz w:val="20"/>
                <w:szCs w:val="20"/>
              </w:rPr>
              <w:t>FPA</w:t>
            </w:r>
            <w:proofErr w:type="spellEnd"/>
            <w:r w:rsidRPr="00354DCF">
              <w:rPr>
                <w:sz w:val="20"/>
                <w:szCs w:val="20"/>
              </w:rPr>
              <w:t>)69 (in a contemporaneous order in Docket No. EL14-22-000 et al.) to ensure that the ISOs and RTOs modify their day-ahead market processes and scheduling such that generators will receive dispatch instructions in sufficient time to be able to acquire natural gas and transportation by the start of the Timely Nomination Cycle (as revised in the instant proceeding) and to complete their supplemental reliability dispatch in sufficient time for generators to use the Evening Cycle.</w:t>
            </w:r>
          </w:p>
        </w:tc>
      </w:tr>
      <w:tr w:rsidR="00BF669A" w:rsidDel="00534D40" w:rsidTr="001C360C">
        <w:tc>
          <w:tcPr>
            <w:tcW w:w="1008" w:type="dxa"/>
            <w:shd w:val="clear" w:color="auto" w:fill="D9D9D9" w:themeFill="background1" w:themeFillShade="D9"/>
          </w:tcPr>
          <w:p w:rsidR="00BF669A" w:rsidRPr="00BF669A" w:rsidRDefault="00C6045A" w:rsidP="00BF669A">
            <w:pPr>
              <w:pStyle w:val="BodyText"/>
              <w:spacing w:before="120" w:after="120"/>
              <w:rPr>
                <w:sz w:val="20"/>
              </w:rPr>
            </w:pPr>
            <w:r>
              <w:rPr>
                <w:sz w:val="20"/>
              </w:rPr>
              <w:t>P 52</w:t>
            </w:r>
          </w:p>
        </w:tc>
        <w:tc>
          <w:tcPr>
            <w:tcW w:w="9000" w:type="dxa"/>
            <w:shd w:val="clear" w:color="auto" w:fill="D9D9D9" w:themeFill="background1" w:themeFillShade="D9"/>
          </w:tcPr>
          <w:p w:rsidR="00BF669A" w:rsidRPr="00BF669A" w:rsidRDefault="00C6045A" w:rsidP="00BF669A">
            <w:pPr>
              <w:pStyle w:val="Default"/>
              <w:spacing w:before="120" w:after="120"/>
              <w:rPr>
                <w:sz w:val="20"/>
                <w:szCs w:val="20"/>
              </w:rPr>
            </w:pPr>
            <w:r w:rsidRPr="00C6045A">
              <w:rPr>
                <w:sz w:val="20"/>
                <w:szCs w:val="20"/>
              </w:rPr>
              <w:t>Taking these considerations into account, we are</w:t>
            </w:r>
            <w:r>
              <w:rPr>
                <w:sz w:val="20"/>
                <w:szCs w:val="20"/>
              </w:rPr>
              <w:t xml:space="preserve"> proposing that the electric </w:t>
            </w:r>
            <w:r w:rsidRPr="00C6045A">
              <w:rPr>
                <w:sz w:val="20"/>
                <w:szCs w:val="20"/>
              </w:rPr>
              <w:t xml:space="preserve">markets clear prior to the pipelines’ Timely Nomination Cycle. We conclude that moving the Timely Nomination Cycle later than the </w:t>
            </w:r>
            <w:r w:rsidRPr="00C6045A">
              <w:rPr>
                <w:sz w:val="20"/>
                <w:szCs w:val="20"/>
              </w:rPr>
              <w:lastRenderedPageBreak/>
              <w:t xml:space="preserve">current 11:30 a.m. </w:t>
            </w:r>
            <w:proofErr w:type="spellStart"/>
            <w:r w:rsidRPr="00C6045A">
              <w:rPr>
                <w:sz w:val="20"/>
                <w:szCs w:val="20"/>
              </w:rPr>
              <w:t>CCT</w:t>
            </w:r>
            <w:proofErr w:type="spellEnd"/>
            <w:r w:rsidRPr="00C6045A">
              <w:rPr>
                <w:sz w:val="20"/>
                <w:szCs w:val="20"/>
              </w:rPr>
              <w:t xml:space="preserve"> deadline, along with examining whether the ISOs and RTOs should modify their day-ahead market processes, could expand the options available to gas-fired generators. Currently, gas-fired generators in some regions are not provided the opportunity to buy natural gas and arrange natural gas transportation at a time when they know the results of the day-ahead electric market and the natural gas markets are most liquid.</w:t>
            </w:r>
          </w:p>
        </w:tc>
      </w:tr>
      <w:tr w:rsidR="00BF669A" w:rsidDel="00534D40" w:rsidTr="001C360C">
        <w:tc>
          <w:tcPr>
            <w:tcW w:w="1008" w:type="dxa"/>
            <w:shd w:val="clear" w:color="auto" w:fill="D9D9D9" w:themeFill="background1" w:themeFillShade="D9"/>
          </w:tcPr>
          <w:p w:rsidR="00BF669A" w:rsidRPr="00BF669A" w:rsidRDefault="00C6045A" w:rsidP="00BF669A">
            <w:pPr>
              <w:pStyle w:val="BodyText"/>
              <w:spacing w:before="120" w:after="120"/>
              <w:rPr>
                <w:sz w:val="20"/>
              </w:rPr>
            </w:pPr>
            <w:r>
              <w:rPr>
                <w:sz w:val="20"/>
              </w:rPr>
              <w:lastRenderedPageBreak/>
              <w:t>P 63</w:t>
            </w:r>
          </w:p>
        </w:tc>
        <w:tc>
          <w:tcPr>
            <w:tcW w:w="9000" w:type="dxa"/>
            <w:shd w:val="clear" w:color="auto" w:fill="D9D9D9" w:themeFill="background1" w:themeFillShade="D9"/>
          </w:tcPr>
          <w:p w:rsidR="00BF669A" w:rsidRPr="00BF669A" w:rsidRDefault="00C6045A" w:rsidP="00C6045A">
            <w:pPr>
              <w:pStyle w:val="Default"/>
              <w:spacing w:before="120" w:after="120"/>
              <w:rPr>
                <w:sz w:val="20"/>
                <w:szCs w:val="20"/>
              </w:rPr>
            </w:pPr>
            <w:r w:rsidRPr="00C6045A">
              <w:rPr>
                <w:sz w:val="20"/>
                <w:szCs w:val="20"/>
              </w:rPr>
              <w:t>To address concerns that the current standard, nation-wide intraday nomination opportunities do not provide shippers – especially natural gas-fired generators – with sufficient flexibility, the Commission proposes to modify the current natural gas nomination timeline so that in addition to the Timely and Evening nomination cycles, shippers will have four intraday cycles to reschedule gas rather than the existing two.</w:t>
            </w:r>
          </w:p>
        </w:tc>
      </w:tr>
      <w:tr w:rsidR="00C6045A" w:rsidDel="00534D40" w:rsidTr="001C360C">
        <w:tc>
          <w:tcPr>
            <w:tcW w:w="1008" w:type="dxa"/>
            <w:shd w:val="clear" w:color="auto" w:fill="D9D9D9" w:themeFill="background1" w:themeFillShade="D9"/>
          </w:tcPr>
          <w:p w:rsidR="00C6045A" w:rsidRPr="00BF669A" w:rsidRDefault="00C6045A" w:rsidP="00BF669A">
            <w:pPr>
              <w:pStyle w:val="BodyText"/>
              <w:spacing w:before="120" w:after="120"/>
              <w:rPr>
                <w:sz w:val="20"/>
              </w:rPr>
            </w:pPr>
            <w:r>
              <w:rPr>
                <w:sz w:val="20"/>
              </w:rPr>
              <w:t>P 64</w:t>
            </w:r>
          </w:p>
        </w:tc>
        <w:tc>
          <w:tcPr>
            <w:tcW w:w="9000" w:type="dxa"/>
            <w:shd w:val="clear" w:color="auto" w:fill="D9D9D9" w:themeFill="background1" w:themeFillShade="D9"/>
          </w:tcPr>
          <w:p w:rsidR="00C6045A" w:rsidRPr="00C6045A" w:rsidRDefault="00C6045A" w:rsidP="00C6045A">
            <w:pPr>
              <w:pStyle w:val="Default"/>
              <w:spacing w:before="120" w:after="120"/>
              <w:rPr>
                <w:sz w:val="20"/>
                <w:szCs w:val="20"/>
              </w:rPr>
            </w:pPr>
            <w:r w:rsidRPr="00C6045A">
              <w:rPr>
                <w:sz w:val="20"/>
                <w:szCs w:val="20"/>
              </w:rPr>
              <w:t xml:space="preserve">Intra-Day 1. To accommodate the proposed move of the start of the Gas Day from 9:00 a.m. </w:t>
            </w:r>
            <w:proofErr w:type="spellStart"/>
            <w:r w:rsidRPr="00C6045A">
              <w:rPr>
                <w:sz w:val="20"/>
                <w:szCs w:val="20"/>
              </w:rPr>
              <w:t>CCT</w:t>
            </w:r>
            <w:proofErr w:type="spellEnd"/>
            <w:r w:rsidRPr="00C6045A">
              <w:rPr>
                <w:sz w:val="20"/>
                <w:szCs w:val="20"/>
              </w:rPr>
              <w:t xml:space="preserve"> to 4:00 a.m. </w:t>
            </w:r>
            <w:proofErr w:type="spellStart"/>
            <w:r w:rsidRPr="00C6045A">
              <w:rPr>
                <w:sz w:val="20"/>
                <w:szCs w:val="20"/>
              </w:rPr>
              <w:t>CCT</w:t>
            </w:r>
            <w:proofErr w:type="spellEnd"/>
            <w:r w:rsidRPr="00C6045A">
              <w:rPr>
                <w:sz w:val="20"/>
                <w:szCs w:val="20"/>
              </w:rPr>
              <w:t xml:space="preserve">, the proposed Intra-Day 1 cycle would provide an early morning opportunity for shippers to nominate gas with nominations submitted by 8:00 a.m. </w:t>
            </w:r>
            <w:proofErr w:type="spellStart"/>
            <w:r w:rsidRPr="00C6045A">
              <w:rPr>
                <w:sz w:val="20"/>
                <w:szCs w:val="20"/>
              </w:rPr>
              <w:t>CCT</w:t>
            </w:r>
            <w:proofErr w:type="spellEnd"/>
            <w:r w:rsidRPr="00C6045A">
              <w:rPr>
                <w:sz w:val="20"/>
                <w:szCs w:val="20"/>
              </w:rPr>
              <w:t xml:space="preserve"> and an effective time of 12:00 p.m. </w:t>
            </w:r>
            <w:proofErr w:type="spellStart"/>
            <w:r w:rsidRPr="00C6045A">
              <w:rPr>
                <w:sz w:val="20"/>
                <w:szCs w:val="20"/>
              </w:rPr>
              <w:t>CCT</w:t>
            </w:r>
            <w:proofErr w:type="spellEnd"/>
            <w:r w:rsidRPr="00C6045A">
              <w:rPr>
                <w:sz w:val="20"/>
                <w:szCs w:val="20"/>
              </w:rPr>
              <w:t>.</w:t>
            </w:r>
          </w:p>
          <w:p w:rsidR="00C6045A" w:rsidRPr="00C6045A" w:rsidRDefault="00C6045A" w:rsidP="00C6045A">
            <w:pPr>
              <w:pStyle w:val="Default"/>
              <w:spacing w:before="120" w:after="120"/>
              <w:rPr>
                <w:sz w:val="20"/>
                <w:szCs w:val="20"/>
              </w:rPr>
            </w:pPr>
            <w:r w:rsidRPr="00C6045A">
              <w:rPr>
                <w:sz w:val="20"/>
                <w:szCs w:val="20"/>
              </w:rPr>
              <w:t xml:space="preserve">Intra-Day 2. The proposed Intra-Day 2 cycle would replace the current Intra-Day 1 mid-morning nomination cycle and would permit bumping. We propose to move the current deadline for shippers to submit gas nominations for delivery the same Gas Day from 10:00 a.m. </w:t>
            </w:r>
            <w:proofErr w:type="spellStart"/>
            <w:r w:rsidRPr="00C6045A">
              <w:rPr>
                <w:sz w:val="20"/>
                <w:szCs w:val="20"/>
              </w:rPr>
              <w:t>CCT</w:t>
            </w:r>
            <w:proofErr w:type="spellEnd"/>
            <w:r w:rsidRPr="00C6045A">
              <w:rPr>
                <w:sz w:val="20"/>
                <w:szCs w:val="20"/>
              </w:rPr>
              <w:t xml:space="preserve"> to 10:30 a.m.</w:t>
            </w:r>
            <w:r>
              <w:rPr>
                <w:sz w:val="20"/>
                <w:szCs w:val="20"/>
              </w:rPr>
              <w:t xml:space="preserve"> </w:t>
            </w:r>
            <w:proofErr w:type="spellStart"/>
            <w:r w:rsidRPr="00C6045A">
              <w:rPr>
                <w:sz w:val="20"/>
                <w:szCs w:val="20"/>
              </w:rPr>
              <w:t>CCT</w:t>
            </w:r>
            <w:proofErr w:type="spellEnd"/>
            <w:r w:rsidRPr="00C6045A">
              <w:rPr>
                <w:sz w:val="20"/>
                <w:szCs w:val="20"/>
              </w:rPr>
              <w:t xml:space="preserve">. In addition, nominations would become effective at 4:00 p.m. </w:t>
            </w:r>
            <w:proofErr w:type="spellStart"/>
            <w:r w:rsidRPr="00C6045A">
              <w:rPr>
                <w:sz w:val="20"/>
                <w:szCs w:val="20"/>
              </w:rPr>
              <w:t>CCT</w:t>
            </w:r>
            <w:proofErr w:type="spellEnd"/>
            <w:r w:rsidRPr="00C6045A">
              <w:rPr>
                <w:sz w:val="20"/>
                <w:szCs w:val="20"/>
              </w:rPr>
              <w:t>, rather</w:t>
            </w:r>
            <w:r>
              <w:rPr>
                <w:sz w:val="20"/>
                <w:szCs w:val="20"/>
              </w:rPr>
              <w:t xml:space="preserve"> </w:t>
            </w:r>
            <w:r w:rsidRPr="00C6045A">
              <w:rPr>
                <w:sz w:val="20"/>
                <w:szCs w:val="20"/>
              </w:rPr>
              <w:t>than at 5:00 p.m. under the current standards.</w:t>
            </w:r>
          </w:p>
          <w:p w:rsidR="00C6045A" w:rsidRPr="00C6045A" w:rsidRDefault="00C6045A" w:rsidP="00C6045A">
            <w:pPr>
              <w:pStyle w:val="Default"/>
              <w:spacing w:before="120" w:after="120"/>
              <w:rPr>
                <w:sz w:val="20"/>
                <w:szCs w:val="20"/>
              </w:rPr>
            </w:pPr>
            <w:r w:rsidRPr="00C6045A">
              <w:rPr>
                <w:sz w:val="20"/>
                <w:szCs w:val="20"/>
              </w:rPr>
              <w:t xml:space="preserve">Intra-Day 3. The proposed Intra-Day 3 cycle would provide an additional bumping opportunity for firm shippers, with nominations submitted by 4:00 p.m. </w:t>
            </w:r>
            <w:proofErr w:type="spellStart"/>
            <w:r w:rsidRPr="00C6045A">
              <w:rPr>
                <w:sz w:val="20"/>
                <w:szCs w:val="20"/>
              </w:rPr>
              <w:t>CCT</w:t>
            </w:r>
            <w:proofErr w:type="spellEnd"/>
            <w:r w:rsidRPr="00C6045A">
              <w:rPr>
                <w:sz w:val="20"/>
                <w:szCs w:val="20"/>
              </w:rPr>
              <w:t xml:space="preserve">, notice to bumped shippers would be provided at 6:00 p.m. </w:t>
            </w:r>
            <w:proofErr w:type="spellStart"/>
            <w:r w:rsidRPr="00C6045A">
              <w:rPr>
                <w:sz w:val="20"/>
                <w:szCs w:val="20"/>
              </w:rPr>
              <w:t>CCT</w:t>
            </w:r>
            <w:proofErr w:type="spellEnd"/>
            <w:r w:rsidRPr="00C6045A">
              <w:rPr>
                <w:sz w:val="20"/>
                <w:szCs w:val="20"/>
              </w:rPr>
              <w:t xml:space="preserve">, and the nomination would become effective at 7:00 p.m. </w:t>
            </w:r>
            <w:proofErr w:type="spellStart"/>
            <w:r w:rsidRPr="00C6045A">
              <w:rPr>
                <w:sz w:val="20"/>
                <w:szCs w:val="20"/>
              </w:rPr>
              <w:t>CCT</w:t>
            </w:r>
            <w:proofErr w:type="spellEnd"/>
            <w:r w:rsidRPr="00C6045A">
              <w:rPr>
                <w:sz w:val="20"/>
                <w:szCs w:val="20"/>
              </w:rPr>
              <w:t>.</w:t>
            </w:r>
          </w:p>
          <w:p w:rsidR="00C6045A" w:rsidRPr="00BF669A" w:rsidRDefault="00C6045A" w:rsidP="00C6045A">
            <w:pPr>
              <w:pStyle w:val="Default"/>
              <w:spacing w:before="120" w:after="120"/>
              <w:rPr>
                <w:sz w:val="20"/>
                <w:szCs w:val="20"/>
              </w:rPr>
            </w:pPr>
            <w:r w:rsidRPr="00C6045A">
              <w:rPr>
                <w:sz w:val="20"/>
                <w:szCs w:val="20"/>
              </w:rPr>
              <w:t xml:space="preserve">Intra-Day 4: Intra-Day 4 would replace the current no-bump cycle. We propose to move the current nomination deadline from 5:00 p.m. </w:t>
            </w:r>
            <w:proofErr w:type="spellStart"/>
            <w:r w:rsidRPr="00C6045A">
              <w:rPr>
                <w:sz w:val="20"/>
                <w:szCs w:val="20"/>
              </w:rPr>
              <w:t>CCT</w:t>
            </w:r>
            <w:proofErr w:type="spellEnd"/>
            <w:r w:rsidRPr="00C6045A">
              <w:rPr>
                <w:sz w:val="20"/>
                <w:szCs w:val="20"/>
              </w:rPr>
              <w:t xml:space="preserve"> to 7:00 p.m. </w:t>
            </w:r>
            <w:proofErr w:type="spellStart"/>
            <w:r w:rsidRPr="00C6045A">
              <w:rPr>
                <w:sz w:val="20"/>
                <w:szCs w:val="20"/>
              </w:rPr>
              <w:t>CCT</w:t>
            </w:r>
            <w:proofErr w:type="spellEnd"/>
            <w:r w:rsidRPr="00C6045A">
              <w:rPr>
                <w:sz w:val="20"/>
                <w:szCs w:val="20"/>
              </w:rPr>
              <w:t xml:space="preserve">, which will provide interruptible shippers bumped during the Intra-Day 3 cycle with one hour to reschedule bumped service. The effective flow time for Intra-Day 4 would be at 9:00 p.m. </w:t>
            </w:r>
            <w:proofErr w:type="spellStart"/>
            <w:r w:rsidRPr="00C6045A">
              <w:rPr>
                <w:sz w:val="20"/>
                <w:szCs w:val="20"/>
              </w:rPr>
              <w:t>CCT</w:t>
            </w:r>
            <w:proofErr w:type="spellEnd"/>
            <w:r w:rsidRPr="00C6045A">
              <w:rPr>
                <w:sz w:val="20"/>
                <w:szCs w:val="20"/>
              </w:rPr>
              <w:t>.</w:t>
            </w:r>
          </w:p>
        </w:tc>
      </w:tr>
      <w:tr w:rsidR="00C6045A" w:rsidDel="00534D40" w:rsidTr="001C360C">
        <w:tc>
          <w:tcPr>
            <w:tcW w:w="1008" w:type="dxa"/>
            <w:shd w:val="clear" w:color="auto" w:fill="D9D9D9" w:themeFill="background1" w:themeFillShade="D9"/>
          </w:tcPr>
          <w:p w:rsidR="00C6045A" w:rsidRPr="00BF669A" w:rsidRDefault="00C6045A" w:rsidP="00BF669A">
            <w:pPr>
              <w:pStyle w:val="BodyText"/>
              <w:spacing w:before="120" w:after="120"/>
              <w:rPr>
                <w:sz w:val="20"/>
              </w:rPr>
            </w:pPr>
            <w:r>
              <w:rPr>
                <w:sz w:val="20"/>
              </w:rPr>
              <w:t>P 66</w:t>
            </w:r>
          </w:p>
        </w:tc>
        <w:tc>
          <w:tcPr>
            <w:tcW w:w="9000" w:type="dxa"/>
            <w:shd w:val="clear" w:color="auto" w:fill="D9D9D9" w:themeFill="background1" w:themeFillShade="D9"/>
          </w:tcPr>
          <w:p w:rsidR="00C6045A" w:rsidRPr="00BF669A" w:rsidRDefault="00C6045A" w:rsidP="00BF669A">
            <w:pPr>
              <w:pStyle w:val="Default"/>
              <w:spacing w:before="120" w:after="120"/>
              <w:rPr>
                <w:sz w:val="20"/>
                <w:szCs w:val="20"/>
              </w:rPr>
            </w:pPr>
            <w:r w:rsidRPr="00C6045A">
              <w:rPr>
                <w:sz w:val="20"/>
                <w:szCs w:val="20"/>
              </w:rPr>
              <w:t xml:space="preserve">The proposed addition of a new Intra-Day 1 early morning cycle is consistent with 66.the proposed change to the start of the Gas Day from 9:00 am </w:t>
            </w:r>
            <w:proofErr w:type="spellStart"/>
            <w:r w:rsidRPr="00C6045A">
              <w:rPr>
                <w:sz w:val="20"/>
                <w:szCs w:val="20"/>
              </w:rPr>
              <w:t>CCT</w:t>
            </w:r>
            <w:proofErr w:type="spellEnd"/>
            <w:r w:rsidRPr="00C6045A">
              <w:rPr>
                <w:sz w:val="20"/>
                <w:szCs w:val="20"/>
              </w:rPr>
              <w:t xml:space="preserve"> to 4:00 am </w:t>
            </w:r>
            <w:proofErr w:type="spellStart"/>
            <w:r w:rsidRPr="00C6045A">
              <w:rPr>
                <w:sz w:val="20"/>
                <w:szCs w:val="20"/>
              </w:rPr>
              <w:t>CCT</w:t>
            </w:r>
            <w:proofErr w:type="spellEnd"/>
            <w:r w:rsidRPr="00C6045A">
              <w:rPr>
                <w:sz w:val="20"/>
                <w:szCs w:val="20"/>
              </w:rPr>
              <w:t>. Currently, gas flow for Intra-Day 1 starts one-third of the way, or eight hours, into the Gas Day.90 We propose to retain that same time span between the newly proposed start of the Gas Day and the flow of gas for Intra-Day 1 nominations that will flow that same day.</w:t>
            </w:r>
          </w:p>
        </w:tc>
      </w:tr>
      <w:tr w:rsidR="00C6045A" w:rsidDel="00534D40" w:rsidTr="001C360C">
        <w:tc>
          <w:tcPr>
            <w:tcW w:w="1008" w:type="dxa"/>
            <w:shd w:val="clear" w:color="auto" w:fill="D9D9D9" w:themeFill="background1" w:themeFillShade="D9"/>
          </w:tcPr>
          <w:p w:rsidR="00C6045A" w:rsidRPr="00BF669A" w:rsidRDefault="00C6045A" w:rsidP="00BF669A">
            <w:pPr>
              <w:pStyle w:val="BodyText"/>
              <w:spacing w:before="120" w:after="120"/>
              <w:rPr>
                <w:sz w:val="20"/>
              </w:rPr>
            </w:pPr>
            <w:r>
              <w:rPr>
                <w:sz w:val="20"/>
              </w:rPr>
              <w:t>P 67</w:t>
            </w:r>
          </w:p>
        </w:tc>
        <w:tc>
          <w:tcPr>
            <w:tcW w:w="9000" w:type="dxa"/>
            <w:shd w:val="clear" w:color="auto" w:fill="D9D9D9" w:themeFill="background1" w:themeFillShade="D9"/>
          </w:tcPr>
          <w:p w:rsidR="00C6045A" w:rsidRPr="00BF669A" w:rsidRDefault="00C6045A" w:rsidP="00BF669A">
            <w:pPr>
              <w:pStyle w:val="Default"/>
              <w:spacing w:before="120" w:after="120"/>
              <w:rPr>
                <w:sz w:val="20"/>
                <w:szCs w:val="20"/>
              </w:rPr>
            </w:pPr>
            <w:r w:rsidRPr="00C6045A">
              <w:rPr>
                <w:sz w:val="20"/>
                <w:szCs w:val="20"/>
              </w:rPr>
              <w:t xml:space="preserve">We propose to maintain a mid-morning </w:t>
            </w:r>
            <w:proofErr w:type="spellStart"/>
            <w:r>
              <w:rPr>
                <w:sz w:val="20"/>
                <w:szCs w:val="20"/>
              </w:rPr>
              <w:t>bumpable</w:t>
            </w:r>
            <w:proofErr w:type="spellEnd"/>
            <w:r>
              <w:rPr>
                <w:sz w:val="20"/>
                <w:szCs w:val="20"/>
              </w:rPr>
              <w:t xml:space="preserve"> intraday nomination </w:t>
            </w:r>
            <w:r w:rsidRPr="00C6045A">
              <w:rPr>
                <w:sz w:val="20"/>
                <w:szCs w:val="20"/>
              </w:rPr>
              <w:t xml:space="preserve">opportunity for shippers that need to respond to forecasted changes in weather or other events occurring later than the early morning cycle. We propose to move the nomination deadline one half hour later from 10:00 a.m. </w:t>
            </w:r>
            <w:proofErr w:type="spellStart"/>
            <w:r w:rsidRPr="00C6045A">
              <w:rPr>
                <w:sz w:val="20"/>
                <w:szCs w:val="20"/>
              </w:rPr>
              <w:t>CCT</w:t>
            </w:r>
            <w:proofErr w:type="spellEnd"/>
            <w:r w:rsidRPr="00C6045A">
              <w:rPr>
                <w:sz w:val="20"/>
                <w:szCs w:val="20"/>
              </w:rPr>
              <w:t xml:space="preserve"> to 10:30 a.m. </w:t>
            </w:r>
            <w:proofErr w:type="spellStart"/>
            <w:r w:rsidRPr="00C6045A">
              <w:rPr>
                <w:sz w:val="20"/>
                <w:szCs w:val="20"/>
              </w:rPr>
              <w:t>CCT</w:t>
            </w:r>
            <w:proofErr w:type="spellEnd"/>
            <w:r w:rsidRPr="00C6045A">
              <w:rPr>
                <w:sz w:val="20"/>
                <w:szCs w:val="20"/>
              </w:rPr>
              <w:t xml:space="preserve"> and to move the effective or gas flow time one hour earlier from 5:00 p.m. </w:t>
            </w:r>
            <w:proofErr w:type="spellStart"/>
            <w:r w:rsidRPr="00C6045A">
              <w:rPr>
                <w:sz w:val="20"/>
                <w:szCs w:val="20"/>
              </w:rPr>
              <w:t>CCT</w:t>
            </w:r>
            <w:proofErr w:type="spellEnd"/>
            <w:r w:rsidRPr="00C6045A">
              <w:rPr>
                <w:sz w:val="20"/>
                <w:szCs w:val="20"/>
              </w:rPr>
              <w:t xml:space="preserve"> to 4:00 p.m. </w:t>
            </w:r>
            <w:proofErr w:type="spellStart"/>
            <w:r w:rsidRPr="00C6045A">
              <w:rPr>
                <w:sz w:val="20"/>
                <w:szCs w:val="20"/>
              </w:rPr>
              <w:t>CCT</w:t>
            </w:r>
            <w:proofErr w:type="spellEnd"/>
            <w:r w:rsidRPr="00C6045A">
              <w:rPr>
                <w:sz w:val="20"/>
                <w:szCs w:val="20"/>
              </w:rPr>
              <w:t>. The gas flow time for this proposed Intra-Day 2 Cycle will be half way through the proposed 4:00 a.m. to 4:00 a.m. Gas Day, and thus confirmed nominations in our proposed Intra-Day 2 Cycle will flow for 12 hours, as under the existing Intra-Day 2</w:t>
            </w:r>
            <w:r>
              <w:rPr>
                <w:sz w:val="20"/>
                <w:szCs w:val="20"/>
              </w:rPr>
              <w:t xml:space="preserve"> </w:t>
            </w:r>
            <w:r w:rsidRPr="00C6045A">
              <w:rPr>
                <w:sz w:val="20"/>
                <w:szCs w:val="20"/>
              </w:rPr>
              <w:t>Cycle.91 We are proposing that nominations for this intraday cycle be submitted by 10:30 a.m., in order to give pipelines two and a half hours to confirm those nominations before the 1:00 p.m. deadline for day-ahead nominations to be submitted in the Timely Nomination Cycle.</w:t>
            </w:r>
          </w:p>
        </w:tc>
      </w:tr>
      <w:tr w:rsidR="00C6045A" w:rsidDel="00534D40" w:rsidTr="001C360C">
        <w:tc>
          <w:tcPr>
            <w:tcW w:w="1008" w:type="dxa"/>
            <w:shd w:val="clear" w:color="auto" w:fill="D9D9D9" w:themeFill="background1" w:themeFillShade="D9"/>
          </w:tcPr>
          <w:p w:rsidR="00C6045A" w:rsidRPr="00BF669A" w:rsidRDefault="00C6045A" w:rsidP="00BF669A">
            <w:pPr>
              <w:pStyle w:val="BodyText"/>
              <w:spacing w:before="120" w:after="120"/>
              <w:rPr>
                <w:sz w:val="20"/>
              </w:rPr>
            </w:pPr>
            <w:r>
              <w:rPr>
                <w:sz w:val="20"/>
              </w:rPr>
              <w:t>P 68</w:t>
            </w:r>
          </w:p>
        </w:tc>
        <w:tc>
          <w:tcPr>
            <w:tcW w:w="9000" w:type="dxa"/>
            <w:shd w:val="clear" w:color="auto" w:fill="D9D9D9" w:themeFill="background1" w:themeFillShade="D9"/>
          </w:tcPr>
          <w:p w:rsidR="00C6045A" w:rsidRPr="00BF669A" w:rsidRDefault="00C6045A" w:rsidP="00BF669A">
            <w:pPr>
              <w:pStyle w:val="Default"/>
              <w:spacing w:before="120" w:after="120"/>
              <w:rPr>
                <w:sz w:val="20"/>
                <w:szCs w:val="20"/>
              </w:rPr>
            </w:pPr>
            <w:r w:rsidRPr="00C6045A">
              <w:rPr>
                <w:sz w:val="20"/>
                <w:szCs w:val="20"/>
              </w:rPr>
              <w:t xml:space="preserve">The proposed new Intra-Day 3 cycle, which is a 4:00 p.m. </w:t>
            </w:r>
            <w:proofErr w:type="spellStart"/>
            <w:r w:rsidRPr="00C6045A">
              <w:rPr>
                <w:sz w:val="20"/>
                <w:szCs w:val="20"/>
              </w:rPr>
              <w:t>CCT</w:t>
            </w:r>
            <w:proofErr w:type="spellEnd"/>
            <w:r w:rsidRPr="00C6045A">
              <w:rPr>
                <w:sz w:val="20"/>
                <w:szCs w:val="20"/>
              </w:rPr>
              <w:t xml:space="preserve"> late-afternoon bump cycle, should provide firm shippers, even those on the West Coast, with sufficient time to react to revised weather forecasts and other demand changes and schedule needed quantities. Under this proposal, pipelines would provide notice of bumping to affected shippers at 6:00 p.m. </w:t>
            </w:r>
            <w:proofErr w:type="spellStart"/>
            <w:r w:rsidRPr="00C6045A">
              <w:rPr>
                <w:sz w:val="20"/>
                <w:szCs w:val="20"/>
              </w:rPr>
              <w:t>CCT</w:t>
            </w:r>
            <w:proofErr w:type="spellEnd"/>
            <w:r w:rsidRPr="00C6045A">
              <w:rPr>
                <w:sz w:val="20"/>
                <w:szCs w:val="20"/>
              </w:rPr>
              <w:t xml:space="preserve">, and the nominations would become effective at 7:00 p.m. </w:t>
            </w:r>
            <w:proofErr w:type="spellStart"/>
            <w:r w:rsidRPr="00C6045A">
              <w:rPr>
                <w:sz w:val="20"/>
                <w:szCs w:val="20"/>
              </w:rPr>
              <w:t>CCT</w:t>
            </w:r>
            <w:proofErr w:type="spellEnd"/>
            <w:r w:rsidRPr="00C6045A">
              <w:rPr>
                <w:sz w:val="20"/>
                <w:szCs w:val="20"/>
              </w:rPr>
              <w:t>.</w:t>
            </w:r>
          </w:p>
        </w:tc>
      </w:tr>
      <w:tr w:rsidR="00C6045A" w:rsidDel="00534D40" w:rsidTr="001C360C">
        <w:tc>
          <w:tcPr>
            <w:tcW w:w="1008" w:type="dxa"/>
            <w:shd w:val="clear" w:color="auto" w:fill="D9D9D9" w:themeFill="background1" w:themeFillShade="D9"/>
          </w:tcPr>
          <w:p w:rsidR="00C6045A" w:rsidRPr="00BF669A" w:rsidRDefault="00C6045A" w:rsidP="00BF669A">
            <w:pPr>
              <w:pStyle w:val="BodyText"/>
              <w:spacing w:before="120" w:after="120"/>
              <w:rPr>
                <w:sz w:val="20"/>
              </w:rPr>
            </w:pPr>
            <w:r>
              <w:rPr>
                <w:sz w:val="20"/>
              </w:rPr>
              <w:lastRenderedPageBreak/>
              <w:t>P 69</w:t>
            </w:r>
          </w:p>
        </w:tc>
        <w:tc>
          <w:tcPr>
            <w:tcW w:w="9000" w:type="dxa"/>
            <w:shd w:val="clear" w:color="auto" w:fill="D9D9D9" w:themeFill="background1" w:themeFillShade="D9"/>
          </w:tcPr>
          <w:p w:rsidR="00C6045A" w:rsidRPr="00BF669A" w:rsidRDefault="00C6045A" w:rsidP="00BF669A">
            <w:pPr>
              <w:pStyle w:val="Default"/>
              <w:spacing w:before="120" w:after="120"/>
              <w:rPr>
                <w:sz w:val="20"/>
                <w:szCs w:val="20"/>
              </w:rPr>
            </w:pPr>
            <w:r w:rsidRPr="00C6045A">
              <w:rPr>
                <w:sz w:val="20"/>
                <w:szCs w:val="20"/>
              </w:rPr>
              <w:t>Maintaining the No-Bump Rule during the proposed Intra-Day 4 cycle will provide such assurances for interruptible shippers, while allowing</w:t>
            </w:r>
            <w:r>
              <w:rPr>
                <w:sz w:val="20"/>
                <w:szCs w:val="20"/>
              </w:rPr>
              <w:t xml:space="preserve"> </w:t>
            </w:r>
            <w:r w:rsidRPr="00C6045A">
              <w:rPr>
                <w:sz w:val="20"/>
                <w:szCs w:val="20"/>
              </w:rPr>
              <w:t>bumping during the proposed new Intra-Day 3 cycle will permit firm shippers to utilize the higher priority service for which they are paying.</w:t>
            </w:r>
          </w:p>
        </w:tc>
      </w:tr>
      <w:tr w:rsidR="00C6045A" w:rsidDel="00534D40" w:rsidTr="001C360C">
        <w:tc>
          <w:tcPr>
            <w:tcW w:w="1008" w:type="dxa"/>
            <w:shd w:val="clear" w:color="auto" w:fill="D9D9D9" w:themeFill="background1" w:themeFillShade="D9"/>
          </w:tcPr>
          <w:p w:rsidR="00C6045A" w:rsidRPr="00BF669A" w:rsidRDefault="00C6045A" w:rsidP="00BF669A">
            <w:pPr>
              <w:pStyle w:val="BodyText"/>
              <w:spacing w:before="120" w:after="120"/>
              <w:rPr>
                <w:sz w:val="20"/>
              </w:rPr>
            </w:pPr>
            <w:r>
              <w:rPr>
                <w:sz w:val="20"/>
              </w:rPr>
              <w:t>P 76</w:t>
            </w:r>
          </w:p>
        </w:tc>
        <w:tc>
          <w:tcPr>
            <w:tcW w:w="9000" w:type="dxa"/>
            <w:shd w:val="clear" w:color="auto" w:fill="D9D9D9" w:themeFill="background1" w:themeFillShade="D9"/>
          </w:tcPr>
          <w:p w:rsidR="00C6045A" w:rsidRPr="00BF669A" w:rsidRDefault="00C6045A" w:rsidP="00BF669A">
            <w:pPr>
              <w:pStyle w:val="Default"/>
              <w:spacing w:before="120" w:after="120"/>
              <w:rPr>
                <w:sz w:val="20"/>
                <w:szCs w:val="20"/>
              </w:rPr>
            </w:pPr>
            <w:r w:rsidRPr="00C6045A">
              <w:rPr>
                <w:sz w:val="20"/>
                <w:szCs w:val="20"/>
              </w:rPr>
              <w:t>The Commission is also proposing to revise its regu</w:t>
            </w:r>
            <w:r w:rsidR="007E27B5">
              <w:rPr>
                <w:sz w:val="20"/>
                <w:szCs w:val="20"/>
              </w:rPr>
              <w:t xml:space="preserve">lations to require pipelines </w:t>
            </w:r>
            <w:r w:rsidRPr="00C6045A">
              <w:rPr>
                <w:sz w:val="20"/>
                <w:szCs w:val="20"/>
              </w:rPr>
              <w:t>to offer multi-party transportation contracts, under which multiple shippers can share interstate natural gas pipeline capacity under a single service agreement.</w:t>
            </w:r>
          </w:p>
        </w:tc>
      </w:tr>
      <w:tr w:rsidR="00C6045A" w:rsidDel="00534D40" w:rsidTr="001C360C">
        <w:tc>
          <w:tcPr>
            <w:tcW w:w="1008" w:type="dxa"/>
            <w:shd w:val="clear" w:color="auto" w:fill="D9D9D9" w:themeFill="background1" w:themeFillShade="D9"/>
          </w:tcPr>
          <w:p w:rsidR="00C6045A" w:rsidRPr="00BF669A" w:rsidRDefault="007E27B5" w:rsidP="00BF669A">
            <w:pPr>
              <w:pStyle w:val="BodyText"/>
              <w:spacing w:before="120" w:after="120"/>
              <w:rPr>
                <w:sz w:val="20"/>
              </w:rPr>
            </w:pPr>
            <w:r>
              <w:rPr>
                <w:sz w:val="20"/>
              </w:rPr>
              <w:t>P 80</w:t>
            </w:r>
          </w:p>
        </w:tc>
        <w:tc>
          <w:tcPr>
            <w:tcW w:w="9000" w:type="dxa"/>
            <w:shd w:val="clear" w:color="auto" w:fill="D9D9D9" w:themeFill="background1" w:themeFillShade="D9"/>
          </w:tcPr>
          <w:p w:rsidR="00C6045A" w:rsidRPr="00BF669A" w:rsidRDefault="007E27B5" w:rsidP="00BF669A">
            <w:pPr>
              <w:pStyle w:val="Default"/>
              <w:spacing w:before="120" w:after="120"/>
              <w:rPr>
                <w:sz w:val="20"/>
                <w:szCs w:val="20"/>
              </w:rPr>
            </w:pPr>
            <w:r w:rsidRPr="007E27B5">
              <w:rPr>
                <w:sz w:val="20"/>
                <w:szCs w:val="20"/>
              </w:rPr>
              <w:t>In order to provide this contracting flexibility t</w:t>
            </w:r>
            <w:r>
              <w:rPr>
                <w:sz w:val="20"/>
                <w:szCs w:val="20"/>
              </w:rPr>
              <w:t xml:space="preserve">o shippers on all interstate </w:t>
            </w:r>
            <w:r w:rsidRPr="007E27B5">
              <w:rPr>
                <w:sz w:val="20"/>
                <w:szCs w:val="20"/>
              </w:rPr>
              <w:t>pipelines, the Commission proposes to revise Part 284 of its regulations to require interstate natural gas pipelines that offer firm transportation service under subpart B or G of Part 284 to allow multiple shippers associated with a designated agent or asset manager to be jointly and severally liable under a single firm transportation service agreement, subject to reasonable terms and conditions.</w:t>
            </w:r>
            <w:r>
              <w:rPr>
                <w:sz w:val="20"/>
                <w:szCs w:val="20"/>
              </w:rPr>
              <w:t xml:space="preserve">  </w:t>
            </w:r>
            <w:r w:rsidRPr="007E27B5">
              <w:rPr>
                <w:sz w:val="20"/>
                <w:szCs w:val="20"/>
              </w:rPr>
              <w:t>Consistent with the multi-party</w:t>
            </w:r>
            <w:r>
              <w:rPr>
                <w:sz w:val="20"/>
                <w:szCs w:val="20"/>
              </w:rPr>
              <w:t xml:space="preserve"> </w:t>
            </w:r>
            <w:r w:rsidRPr="007E27B5">
              <w:rPr>
                <w:sz w:val="20"/>
                <w:szCs w:val="20"/>
              </w:rPr>
              <w:t>contract tariff provisions the Commission has previously approved, such reasonable terms and conditions may include requirements that (1) the shippers and agent demonstrate their agency relationship in writing and (2) the shippers are willing to be treated collectively as one shipper for nomination, allocation, and billing purposes under the contract.</w:t>
            </w:r>
          </w:p>
        </w:tc>
      </w:tr>
      <w:tr w:rsidR="00C6045A" w:rsidDel="00534D40" w:rsidTr="001C360C">
        <w:tc>
          <w:tcPr>
            <w:tcW w:w="1008" w:type="dxa"/>
            <w:shd w:val="clear" w:color="auto" w:fill="D9D9D9" w:themeFill="background1" w:themeFillShade="D9"/>
          </w:tcPr>
          <w:p w:rsidR="00C6045A" w:rsidRPr="00BF669A" w:rsidRDefault="007E27B5" w:rsidP="00BF669A">
            <w:pPr>
              <w:pStyle w:val="BodyText"/>
              <w:spacing w:before="120" w:after="120"/>
              <w:rPr>
                <w:sz w:val="20"/>
              </w:rPr>
            </w:pPr>
            <w:r>
              <w:rPr>
                <w:sz w:val="20"/>
              </w:rPr>
              <w:t>P 81</w:t>
            </w:r>
          </w:p>
        </w:tc>
        <w:tc>
          <w:tcPr>
            <w:tcW w:w="9000" w:type="dxa"/>
            <w:shd w:val="clear" w:color="auto" w:fill="D9D9D9" w:themeFill="background1" w:themeFillShade="D9"/>
          </w:tcPr>
          <w:p w:rsidR="00C6045A" w:rsidRPr="00BF669A" w:rsidRDefault="007E27B5" w:rsidP="00BF669A">
            <w:pPr>
              <w:pStyle w:val="Default"/>
              <w:spacing w:before="120" w:after="120"/>
              <w:rPr>
                <w:sz w:val="20"/>
                <w:szCs w:val="20"/>
              </w:rPr>
            </w:pPr>
            <w:r w:rsidRPr="007E27B5">
              <w:rPr>
                <w:sz w:val="20"/>
                <w:szCs w:val="20"/>
              </w:rPr>
              <w:t>The Commission requests comment on whether the Commission should require pipelines to offer multi-party service agreements for interruptible transportation service.</w:t>
            </w:r>
          </w:p>
        </w:tc>
      </w:tr>
      <w:tr w:rsidR="00C6045A" w:rsidDel="00534D40" w:rsidTr="001C360C">
        <w:tc>
          <w:tcPr>
            <w:tcW w:w="1008" w:type="dxa"/>
            <w:shd w:val="clear" w:color="auto" w:fill="D9D9D9" w:themeFill="background1" w:themeFillShade="D9"/>
          </w:tcPr>
          <w:p w:rsidR="00C6045A" w:rsidRPr="00BF669A" w:rsidRDefault="007E27B5" w:rsidP="00BF669A">
            <w:pPr>
              <w:pStyle w:val="BodyText"/>
              <w:spacing w:before="120" w:after="120"/>
              <w:rPr>
                <w:sz w:val="20"/>
              </w:rPr>
            </w:pPr>
            <w:r>
              <w:rPr>
                <w:sz w:val="20"/>
              </w:rPr>
              <w:t>P 82</w:t>
            </w:r>
          </w:p>
        </w:tc>
        <w:tc>
          <w:tcPr>
            <w:tcW w:w="9000" w:type="dxa"/>
            <w:shd w:val="clear" w:color="auto" w:fill="D9D9D9" w:themeFill="background1" w:themeFillShade="D9"/>
          </w:tcPr>
          <w:p w:rsidR="00C6045A" w:rsidRPr="00BF669A" w:rsidRDefault="007E27B5" w:rsidP="00BF669A">
            <w:pPr>
              <w:pStyle w:val="Default"/>
              <w:spacing w:before="120" w:after="120"/>
              <w:rPr>
                <w:sz w:val="20"/>
                <w:szCs w:val="20"/>
              </w:rPr>
            </w:pPr>
            <w:r w:rsidRPr="007E27B5">
              <w:rPr>
                <w:sz w:val="20"/>
                <w:szCs w:val="20"/>
              </w:rPr>
              <w:t>In this NOPR, the Commission is proposing, and seeking comment on whether, revisions to the NAESB standards are necessary to provide more efficient coordination between the two industries to reduce costs and to promote the provision of reliable service. However, the Commission is providing NAESB an opportunity, as it has in the past, to consider these policy goals and develop consensus standards that may better fit the business practices of the two industries.</w:t>
            </w:r>
          </w:p>
        </w:tc>
      </w:tr>
    </w:tbl>
    <w:p w:rsidR="001329D1" w:rsidRPr="003837FA" w:rsidRDefault="001329D1" w:rsidP="00A32DF5">
      <w:pPr>
        <w:pStyle w:val="BodyText"/>
        <w:spacing w:before="120" w:after="120"/>
        <w:ind w:left="450" w:hanging="90"/>
        <w:rPr>
          <w:i/>
          <w:sz w:val="20"/>
        </w:rPr>
      </w:pPr>
    </w:p>
    <w:sectPr w:rsidR="001329D1" w:rsidRPr="003837FA" w:rsidSect="00162E8E">
      <w:headerReference w:type="default" r:id="rId8"/>
      <w:footerReference w:type="default" r:id="rId9"/>
      <w:pgSz w:w="12240" w:h="15840" w:code="1"/>
      <w:pgMar w:top="720" w:right="1267" w:bottom="720" w:left="116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F40" w:rsidRDefault="00D04F40">
      <w:r>
        <w:separator/>
      </w:r>
    </w:p>
  </w:endnote>
  <w:endnote w:type="continuationSeparator" w:id="0">
    <w:p w:rsidR="00D04F40" w:rsidRDefault="00D04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ignatur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9D1" w:rsidRDefault="006F5CA5">
    <w:pPr>
      <w:pStyle w:val="Footer"/>
      <w:pBdr>
        <w:top w:val="single" w:sz="4" w:space="1" w:color="auto"/>
      </w:pBdr>
      <w:jc w:val="right"/>
    </w:pPr>
    <w:r>
      <w:t xml:space="preserve">March </w:t>
    </w:r>
    <w:r w:rsidR="00A32DF5">
      <w:t>20</w:t>
    </w:r>
    <w:r w:rsidR="003837FA">
      <w: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F40" w:rsidRDefault="00D04F40">
      <w:r>
        <w:separator/>
      </w:r>
    </w:p>
  </w:footnote>
  <w:footnote w:type="continuationSeparator" w:id="0">
    <w:p w:rsidR="00D04F40" w:rsidRDefault="00D04F40">
      <w:r>
        <w:continuationSeparator/>
      </w:r>
    </w:p>
  </w:footnote>
  <w:footnote w:id="1">
    <w:p w:rsidR="001C360C" w:rsidRDefault="001C360C">
      <w:pPr>
        <w:pStyle w:val="FootnoteText"/>
      </w:pPr>
      <w:r>
        <w:rPr>
          <w:rStyle w:val="FootnoteReference"/>
        </w:rPr>
        <w:footnoteRef/>
      </w:r>
      <w:r>
        <w:t xml:space="preserve"> </w:t>
      </w:r>
      <w:r w:rsidRPr="008D3D3E">
        <w:rPr>
          <w:rFonts w:ascii="Times New Roman" w:hAnsi="Times New Roman"/>
          <w:sz w:val="18"/>
          <w:szCs w:val="18"/>
        </w:rPr>
        <w:t xml:space="preserve">FERC Notice of Proposed Rulemaking, </w:t>
      </w:r>
      <w:r w:rsidRPr="008D3D3E">
        <w:rPr>
          <w:rFonts w:ascii="Times New Roman" w:hAnsi="Times New Roman"/>
          <w:i/>
          <w:iCs/>
          <w:sz w:val="18"/>
          <w:szCs w:val="18"/>
        </w:rPr>
        <w:t>Coordination of the Scheduling Process of Interstate Natural Gas Pipelines and Public Utilities</w:t>
      </w:r>
      <w:r w:rsidRPr="008D3D3E">
        <w:rPr>
          <w:rFonts w:ascii="Times New Roman" w:hAnsi="Times New Roman"/>
          <w:sz w:val="18"/>
          <w:szCs w:val="18"/>
        </w:rPr>
        <w:t xml:space="preserve">, 146 FERC ¶ 61,201 (2014) (NOPR) </w:t>
      </w:r>
      <w:r w:rsidRPr="008D3D3E">
        <w:rPr>
          <w:rFonts w:ascii="Times New Roman" w:hAnsi="Times New Roman"/>
          <w:i/>
          <w:iCs/>
          <w:sz w:val="18"/>
          <w:szCs w:val="18"/>
        </w:rPr>
        <w:t>Available at</w:t>
      </w:r>
      <w:r w:rsidRPr="008D3D3E">
        <w:rPr>
          <w:rFonts w:ascii="Times New Roman" w:hAnsi="Times New Roman"/>
          <w:sz w:val="18"/>
          <w:szCs w:val="18"/>
        </w:rPr>
        <w:t xml:space="preserve">: </w:t>
      </w:r>
      <w:hyperlink r:id="rId1" w:history="1">
        <w:r w:rsidRPr="008D3D3E">
          <w:rPr>
            <w:rStyle w:val="Hyperlink"/>
            <w:rFonts w:ascii="Times New Roman" w:hAnsi="Times New Roman"/>
            <w:sz w:val="18"/>
            <w:szCs w:val="18"/>
          </w:rPr>
          <w:t>http://www.ferc.gov/whats-new/comm-meet/2014/032014/M-1.pdf</w:t>
        </w:r>
      </w:hyperlink>
      <w:r w:rsidRPr="008D3D3E">
        <w:rPr>
          <w:rFonts w:ascii="Times New Roman" w:hAnsi="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9D1" w:rsidRPr="00012AC2" w:rsidRDefault="001329D1">
    <w:pPr>
      <w:pStyle w:val="Header"/>
      <w:tabs>
        <w:tab w:val="left" w:pos="1080"/>
      </w:tabs>
      <w:jc w:val="center"/>
      <w:rPr>
        <w:b/>
        <w:sz w:val="28"/>
      </w:rPr>
    </w:pPr>
    <w:r w:rsidRPr="00012AC2">
      <w:rPr>
        <w:noProof/>
      </w:rPr>
      <w:drawing>
        <wp:anchor distT="0" distB="0" distL="114300" distR="114300" simplePos="0" relativeHeight="251657728" behindDoc="1" locked="0" layoutInCell="1" allowOverlap="1" wp14:anchorId="7479B668" wp14:editId="7C57B807">
          <wp:simplePos x="0" y="0"/>
          <wp:positionH relativeFrom="column">
            <wp:posOffset>-83184</wp:posOffset>
          </wp:positionH>
          <wp:positionV relativeFrom="paragraph">
            <wp:posOffset>-180975</wp:posOffset>
          </wp:positionV>
          <wp:extent cx="990600" cy="1438275"/>
          <wp:effectExtent l="0" t="0" r="0" b="9525"/>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438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29D1" w:rsidRPr="00012AC2" w:rsidRDefault="001329D1">
    <w:pPr>
      <w:pStyle w:val="Header"/>
      <w:tabs>
        <w:tab w:val="left" w:pos="1080"/>
      </w:tabs>
      <w:jc w:val="center"/>
      <w:rPr>
        <w:b/>
        <w:sz w:val="28"/>
      </w:rPr>
    </w:pPr>
  </w:p>
  <w:p w:rsidR="001329D1" w:rsidRPr="00012AC2" w:rsidRDefault="001329D1" w:rsidP="00F26D47">
    <w:pPr>
      <w:pStyle w:val="Header"/>
      <w:tabs>
        <w:tab w:val="left" w:pos="1080"/>
      </w:tabs>
      <w:jc w:val="right"/>
      <w:rPr>
        <w:b/>
        <w:sz w:val="28"/>
      </w:rPr>
    </w:pPr>
    <w:r w:rsidRPr="00012AC2">
      <w:rPr>
        <w:b/>
        <w:sz w:val="28"/>
      </w:rPr>
      <w:t xml:space="preserve">                                        North American Energy Standards Board</w:t>
    </w:r>
  </w:p>
  <w:p w:rsidR="001329D1" w:rsidRPr="00012AC2" w:rsidRDefault="001329D1">
    <w:pPr>
      <w:pStyle w:val="Header"/>
      <w:jc w:val="right"/>
    </w:pPr>
    <w:r w:rsidRPr="00012AC2">
      <w:t xml:space="preserve">801 Travis, </w:t>
    </w:r>
    <w:smartTag w:uri="urn:schemas-microsoft-com:office:smarttags" w:element="address">
      <w:smartTag w:uri="urn:schemas-microsoft-com:office:smarttags" w:element="Street">
        <w:r w:rsidRPr="00012AC2">
          <w:t>Suite</w:t>
        </w:r>
      </w:smartTag>
      <w:r w:rsidRPr="00012AC2">
        <w:t xml:space="preserve"> 1675</w:t>
      </w:r>
    </w:smartTag>
    <w:r w:rsidRPr="00012AC2">
      <w:t xml:space="preserve">, </w:t>
    </w:r>
    <w:smartTag w:uri="urn:schemas-microsoft-com:office:smarttags" w:element="place">
      <w:smartTag w:uri="urn:schemas-microsoft-com:office:smarttags" w:element="City">
        <w:r w:rsidRPr="00012AC2">
          <w:t>Houston</w:t>
        </w:r>
      </w:smartTag>
      <w:r w:rsidRPr="00012AC2">
        <w:t xml:space="preserve">, </w:t>
      </w:r>
      <w:smartTag w:uri="urn:schemas-microsoft-com:office:smarttags" w:element="State">
        <w:r w:rsidRPr="00012AC2">
          <w:t>Texas</w:t>
        </w:r>
      </w:smartTag>
      <w:r w:rsidRPr="00012AC2">
        <w:t xml:space="preserve"> </w:t>
      </w:r>
      <w:smartTag w:uri="urn:schemas-microsoft-com:office:smarttags" w:element="PostalCode">
        <w:r w:rsidRPr="00012AC2">
          <w:t>77002</w:t>
        </w:r>
      </w:smartTag>
    </w:smartTag>
  </w:p>
  <w:p w:rsidR="001329D1" w:rsidRPr="00012AC2" w:rsidRDefault="001329D1">
    <w:pPr>
      <w:pStyle w:val="Header"/>
      <w:jc w:val="right"/>
    </w:pPr>
    <w:r w:rsidRPr="00012AC2">
      <w:t>Phone:  (713) 356-0060, Fax:  (713) 356-0067, E-mail: naesb@naesb.org</w:t>
    </w:r>
  </w:p>
  <w:p w:rsidR="001329D1" w:rsidRPr="00012AC2" w:rsidRDefault="001329D1">
    <w:pPr>
      <w:pStyle w:val="Header"/>
      <w:pBdr>
        <w:bottom w:val="single" w:sz="4" w:space="1" w:color="auto"/>
      </w:pBdr>
      <w:jc w:val="right"/>
    </w:pPr>
    <w:r w:rsidRPr="00012AC2">
      <w:t>Home Page: www.naesb.org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0B07CD1"/>
    <w:multiLevelType w:val="singleLevel"/>
    <w:tmpl w:val="239EC8C8"/>
    <w:lvl w:ilvl="0">
      <w:start w:val="1"/>
      <w:numFmt w:val="lowerRoman"/>
      <w:lvlText w:val="(%1)"/>
      <w:lvlJc w:val="right"/>
      <w:pPr>
        <w:tabs>
          <w:tab w:val="num" w:pos="4176"/>
        </w:tabs>
        <w:ind w:left="0" w:firstLine="3816"/>
      </w:pPr>
      <w:rPr>
        <w:rFonts w:ascii="Times New Roman" w:hAnsi="Times New Roman" w:hint="default"/>
        <w:sz w:val="22"/>
      </w:rPr>
    </w:lvl>
  </w:abstractNum>
  <w:abstractNum w:abstractNumId="2">
    <w:nsid w:val="043B02CA"/>
    <w:multiLevelType w:val="singleLevel"/>
    <w:tmpl w:val="C4D47F1C"/>
    <w:lvl w:ilvl="0">
      <w:start w:val="5"/>
      <w:numFmt w:val="upperRoman"/>
      <w:lvlText w:val="%1."/>
      <w:lvlJc w:val="left"/>
      <w:pPr>
        <w:tabs>
          <w:tab w:val="num" w:pos="720"/>
        </w:tabs>
        <w:ind w:left="720" w:hanging="720"/>
      </w:pPr>
      <w:rPr>
        <w:rFonts w:hint="default"/>
      </w:rPr>
    </w:lvl>
  </w:abstractNum>
  <w:abstractNum w:abstractNumId="3">
    <w:nsid w:val="0812503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0A132995"/>
    <w:multiLevelType w:val="hybridMultilevel"/>
    <w:tmpl w:val="9AB46714"/>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432"/>
        </w:tabs>
        <w:ind w:left="432" w:hanging="360"/>
      </w:pPr>
      <w:rPr>
        <w:rFonts w:ascii="Wingdings" w:hAnsi="Wingdings" w:hint="default"/>
      </w:rPr>
    </w:lvl>
    <w:lvl w:ilvl="3" w:tplc="04090001" w:tentative="1">
      <w:start w:val="1"/>
      <w:numFmt w:val="bullet"/>
      <w:lvlText w:val=""/>
      <w:lvlJc w:val="left"/>
      <w:pPr>
        <w:tabs>
          <w:tab w:val="num" w:pos="1152"/>
        </w:tabs>
        <w:ind w:left="1152" w:hanging="360"/>
      </w:pPr>
      <w:rPr>
        <w:rFonts w:ascii="Symbol" w:hAnsi="Symbol" w:hint="default"/>
      </w:rPr>
    </w:lvl>
    <w:lvl w:ilvl="4" w:tplc="04090003" w:tentative="1">
      <w:start w:val="1"/>
      <w:numFmt w:val="bullet"/>
      <w:lvlText w:val="o"/>
      <w:lvlJc w:val="left"/>
      <w:pPr>
        <w:tabs>
          <w:tab w:val="num" w:pos="1872"/>
        </w:tabs>
        <w:ind w:left="1872" w:hanging="360"/>
      </w:pPr>
      <w:rPr>
        <w:rFonts w:ascii="Courier New" w:hAnsi="Courier New" w:cs="Courier New" w:hint="default"/>
      </w:rPr>
    </w:lvl>
    <w:lvl w:ilvl="5" w:tplc="04090005" w:tentative="1">
      <w:start w:val="1"/>
      <w:numFmt w:val="bullet"/>
      <w:lvlText w:val=""/>
      <w:lvlJc w:val="left"/>
      <w:pPr>
        <w:tabs>
          <w:tab w:val="num" w:pos="2592"/>
        </w:tabs>
        <w:ind w:left="2592" w:hanging="360"/>
      </w:pPr>
      <w:rPr>
        <w:rFonts w:ascii="Wingdings" w:hAnsi="Wingdings" w:hint="default"/>
      </w:rPr>
    </w:lvl>
    <w:lvl w:ilvl="6" w:tplc="04090001" w:tentative="1">
      <w:start w:val="1"/>
      <w:numFmt w:val="bullet"/>
      <w:lvlText w:val=""/>
      <w:lvlJc w:val="left"/>
      <w:pPr>
        <w:tabs>
          <w:tab w:val="num" w:pos="3312"/>
        </w:tabs>
        <w:ind w:left="3312" w:hanging="360"/>
      </w:pPr>
      <w:rPr>
        <w:rFonts w:ascii="Symbol" w:hAnsi="Symbol" w:hint="default"/>
      </w:rPr>
    </w:lvl>
    <w:lvl w:ilvl="7" w:tplc="04090003" w:tentative="1">
      <w:start w:val="1"/>
      <w:numFmt w:val="bullet"/>
      <w:lvlText w:val="o"/>
      <w:lvlJc w:val="left"/>
      <w:pPr>
        <w:tabs>
          <w:tab w:val="num" w:pos="4032"/>
        </w:tabs>
        <w:ind w:left="4032" w:hanging="360"/>
      </w:pPr>
      <w:rPr>
        <w:rFonts w:ascii="Courier New" w:hAnsi="Courier New" w:cs="Courier New" w:hint="default"/>
      </w:rPr>
    </w:lvl>
    <w:lvl w:ilvl="8" w:tplc="04090005" w:tentative="1">
      <w:start w:val="1"/>
      <w:numFmt w:val="bullet"/>
      <w:lvlText w:val=""/>
      <w:lvlJc w:val="left"/>
      <w:pPr>
        <w:tabs>
          <w:tab w:val="num" w:pos="4752"/>
        </w:tabs>
        <w:ind w:left="4752" w:hanging="360"/>
      </w:pPr>
      <w:rPr>
        <w:rFonts w:ascii="Wingdings" w:hAnsi="Wingdings" w:hint="default"/>
      </w:rPr>
    </w:lvl>
  </w:abstractNum>
  <w:abstractNum w:abstractNumId="5">
    <w:nsid w:val="0ABE5629"/>
    <w:multiLevelType w:val="hybridMultilevel"/>
    <w:tmpl w:val="6C00A338"/>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161A0F"/>
    <w:multiLevelType w:val="hybridMultilevel"/>
    <w:tmpl w:val="D4F8EF44"/>
    <w:lvl w:ilvl="0" w:tplc="3508E888">
      <w:start w:val="1"/>
      <w:numFmt w:val="lowerLetter"/>
      <w:lvlText w:val="%1)"/>
      <w:lvlJc w:val="left"/>
      <w:pPr>
        <w:tabs>
          <w:tab w:val="num" w:pos="360"/>
        </w:tabs>
        <w:ind w:left="360" w:firstLine="0"/>
      </w:pPr>
      <w:rPr>
        <w:rFonts w:ascii="Bookman Old Style" w:hAnsi="Bookman Old Style" w:hint="default"/>
        <w:b w:val="0"/>
        <w:i w:val="0"/>
        <w:sz w:val="18"/>
        <w:szCs w:val="18"/>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7">
    <w:nsid w:val="139736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nsid w:val="15B60BA9"/>
    <w:multiLevelType w:val="hybridMultilevel"/>
    <w:tmpl w:val="FEFCA6FA"/>
    <w:lvl w:ilvl="0" w:tplc="04090001">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1F7831"/>
    <w:multiLevelType w:val="hybridMultilevel"/>
    <w:tmpl w:val="321492FE"/>
    <w:lvl w:ilvl="0" w:tplc="ACEE987C">
      <w:start w:val="2"/>
      <w:numFmt w:val="decimal"/>
      <w:lvlText w:val="(%1)"/>
      <w:lvlJc w:val="left"/>
      <w:pPr>
        <w:tabs>
          <w:tab w:val="num" w:pos="1800"/>
        </w:tabs>
        <w:ind w:left="1800" w:hanging="360"/>
      </w:pPr>
      <w:rPr>
        <w:rFonts w:hint="default"/>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1FE7139E"/>
    <w:multiLevelType w:val="hybridMultilevel"/>
    <w:tmpl w:val="1272E266"/>
    <w:lvl w:ilvl="0" w:tplc="3508E888">
      <w:start w:val="1"/>
      <w:numFmt w:val="lowerLetter"/>
      <w:lvlText w:val="%1)"/>
      <w:lvlJc w:val="left"/>
      <w:pPr>
        <w:tabs>
          <w:tab w:val="num" w:pos="360"/>
        </w:tabs>
        <w:ind w:left="360" w:firstLine="0"/>
      </w:pPr>
      <w:rPr>
        <w:rFonts w:ascii="Bookman Old Style" w:hAnsi="Bookman Old Style"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16C73E9"/>
    <w:multiLevelType w:val="hybridMultilevel"/>
    <w:tmpl w:val="893A20D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nsid w:val="2C5C01E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nsid w:val="2DD90BFC"/>
    <w:multiLevelType w:val="hybridMultilevel"/>
    <w:tmpl w:val="E11201B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161732"/>
    <w:multiLevelType w:val="hybridMultilevel"/>
    <w:tmpl w:val="256AC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D040E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nsid w:val="5BA22A60"/>
    <w:multiLevelType w:val="hybridMultilevel"/>
    <w:tmpl w:val="09988810"/>
    <w:lvl w:ilvl="0" w:tplc="9E2440D8">
      <w:start w:val="1"/>
      <w:numFmt w:val="upperLetter"/>
      <w:lvlText w:val="%1."/>
      <w:lvlJc w:val="left"/>
      <w:pPr>
        <w:tabs>
          <w:tab w:val="num" w:pos="1845"/>
        </w:tabs>
        <w:ind w:left="1845" w:hanging="11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0184C78"/>
    <w:multiLevelType w:val="hybridMultilevel"/>
    <w:tmpl w:val="F230C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4211F64"/>
    <w:multiLevelType w:val="multilevel"/>
    <w:tmpl w:val="795AD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49A30CF"/>
    <w:multiLevelType w:val="hybridMultilevel"/>
    <w:tmpl w:val="5C8A8CC6"/>
    <w:lvl w:ilvl="0" w:tplc="3508E888">
      <w:start w:val="1"/>
      <w:numFmt w:val="lowerLetter"/>
      <w:lvlText w:val="%1)"/>
      <w:lvlJc w:val="left"/>
      <w:pPr>
        <w:tabs>
          <w:tab w:val="num" w:pos="360"/>
        </w:tabs>
        <w:ind w:left="360" w:firstLine="0"/>
      </w:pPr>
      <w:rPr>
        <w:rFonts w:ascii="Bookman Old Style" w:hAnsi="Bookman Old Style" w:hint="default"/>
        <w:b w:val="0"/>
        <w:i w:val="0"/>
        <w:sz w:val="18"/>
        <w:szCs w:val="18"/>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0">
    <w:nsid w:val="660818BE"/>
    <w:multiLevelType w:val="singleLevel"/>
    <w:tmpl w:val="239EC8C8"/>
    <w:lvl w:ilvl="0">
      <w:start w:val="1"/>
      <w:numFmt w:val="lowerRoman"/>
      <w:lvlText w:val="(%1)"/>
      <w:lvlJc w:val="right"/>
      <w:pPr>
        <w:tabs>
          <w:tab w:val="num" w:pos="4176"/>
        </w:tabs>
        <w:ind w:left="0" w:firstLine="3816"/>
      </w:pPr>
      <w:rPr>
        <w:rFonts w:ascii="Times New Roman" w:hAnsi="Times New Roman" w:hint="default"/>
        <w:sz w:val="22"/>
      </w:rPr>
    </w:lvl>
  </w:abstractNum>
  <w:abstractNum w:abstractNumId="21">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7185313"/>
    <w:multiLevelType w:val="hybridMultilevel"/>
    <w:tmpl w:val="CD9C5E30"/>
    <w:lvl w:ilvl="0" w:tplc="5F9070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9FE137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4">
    <w:nsid w:val="6B4E4AB7"/>
    <w:multiLevelType w:val="singleLevel"/>
    <w:tmpl w:val="28049048"/>
    <w:lvl w:ilvl="0">
      <w:start w:val="19"/>
      <w:numFmt w:val="lowerLetter"/>
      <w:pStyle w:val="Level4"/>
      <w:lvlText w:val="(%1)"/>
      <w:lvlJc w:val="left"/>
      <w:pPr>
        <w:tabs>
          <w:tab w:val="num" w:pos="3960"/>
        </w:tabs>
        <w:ind w:left="3960" w:hanging="360"/>
      </w:pPr>
      <w:rPr>
        <w:rFonts w:hint="default"/>
      </w:rPr>
    </w:lvl>
  </w:abstractNum>
  <w:abstractNum w:abstractNumId="25">
    <w:nsid w:val="6E9358B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6">
    <w:nsid w:val="70140E68"/>
    <w:multiLevelType w:val="singleLevel"/>
    <w:tmpl w:val="239EC8C8"/>
    <w:lvl w:ilvl="0">
      <w:start w:val="1"/>
      <w:numFmt w:val="lowerRoman"/>
      <w:lvlText w:val="(%1)"/>
      <w:lvlJc w:val="right"/>
      <w:pPr>
        <w:tabs>
          <w:tab w:val="num" w:pos="4176"/>
        </w:tabs>
        <w:ind w:left="0" w:firstLine="3816"/>
      </w:pPr>
      <w:rPr>
        <w:rFonts w:ascii="Times New Roman" w:hAnsi="Times New Roman" w:hint="default"/>
        <w:sz w:val="22"/>
      </w:rPr>
    </w:lvl>
  </w:abstractNum>
  <w:abstractNum w:abstractNumId="27">
    <w:nsid w:val="761A1B59"/>
    <w:multiLevelType w:val="hybridMultilevel"/>
    <w:tmpl w:val="BE30DC32"/>
    <w:lvl w:ilvl="0" w:tplc="3508E888">
      <w:start w:val="1"/>
      <w:numFmt w:val="lowerLetter"/>
      <w:lvlText w:val="%1)"/>
      <w:lvlJc w:val="left"/>
      <w:pPr>
        <w:tabs>
          <w:tab w:val="num" w:pos="432"/>
        </w:tabs>
        <w:ind w:left="432" w:firstLine="0"/>
      </w:pPr>
      <w:rPr>
        <w:rFonts w:ascii="Bookman Old Style" w:hAnsi="Bookman Old Style" w:hint="default"/>
        <w:b w:val="0"/>
        <w:i w:val="0"/>
        <w:sz w:val="18"/>
        <w:szCs w:val="18"/>
      </w:rPr>
    </w:lvl>
    <w:lvl w:ilvl="1" w:tplc="85E2C9AE">
      <w:start w:val="1"/>
      <w:numFmt w:val="bullet"/>
      <w:lvlText w:val=""/>
      <w:lvlJc w:val="left"/>
      <w:pPr>
        <w:tabs>
          <w:tab w:val="num" w:pos="1368"/>
        </w:tabs>
        <w:ind w:left="1368" w:hanging="288"/>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7D6151B"/>
    <w:multiLevelType w:val="singleLevel"/>
    <w:tmpl w:val="239EC8C8"/>
    <w:lvl w:ilvl="0">
      <w:start w:val="1"/>
      <w:numFmt w:val="lowerRoman"/>
      <w:lvlText w:val="(%1)"/>
      <w:lvlJc w:val="right"/>
      <w:pPr>
        <w:tabs>
          <w:tab w:val="num" w:pos="4176"/>
        </w:tabs>
        <w:ind w:left="0" w:firstLine="3816"/>
      </w:pPr>
      <w:rPr>
        <w:rFonts w:ascii="Times New Roman" w:hAnsi="Times New Roman" w:hint="default"/>
        <w:sz w:val="22"/>
      </w:rPr>
    </w:lvl>
  </w:abstractNum>
  <w:abstractNum w:abstractNumId="29">
    <w:nsid w:val="7AE446D3"/>
    <w:multiLevelType w:val="singleLevel"/>
    <w:tmpl w:val="9E6E4D74"/>
    <w:lvl w:ilvl="0">
      <w:start w:val="1"/>
      <w:numFmt w:val="lowerLetter"/>
      <w:lvlText w:val="(%1)"/>
      <w:lvlJc w:val="left"/>
      <w:pPr>
        <w:tabs>
          <w:tab w:val="num" w:pos="792"/>
        </w:tabs>
        <w:ind w:left="792" w:hanging="360"/>
      </w:pPr>
      <w:rPr>
        <w:rFonts w:ascii="Times New Roman" w:hAnsi="Times New Roman" w:hint="default"/>
        <w:b/>
        <w:i w:val="0"/>
        <w:sz w:val="22"/>
      </w:rPr>
    </w:lvl>
  </w:abstractNum>
  <w:abstractNum w:abstractNumId="30">
    <w:nsid w:val="7DBE3EF2"/>
    <w:multiLevelType w:val="hybridMultilevel"/>
    <w:tmpl w:val="12EADF12"/>
    <w:lvl w:ilvl="0" w:tplc="3508E888">
      <w:start w:val="1"/>
      <w:numFmt w:val="lowerLetter"/>
      <w:lvlText w:val="%1)"/>
      <w:lvlJc w:val="left"/>
      <w:pPr>
        <w:tabs>
          <w:tab w:val="num" w:pos="360"/>
        </w:tabs>
        <w:ind w:left="360" w:firstLine="0"/>
      </w:pPr>
      <w:rPr>
        <w:rFonts w:ascii="Bookman Old Style" w:hAnsi="Bookman Old Style" w:hint="default"/>
        <w:b w:val="0"/>
        <w:i w:val="0"/>
        <w:sz w:val="18"/>
        <w:szCs w:val="18"/>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num w:numId="1">
    <w:abstractNumId w:val="12"/>
  </w:num>
  <w:num w:numId="2">
    <w:abstractNumId w:val="7"/>
  </w:num>
  <w:num w:numId="3">
    <w:abstractNumId w:val="15"/>
  </w:num>
  <w:num w:numId="4">
    <w:abstractNumId w:val="23"/>
  </w:num>
  <w:num w:numId="5">
    <w:abstractNumId w:val="25"/>
  </w:num>
  <w:num w:numId="6">
    <w:abstractNumId w:val="2"/>
  </w:num>
  <w:num w:numId="7">
    <w:abstractNumId w:val="24"/>
  </w:num>
  <w:num w:numId="8">
    <w:abstractNumId w:val="2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
    <w:abstractNumId w:val="0"/>
  </w:num>
  <w:num w:numId="11">
    <w:abstractNumId w:val="21"/>
  </w:num>
  <w:num w:numId="12">
    <w:abstractNumId w:val="26"/>
  </w:num>
  <w:num w:numId="13">
    <w:abstractNumId w:val="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2"/>
  </w:num>
  <w:num w:numId="22">
    <w:abstractNumId w:val="3"/>
  </w:num>
  <w:num w:numId="23">
    <w:abstractNumId w:val="17"/>
  </w:num>
  <w:num w:numId="24">
    <w:abstractNumId w:val="4"/>
  </w:num>
  <w:num w:numId="25">
    <w:abstractNumId w:val="14"/>
  </w:num>
  <w:num w:numId="26">
    <w:abstractNumId w:val="10"/>
  </w:num>
  <w:num w:numId="27">
    <w:abstractNumId w:val="18"/>
  </w:num>
  <w:num w:numId="28">
    <w:abstractNumId w:val="6"/>
  </w:num>
  <w:num w:numId="29">
    <w:abstractNumId w:val="19"/>
  </w:num>
  <w:num w:numId="30">
    <w:abstractNumId w:val="27"/>
  </w:num>
  <w:num w:numId="31">
    <w:abstractNumId w:val="30"/>
  </w:num>
  <w:num w:numId="32">
    <w:abstractNumId w:val="5"/>
  </w:num>
  <w:num w:numId="33">
    <w:abstractNumId w:val="13"/>
  </w:num>
  <w:num w:numId="34">
    <w:abstractNumId w:val="11"/>
  </w:num>
  <w:num w:numId="35">
    <w:abstractNumId w:val="9"/>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50BE"/>
    <w:rsid w:val="0000782A"/>
    <w:rsid w:val="00007FB4"/>
    <w:rsid w:val="00011EE4"/>
    <w:rsid w:val="00012AC2"/>
    <w:rsid w:val="00013E7A"/>
    <w:rsid w:val="0001666B"/>
    <w:rsid w:val="00016F8A"/>
    <w:rsid w:val="00017174"/>
    <w:rsid w:val="00020C79"/>
    <w:rsid w:val="00020E6F"/>
    <w:rsid w:val="0002255A"/>
    <w:rsid w:val="00024B5B"/>
    <w:rsid w:val="00025F39"/>
    <w:rsid w:val="000273A0"/>
    <w:rsid w:val="000278DF"/>
    <w:rsid w:val="00027D22"/>
    <w:rsid w:val="00030EB7"/>
    <w:rsid w:val="00031DAF"/>
    <w:rsid w:val="000325A8"/>
    <w:rsid w:val="00032CCA"/>
    <w:rsid w:val="000357FE"/>
    <w:rsid w:val="00040243"/>
    <w:rsid w:val="00041734"/>
    <w:rsid w:val="00042A6B"/>
    <w:rsid w:val="000470FC"/>
    <w:rsid w:val="00050222"/>
    <w:rsid w:val="000508F9"/>
    <w:rsid w:val="00053822"/>
    <w:rsid w:val="0005681F"/>
    <w:rsid w:val="00057EE7"/>
    <w:rsid w:val="00061069"/>
    <w:rsid w:val="00062098"/>
    <w:rsid w:val="00062765"/>
    <w:rsid w:val="00063BAA"/>
    <w:rsid w:val="000645BA"/>
    <w:rsid w:val="000651D7"/>
    <w:rsid w:val="00065EFD"/>
    <w:rsid w:val="0006732E"/>
    <w:rsid w:val="00071931"/>
    <w:rsid w:val="00071FD9"/>
    <w:rsid w:val="00073F40"/>
    <w:rsid w:val="000769CE"/>
    <w:rsid w:val="000853E4"/>
    <w:rsid w:val="00087C08"/>
    <w:rsid w:val="00090C4A"/>
    <w:rsid w:val="00090D67"/>
    <w:rsid w:val="0009396B"/>
    <w:rsid w:val="00093CC1"/>
    <w:rsid w:val="000945C4"/>
    <w:rsid w:val="000A31CD"/>
    <w:rsid w:val="000A3AA8"/>
    <w:rsid w:val="000A4253"/>
    <w:rsid w:val="000A4A9B"/>
    <w:rsid w:val="000A6C32"/>
    <w:rsid w:val="000A71FE"/>
    <w:rsid w:val="000B2501"/>
    <w:rsid w:val="000B34A0"/>
    <w:rsid w:val="000B3BB6"/>
    <w:rsid w:val="000B42FE"/>
    <w:rsid w:val="000B53A6"/>
    <w:rsid w:val="000B5E77"/>
    <w:rsid w:val="000B6A89"/>
    <w:rsid w:val="000B7C57"/>
    <w:rsid w:val="000C1903"/>
    <w:rsid w:val="000C1B9E"/>
    <w:rsid w:val="000C2ECB"/>
    <w:rsid w:val="000C2FD7"/>
    <w:rsid w:val="000C37BD"/>
    <w:rsid w:val="000C69C4"/>
    <w:rsid w:val="000C720B"/>
    <w:rsid w:val="000C76B3"/>
    <w:rsid w:val="000D1E37"/>
    <w:rsid w:val="000D6124"/>
    <w:rsid w:val="000E120C"/>
    <w:rsid w:val="000E1253"/>
    <w:rsid w:val="000E181D"/>
    <w:rsid w:val="000E212E"/>
    <w:rsid w:val="000E251A"/>
    <w:rsid w:val="000E2E0D"/>
    <w:rsid w:val="000E3308"/>
    <w:rsid w:val="000E4910"/>
    <w:rsid w:val="000E6F28"/>
    <w:rsid w:val="000F195C"/>
    <w:rsid w:val="000F3AF6"/>
    <w:rsid w:val="000F7110"/>
    <w:rsid w:val="001011EC"/>
    <w:rsid w:val="001030C7"/>
    <w:rsid w:val="00104BFF"/>
    <w:rsid w:val="00105E02"/>
    <w:rsid w:val="00110B83"/>
    <w:rsid w:val="001112DF"/>
    <w:rsid w:val="00113DFE"/>
    <w:rsid w:val="00115063"/>
    <w:rsid w:val="00116BCF"/>
    <w:rsid w:val="00116CE3"/>
    <w:rsid w:val="0012450A"/>
    <w:rsid w:val="0012488F"/>
    <w:rsid w:val="001261EE"/>
    <w:rsid w:val="001264B5"/>
    <w:rsid w:val="0012676A"/>
    <w:rsid w:val="0012685B"/>
    <w:rsid w:val="00127532"/>
    <w:rsid w:val="001321D0"/>
    <w:rsid w:val="001329D1"/>
    <w:rsid w:val="00134572"/>
    <w:rsid w:val="00134C2F"/>
    <w:rsid w:val="00135F2C"/>
    <w:rsid w:val="001369D0"/>
    <w:rsid w:val="00141EC3"/>
    <w:rsid w:val="00142F51"/>
    <w:rsid w:val="00142F7F"/>
    <w:rsid w:val="001434EB"/>
    <w:rsid w:val="00153589"/>
    <w:rsid w:val="00153AF0"/>
    <w:rsid w:val="0016092D"/>
    <w:rsid w:val="0016292C"/>
    <w:rsid w:val="00162B4C"/>
    <w:rsid w:val="00162E8E"/>
    <w:rsid w:val="00164E11"/>
    <w:rsid w:val="00165CD2"/>
    <w:rsid w:val="0016678B"/>
    <w:rsid w:val="0016737A"/>
    <w:rsid w:val="00167CB7"/>
    <w:rsid w:val="001700FD"/>
    <w:rsid w:val="001720EF"/>
    <w:rsid w:val="00173FFB"/>
    <w:rsid w:val="00177669"/>
    <w:rsid w:val="001779A5"/>
    <w:rsid w:val="00177A47"/>
    <w:rsid w:val="001813C0"/>
    <w:rsid w:val="00181860"/>
    <w:rsid w:val="00183998"/>
    <w:rsid w:val="00184D02"/>
    <w:rsid w:val="00185E0F"/>
    <w:rsid w:val="00186B84"/>
    <w:rsid w:val="001878C0"/>
    <w:rsid w:val="001901CC"/>
    <w:rsid w:val="00193CEA"/>
    <w:rsid w:val="0019550E"/>
    <w:rsid w:val="001A016F"/>
    <w:rsid w:val="001A0D85"/>
    <w:rsid w:val="001A3016"/>
    <w:rsid w:val="001A3E4A"/>
    <w:rsid w:val="001A4F90"/>
    <w:rsid w:val="001A5117"/>
    <w:rsid w:val="001A5832"/>
    <w:rsid w:val="001A6D29"/>
    <w:rsid w:val="001B13BE"/>
    <w:rsid w:val="001B1AA6"/>
    <w:rsid w:val="001B1F2A"/>
    <w:rsid w:val="001B2DDD"/>
    <w:rsid w:val="001B7C37"/>
    <w:rsid w:val="001C0BFC"/>
    <w:rsid w:val="001C1D26"/>
    <w:rsid w:val="001C2063"/>
    <w:rsid w:val="001C2871"/>
    <w:rsid w:val="001C360C"/>
    <w:rsid w:val="001C44C5"/>
    <w:rsid w:val="001C4700"/>
    <w:rsid w:val="001C60A3"/>
    <w:rsid w:val="001D1BE7"/>
    <w:rsid w:val="001D3763"/>
    <w:rsid w:val="001D43C8"/>
    <w:rsid w:val="001D72D3"/>
    <w:rsid w:val="001E0536"/>
    <w:rsid w:val="001E08E8"/>
    <w:rsid w:val="001E0A33"/>
    <w:rsid w:val="001E4A41"/>
    <w:rsid w:val="001E5FEE"/>
    <w:rsid w:val="001E6D05"/>
    <w:rsid w:val="001E72AE"/>
    <w:rsid w:val="001F2B8D"/>
    <w:rsid w:val="001F6998"/>
    <w:rsid w:val="001F751B"/>
    <w:rsid w:val="0020119E"/>
    <w:rsid w:val="00201EE7"/>
    <w:rsid w:val="002120C7"/>
    <w:rsid w:val="002125F5"/>
    <w:rsid w:val="00212E7B"/>
    <w:rsid w:val="00214FF1"/>
    <w:rsid w:val="00217AB0"/>
    <w:rsid w:val="002225FC"/>
    <w:rsid w:val="00222CC8"/>
    <w:rsid w:val="00226536"/>
    <w:rsid w:val="00226BA4"/>
    <w:rsid w:val="0022746B"/>
    <w:rsid w:val="00227FE3"/>
    <w:rsid w:val="002319D0"/>
    <w:rsid w:val="00234FA6"/>
    <w:rsid w:val="00235761"/>
    <w:rsid w:val="00236B3E"/>
    <w:rsid w:val="0024022A"/>
    <w:rsid w:val="00240D9E"/>
    <w:rsid w:val="002423C4"/>
    <w:rsid w:val="00243E07"/>
    <w:rsid w:val="002442EC"/>
    <w:rsid w:val="00244B91"/>
    <w:rsid w:val="00246E17"/>
    <w:rsid w:val="00250392"/>
    <w:rsid w:val="00251884"/>
    <w:rsid w:val="002519C7"/>
    <w:rsid w:val="002534EE"/>
    <w:rsid w:val="00253ECC"/>
    <w:rsid w:val="00256E5E"/>
    <w:rsid w:val="002649A2"/>
    <w:rsid w:val="0026767E"/>
    <w:rsid w:val="00270DB9"/>
    <w:rsid w:val="002713B0"/>
    <w:rsid w:val="00271DF0"/>
    <w:rsid w:val="002777BB"/>
    <w:rsid w:val="00277F98"/>
    <w:rsid w:val="00281F0D"/>
    <w:rsid w:val="00282CA1"/>
    <w:rsid w:val="00287F6B"/>
    <w:rsid w:val="002900CF"/>
    <w:rsid w:val="00291A04"/>
    <w:rsid w:val="00293A42"/>
    <w:rsid w:val="00296119"/>
    <w:rsid w:val="002A05BB"/>
    <w:rsid w:val="002A0765"/>
    <w:rsid w:val="002A26C6"/>
    <w:rsid w:val="002A7953"/>
    <w:rsid w:val="002B234D"/>
    <w:rsid w:val="002B56F1"/>
    <w:rsid w:val="002B7A84"/>
    <w:rsid w:val="002C3111"/>
    <w:rsid w:val="002C45EC"/>
    <w:rsid w:val="002C50CC"/>
    <w:rsid w:val="002C5F4D"/>
    <w:rsid w:val="002C623F"/>
    <w:rsid w:val="002C6E3B"/>
    <w:rsid w:val="002D2D28"/>
    <w:rsid w:val="002D7609"/>
    <w:rsid w:val="002E12D1"/>
    <w:rsid w:val="002E2245"/>
    <w:rsid w:val="002E3255"/>
    <w:rsid w:val="002E6BDC"/>
    <w:rsid w:val="002F29C1"/>
    <w:rsid w:val="00301E62"/>
    <w:rsid w:val="00302419"/>
    <w:rsid w:val="00303EF1"/>
    <w:rsid w:val="00305045"/>
    <w:rsid w:val="003058A8"/>
    <w:rsid w:val="003065DE"/>
    <w:rsid w:val="00307AB2"/>
    <w:rsid w:val="00315776"/>
    <w:rsid w:val="00315C4A"/>
    <w:rsid w:val="00316569"/>
    <w:rsid w:val="00316588"/>
    <w:rsid w:val="003165C8"/>
    <w:rsid w:val="003177D0"/>
    <w:rsid w:val="00317E20"/>
    <w:rsid w:val="00317F7C"/>
    <w:rsid w:val="00322565"/>
    <w:rsid w:val="003245E3"/>
    <w:rsid w:val="00330B4F"/>
    <w:rsid w:val="00331AE6"/>
    <w:rsid w:val="00331F29"/>
    <w:rsid w:val="0033209C"/>
    <w:rsid w:val="003322FB"/>
    <w:rsid w:val="00335416"/>
    <w:rsid w:val="003354D9"/>
    <w:rsid w:val="00336C9C"/>
    <w:rsid w:val="0034053D"/>
    <w:rsid w:val="00340DE1"/>
    <w:rsid w:val="003451DB"/>
    <w:rsid w:val="00345C67"/>
    <w:rsid w:val="003509C8"/>
    <w:rsid w:val="00351A5E"/>
    <w:rsid w:val="00354638"/>
    <w:rsid w:val="00354B41"/>
    <w:rsid w:val="00354DCF"/>
    <w:rsid w:val="00355049"/>
    <w:rsid w:val="00355350"/>
    <w:rsid w:val="00355EDE"/>
    <w:rsid w:val="0035663C"/>
    <w:rsid w:val="00360CDA"/>
    <w:rsid w:val="0036237B"/>
    <w:rsid w:val="00362D4E"/>
    <w:rsid w:val="0036694A"/>
    <w:rsid w:val="0036757F"/>
    <w:rsid w:val="003721EF"/>
    <w:rsid w:val="0037449D"/>
    <w:rsid w:val="00374E27"/>
    <w:rsid w:val="00380604"/>
    <w:rsid w:val="003810A5"/>
    <w:rsid w:val="00382D4A"/>
    <w:rsid w:val="003837FA"/>
    <w:rsid w:val="00387C89"/>
    <w:rsid w:val="00390942"/>
    <w:rsid w:val="00393DD3"/>
    <w:rsid w:val="00396BE8"/>
    <w:rsid w:val="003A0C81"/>
    <w:rsid w:val="003B0188"/>
    <w:rsid w:val="003B09F6"/>
    <w:rsid w:val="003B4D56"/>
    <w:rsid w:val="003B6740"/>
    <w:rsid w:val="003C02CC"/>
    <w:rsid w:val="003C0731"/>
    <w:rsid w:val="003C235D"/>
    <w:rsid w:val="003C2910"/>
    <w:rsid w:val="003C59CE"/>
    <w:rsid w:val="003C6791"/>
    <w:rsid w:val="003D0DA6"/>
    <w:rsid w:val="003D628F"/>
    <w:rsid w:val="003E111B"/>
    <w:rsid w:val="003E1944"/>
    <w:rsid w:val="003E21C1"/>
    <w:rsid w:val="003E32F6"/>
    <w:rsid w:val="003E4C79"/>
    <w:rsid w:val="003F226B"/>
    <w:rsid w:val="003F790B"/>
    <w:rsid w:val="004020B6"/>
    <w:rsid w:val="00402A0D"/>
    <w:rsid w:val="00402C38"/>
    <w:rsid w:val="00404438"/>
    <w:rsid w:val="00406DC5"/>
    <w:rsid w:val="0040754E"/>
    <w:rsid w:val="0041111C"/>
    <w:rsid w:val="00412218"/>
    <w:rsid w:val="00414446"/>
    <w:rsid w:val="004160EF"/>
    <w:rsid w:val="00423A6E"/>
    <w:rsid w:val="004421B9"/>
    <w:rsid w:val="004446DA"/>
    <w:rsid w:val="0044704B"/>
    <w:rsid w:val="004507E2"/>
    <w:rsid w:val="004524EB"/>
    <w:rsid w:val="0045263C"/>
    <w:rsid w:val="004567A1"/>
    <w:rsid w:val="00457450"/>
    <w:rsid w:val="004575EB"/>
    <w:rsid w:val="00457F76"/>
    <w:rsid w:val="0046475F"/>
    <w:rsid w:val="0047157E"/>
    <w:rsid w:val="0047276D"/>
    <w:rsid w:val="004755E0"/>
    <w:rsid w:val="0047609C"/>
    <w:rsid w:val="00480155"/>
    <w:rsid w:val="004809DA"/>
    <w:rsid w:val="0048408F"/>
    <w:rsid w:val="00485100"/>
    <w:rsid w:val="0048700F"/>
    <w:rsid w:val="004873B2"/>
    <w:rsid w:val="00487E4E"/>
    <w:rsid w:val="00490257"/>
    <w:rsid w:val="0049093C"/>
    <w:rsid w:val="00490EBF"/>
    <w:rsid w:val="00492217"/>
    <w:rsid w:val="00493901"/>
    <w:rsid w:val="004956AC"/>
    <w:rsid w:val="00497150"/>
    <w:rsid w:val="004976B6"/>
    <w:rsid w:val="004976CF"/>
    <w:rsid w:val="004A71C2"/>
    <w:rsid w:val="004B0C21"/>
    <w:rsid w:val="004B54B3"/>
    <w:rsid w:val="004B6FCE"/>
    <w:rsid w:val="004B7826"/>
    <w:rsid w:val="004B7A76"/>
    <w:rsid w:val="004C0F92"/>
    <w:rsid w:val="004C3E39"/>
    <w:rsid w:val="004C41E6"/>
    <w:rsid w:val="004C4DB5"/>
    <w:rsid w:val="004D1C58"/>
    <w:rsid w:val="004D2B2C"/>
    <w:rsid w:val="004D47CA"/>
    <w:rsid w:val="004D5AD4"/>
    <w:rsid w:val="004D7872"/>
    <w:rsid w:val="004E03CB"/>
    <w:rsid w:val="004E0CC8"/>
    <w:rsid w:val="004E2336"/>
    <w:rsid w:val="004E426B"/>
    <w:rsid w:val="004E483B"/>
    <w:rsid w:val="004E562E"/>
    <w:rsid w:val="004F3EC3"/>
    <w:rsid w:val="004F41C3"/>
    <w:rsid w:val="005024D3"/>
    <w:rsid w:val="0050326B"/>
    <w:rsid w:val="00503651"/>
    <w:rsid w:val="0050533F"/>
    <w:rsid w:val="00505543"/>
    <w:rsid w:val="00507EB1"/>
    <w:rsid w:val="00510D17"/>
    <w:rsid w:val="00513372"/>
    <w:rsid w:val="005161A0"/>
    <w:rsid w:val="0051671D"/>
    <w:rsid w:val="0051757A"/>
    <w:rsid w:val="00517DF6"/>
    <w:rsid w:val="00520ECE"/>
    <w:rsid w:val="00524004"/>
    <w:rsid w:val="00526CB5"/>
    <w:rsid w:val="005279BE"/>
    <w:rsid w:val="005312F6"/>
    <w:rsid w:val="00534895"/>
    <w:rsid w:val="00534D40"/>
    <w:rsid w:val="00534FC1"/>
    <w:rsid w:val="00535EE7"/>
    <w:rsid w:val="0053747C"/>
    <w:rsid w:val="00541BAD"/>
    <w:rsid w:val="00542B87"/>
    <w:rsid w:val="00543B87"/>
    <w:rsid w:val="00547C3D"/>
    <w:rsid w:val="0055192E"/>
    <w:rsid w:val="00552532"/>
    <w:rsid w:val="005535AD"/>
    <w:rsid w:val="005555AC"/>
    <w:rsid w:val="00556547"/>
    <w:rsid w:val="005573E7"/>
    <w:rsid w:val="00557699"/>
    <w:rsid w:val="005641A7"/>
    <w:rsid w:val="00565DB0"/>
    <w:rsid w:val="00572048"/>
    <w:rsid w:val="00573072"/>
    <w:rsid w:val="005753E3"/>
    <w:rsid w:val="00577999"/>
    <w:rsid w:val="005807C9"/>
    <w:rsid w:val="00581C9E"/>
    <w:rsid w:val="0058688D"/>
    <w:rsid w:val="00586CFF"/>
    <w:rsid w:val="005873CF"/>
    <w:rsid w:val="005901AA"/>
    <w:rsid w:val="00590575"/>
    <w:rsid w:val="00591CE4"/>
    <w:rsid w:val="00592AAA"/>
    <w:rsid w:val="005932D2"/>
    <w:rsid w:val="00593E3B"/>
    <w:rsid w:val="005942A5"/>
    <w:rsid w:val="00594313"/>
    <w:rsid w:val="00594F6B"/>
    <w:rsid w:val="005966C0"/>
    <w:rsid w:val="005A343F"/>
    <w:rsid w:val="005A34B1"/>
    <w:rsid w:val="005A4408"/>
    <w:rsid w:val="005A4725"/>
    <w:rsid w:val="005A5290"/>
    <w:rsid w:val="005B05D1"/>
    <w:rsid w:val="005B3D6B"/>
    <w:rsid w:val="005B59EE"/>
    <w:rsid w:val="005B62D2"/>
    <w:rsid w:val="005C1FF9"/>
    <w:rsid w:val="005C3800"/>
    <w:rsid w:val="005C3F10"/>
    <w:rsid w:val="005C4AD7"/>
    <w:rsid w:val="005C4D55"/>
    <w:rsid w:val="005C5B7D"/>
    <w:rsid w:val="005C5BBC"/>
    <w:rsid w:val="005C7B43"/>
    <w:rsid w:val="005D0F23"/>
    <w:rsid w:val="005D0FBF"/>
    <w:rsid w:val="005D1036"/>
    <w:rsid w:val="005D5963"/>
    <w:rsid w:val="005D5A24"/>
    <w:rsid w:val="005E1759"/>
    <w:rsid w:val="005E2E38"/>
    <w:rsid w:val="005E330C"/>
    <w:rsid w:val="005E4E87"/>
    <w:rsid w:val="005E797E"/>
    <w:rsid w:val="005F07CF"/>
    <w:rsid w:val="005F0A45"/>
    <w:rsid w:val="005F0EF1"/>
    <w:rsid w:val="005F4125"/>
    <w:rsid w:val="005F412A"/>
    <w:rsid w:val="005F6B0C"/>
    <w:rsid w:val="005F6E5B"/>
    <w:rsid w:val="0060116B"/>
    <w:rsid w:val="0060461C"/>
    <w:rsid w:val="00604DE5"/>
    <w:rsid w:val="00607846"/>
    <w:rsid w:val="006103A4"/>
    <w:rsid w:val="0061068E"/>
    <w:rsid w:val="0061089E"/>
    <w:rsid w:val="00612D68"/>
    <w:rsid w:val="006133D7"/>
    <w:rsid w:val="00614339"/>
    <w:rsid w:val="0061699F"/>
    <w:rsid w:val="00621A6A"/>
    <w:rsid w:val="006220D7"/>
    <w:rsid w:val="006222DD"/>
    <w:rsid w:val="0062659C"/>
    <w:rsid w:val="006348AD"/>
    <w:rsid w:val="00637EFA"/>
    <w:rsid w:val="00637F94"/>
    <w:rsid w:val="0064673C"/>
    <w:rsid w:val="00646F13"/>
    <w:rsid w:val="0064768F"/>
    <w:rsid w:val="0065036A"/>
    <w:rsid w:val="006525E8"/>
    <w:rsid w:val="00654866"/>
    <w:rsid w:val="00655245"/>
    <w:rsid w:val="00656237"/>
    <w:rsid w:val="00660DF6"/>
    <w:rsid w:val="00662CB8"/>
    <w:rsid w:val="00664B76"/>
    <w:rsid w:val="006651C2"/>
    <w:rsid w:val="006657E3"/>
    <w:rsid w:val="006660F5"/>
    <w:rsid w:val="0066672A"/>
    <w:rsid w:val="00672073"/>
    <w:rsid w:val="006751D3"/>
    <w:rsid w:val="00675D28"/>
    <w:rsid w:val="0067620D"/>
    <w:rsid w:val="00677F89"/>
    <w:rsid w:val="00680530"/>
    <w:rsid w:val="006840EE"/>
    <w:rsid w:val="0068537C"/>
    <w:rsid w:val="0068789D"/>
    <w:rsid w:val="00687C28"/>
    <w:rsid w:val="006906A6"/>
    <w:rsid w:val="00690E5B"/>
    <w:rsid w:val="00692E04"/>
    <w:rsid w:val="0069414D"/>
    <w:rsid w:val="00694D41"/>
    <w:rsid w:val="006953FB"/>
    <w:rsid w:val="006974EA"/>
    <w:rsid w:val="006A330E"/>
    <w:rsid w:val="006A5852"/>
    <w:rsid w:val="006A5D82"/>
    <w:rsid w:val="006B04EF"/>
    <w:rsid w:val="006B107A"/>
    <w:rsid w:val="006B3491"/>
    <w:rsid w:val="006B6207"/>
    <w:rsid w:val="006C13A7"/>
    <w:rsid w:val="006C53C5"/>
    <w:rsid w:val="006C57FD"/>
    <w:rsid w:val="006D18DE"/>
    <w:rsid w:val="006D227A"/>
    <w:rsid w:val="006D2603"/>
    <w:rsid w:val="006D300F"/>
    <w:rsid w:val="006D3195"/>
    <w:rsid w:val="006D55CD"/>
    <w:rsid w:val="006D767B"/>
    <w:rsid w:val="006E303B"/>
    <w:rsid w:val="006E33E8"/>
    <w:rsid w:val="006E39F6"/>
    <w:rsid w:val="006E56CC"/>
    <w:rsid w:val="006E6D5F"/>
    <w:rsid w:val="006F1302"/>
    <w:rsid w:val="006F5CA5"/>
    <w:rsid w:val="006F6212"/>
    <w:rsid w:val="00700C14"/>
    <w:rsid w:val="0070216F"/>
    <w:rsid w:val="0070315F"/>
    <w:rsid w:val="007046AA"/>
    <w:rsid w:val="00704E33"/>
    <w:rsid w:val="00706EE6"/>
    <w:rsid w:val="0070754F"/>
    <w:rsid w:val="007119D2"/>
    <w:rsid w:val="007123BA"/>
    <w:rsid w:val="00712575"/>
    <w:rsid w:val="00713C77"/>
    <w:rsid w:val="0071488D"/>
    <w:rsid w:val="00714A52"/>
    <w:rsid w:val="007153C2"/>
    <w:rsid w:val="007212B4"/>
    <w:rsid w:val="007216A6"/>
    <w:rsid w:val="00722180"/>
    <w:rsid w:val="00722390"/>
    <w:rsid w:val="007227C2"/>
    <w:rsid w:val="00726331"/>
    <w:rsid w:val="00732D29"/>
    <w:rsid w:val="0073569B"/>
    <w:rsid w:val="00735AC0"/>
    <w:rsid w:val="00735E75"/>
    <w:rsid w:val="00737A95"/>
    <w:rsid w:val="00737F2B"/>
    <w:rsid w:val="0074226B"/>
    <w:rsid w:val="00744632"/>
    <w:rsid w:val="00744F43"/>
    <w:rsid w:val="00750BD8"/>
    <w:rsid w:val="00751BA6"/>
    <w:rsid w:val="007529A3"/>
    <w:rsid w:val="00752EA9"/>
    <w:rsid w:val="00753FD9"/>
    <w:rsid w:val="0075518E"/>
    <w:rsid w:val="00755955"/>
    <w:rsid w:val="00755B0E"/>
    <w:rsid w:val="00762BF5"/>
    <w:rsid w:val="0076315A"/>
    <w:rsid w:val="007659B4"/>
    <w:rsid w:val="007663E0"/>
    <w:rsid w:val="007666FA"/>
    <w:rsid w:val="007678B3"/>
    <w:rsid w:val="007700B8"/>
    <w:rsid w:val="00770211"/>
    <w:rsid w:val="007730B4"/>
    <w:rsid w:val="0077532E"/>
    <w:rsid w:val="00781F7C"/>
    <w:rsid w:val="00784DBC"/>
    <w:rsid w:val="00786794"/>
    <w:rsid w:val="00787FBE"/>
    <w:rsid w:val="00791A4E"/>
    <w:rsid w:val="0079645A"/>
    <w:rsid w:val="00796C29"/>
    <w:rsid w:val="00796EF8"/>
    <w:rsid w:val="007A45C2"/>
    <w:rsid w:val="007A6D54"/>
    <w:rsid w:val="007A7130"/>
    <w:rsid w:val="007A73AC"/>
    <w:rsid w:val="007B0208"/>
    <w:rsid w:val="007B051F"/>
    <w:rsid w:val="007B352A"/>
    <w:rsid w:val="007C06C4"/>
    <w:rsid w:val="007C1433"/>
    <w:rsid w:val="007C7A2E"/>
    <w:rsid w:val="007D2583"/>
    <w:rsid w:val="007D4FBD"/>
    <w:rsid w:val="007E08A5"/>
    <w:rsid w:val="007E27B5"/>
    <w:rsid w:val="007E54D3"/>
    <w:rsid w:val="007E643E"/>
    <w:rsid w:val="007F2D26"/>
    <w:rsid w:val="007F3DC4"/>
    <w:rsid w:val="007F5BF5"/>
    <w:rsid w:val="007F6FF3"/>
    <w:rsid w:val="007F7883"/>
    <w:rsid w:val="007F7933"/>
    <w:rsid w:val="00803706"/>
    <w:rsid w:val="0080495D"/>
    <w:rsid w:val="00806F12"/>
    <w:rsid w:val="008129F3"/>
    <w:rsid w:val="00812FF4"/>
    <w:rsid w:val="008134A5"/>
    <w:rsid w:val="0081517C"/>
    <w:rsid w:val="0081519F"/>
    <w:rsid w:val="00815F5B"/>
    <w:rsid w:val="00820206"/>
    <w:rsid w:val="00823BD7"/>
    <w:rsid w:val="00827985"/>
    <w:rsid w:val="008338B3"/>
    <w:rsid w:val="0083716B"/>
    <w:rsid w:val="008374F1"/>
    <w:rsid w:val="008377B7"/>
    <w:rsid w:val="00840A0A"/>
    <w:rsid w:val="008415AF"/>
    <w:rsid w:val="00841933"/>
    <w:rsid w:val="00843AC6"/>
    <w:rsid w:val="00844C1C"/>
    <w:rsid w:val="0084543C"/>
    <w:rsid w:val="00846144"/>
    <w:rsid w:val="008529CA"/>
    <w:rsid w:val="00863786"/>
    <w:rsid w:val="00864406"/>
    <w:rsid w:val="00866F3F"/>
    <w:rsid w:val="0086767D"/>
    <w:rsid w:val="008715BC"/>
    <w:rsid w:val="0087437A"/>
    <w:rsid w:val="00877131"/>
    <w:rsid w:val="00877A8E"/>
    <w:rsid w:val="00880667"/>
    <w:rsid w:val="008807D4"/>
    <w:rsid w:val="008823C0"/>
    <w:rsid w:val="00886B7E"/>
    <w:rsid w:val="00893746"/>
    <w:rsid w:val="00894FA3"/>
    <w:rsid w:val="00896ECB"/>
    <w:rsid w:val="008A21C4"/>
    <w:rsid w:val="008A64C9"/>
    <w:rsid w:val="008A76B4"/>
    <w:rsid w:val="008B247E"/>
    <w:rsid w:val="008B3FCE"/>
    <w:rsid w:val="008B5628"/>
    <w:rsid w:val="008B5D51"/>
    <w:rsid w:val="008B63FC"/>
    <w:rsid w:val="008B6C7C"/>
    <w:rsid w:val="008B7994"/>
    <w:rsid w:val="008C205F"/>
    <w:rsid w:val="008C2D04"/>
    <w:rsid w:val="008C48C8"/>
    <w:rsid w:val="008C7C47"/>
    <w:rsid w:val="008D05F6"/>
    <w:rsid w:val="008D756C"/>
    <w:rsid w:val="008E08E7"/>
    <w:rsid w:val="008E4F7B"/>
    <w:rsid w:val="008E6742"/>
    <w:rsid w:val="008F19C1"/>
    <w:rsid w:val="008F3786"/>
    <w:rsid w:val="008F5F89"/>
    <w:rsid w:val="009024AB"/>
    <w:rsid w:val="009032DD"/>
    <w:rsid w:val="00905B56"/>
    <w:rsid w:val="00910D51"/>
    <w:rsid w:val="00911BBF"/>
    <w:rsid w:val="00912F92"/>
    <w:rsid w:val="009142F4"/>
    <w:rsid w:val="00915AF1"/>
    <w:rsid w:val="00917FF9"/>
    <w:rsid w:val="00924907"/>
    <w:rsid w:val="00926938"/>
    <w:rsid w:val="00926C76"/>
    <w:rsid w:val="00927648"/>
    <w:rsid w:val="00932B00"/>
    <w:rsid w:val="00932DED"/>
    <w:rsid w:val="009422C3"/>
    <w:rsid w:val="0094241B"/>
    <w:rsid w:val="00942A69"/>
    <w:rsid w:val="00944A6B"/>
    <w:rsid w:val="00946B0E"/>
    <w:rsid w:val="009524FA"/>
    <w:rsid w:val="00953157"/>
    <w:rsid w:val="00955D34"/>
    <w:rsid w:val="00956E4D"/>
    <w:rsid w:val="00956E83"/>
    <w:rsid w:val="00957C1B"/>
    <w:rsid w:val="00960E77"/>
    <w:rsid w:val="00962B8D"/>
    <w:rsid w:val="009644AA"/>
    <w:rsid w:val="00964CC6"/>
    <w:rsid w:val="009663D8"/>
    <w:rsid w:val="0096769B"/>
    <w:rsid w:val="00967FE7"/>
    <w:rsid w:val="00974C90"/>
    <w:rsid w:val="00974F10"/>
    <w:rsid w:val="00975137"/>
    <w:rsid w:val="00975BB3"/>
    <w:rsid w:val="00975EA4"/>
    <w:rsid w:val="009769D0"/>
    <w:rsid w:val="0097721A"/>
    <w:rsid w:val="00980121"/>
    <w:rsid w:val="00982374"/>
    <w:rsid w:val="00982A3B"/>
    <w:rsid w:val="00983CBE"/>
    <w:rsid w:val="00983D73"/>
    <w:rsid w:val="00987918"/>
    <w:rsid w:val="0099072C"/>
    <w:rsid w:val="009908AB"/>
    <w:rsid w:val="00993C7C"/>
    <w:rsid w:val="00997675"/>
    <w:rsid w:val="009A0420"/>
    <w:rsid w:val="009A2403"/>
    <w:rsid w:val="009A2A26"/>
    <w:rsid w:val="009A537E"/>
    <w:rsid w:val="009A6402"/>
    <w:rsid w:val="009A68F8"/>
    <w:rsid w:val="009A6ADF"/>
    <w:rsid w:val="009A7B2D"/>
    <w:rsid w:val="009B311F"/>
    <w:rsid w:val="009B6521"/>
    <w:rsid w:val="009C1120"/>
    <w:rsid w:val="009C3929"/>
    <w:rsid w:val="009C75FF"/>
    <w:rsid w:val="009D4D71"/>
    <w:rsid w:val="009D675D"/>
    <w:rsid w:val="009D675E"/>
    <w:rsid w:val="009E1576"/>
    <w:rsid w:val="009E5D00"/>
    <w:rsid w:val="009F0FE2"/>
    <w:rsid w:val="009F2341"/>
    <w:rsid w:val="009F46CC"/>
    <w:rsid w:val="009F5D7F"/>
    <w:rsid w:val="00A07916"/>
    <w:rsid w:val="00A10C3D"/>
    <w:rsid w:val="00A10D58"/>
    <w:rsid w:val="00A11C97"/>
    <w:rsid w:val="00A13429"/>
    <w:rsid w:val="00A13483"/>
    <w:rsid w:val="00A14C19"/>
    <w:rsid w:val="00A14DA6"/>
    <w:rsid w:val="00A20AD3"/>
    <w:rsid w:val="00A21BA8"/>
    <w:rsid w:val="00A22903"/>
    <w:rsid w:val="00A22F2E"/>
    <w:rsid w:val="00A264CF"/>
    <w:rsid w:val="00A26787"/>
    <w:rsid w:val="00A30277"/>
    <w:rsid w:val="00A32DF5"/>
    <w:rsid w:val="00A3390E"/>
    <w:rsid w:val="00A4006A"/>
    <w:rsid w:val="00A412BD"/>
    <w:rsid w:val="00A41702"/>
    <w:rsid w:val="00A424D4"/>
    <w:rsid w:val="00A44792"/>
    <w:rsid w:val="00A44FAD"/>
    <w:rsid w:val="00A45BE6"/>
    <w:rsid w:val="00A463A6"/>
    <w:rsid w:val="00A5032A"/>
    <w:rsid w:val="00A50A1D"/>
    <w:rsid w:val="00A558BC"/>
    <w:rsid w:val="00A560C4"/>
    <w:rsid w:val="00A5634F"/>
    <w:rsid w:val="00A57338"/>
    <w:rsid w:val="00A60285"/>
    <w:rsid w:val="00A61930"/>
    <w:rsid w:val="00A63CD9"/>
    <w:rsid w:val="00A63F5B"/>
    <w:rsid w:val="00A653E6"/>
    <w:rsid w:val="00A67C19"/>
    <w:rsid w:val="00A70351"/>
    <w:rsid w:val="00A70703"/>
    <w:rsid w:val="00A71BC6"/>
    <w:rsid w:val="00A72828"/>
    <w:rsid w:val="00A741FF"/>
    <w:rsid w:val="00A75177"/>
    <w:rsid w:val="00A76F10"/>
    <w:rsid w:val="00A81713"/>
    <w:rsid w:val="00A82CF9"/>
    <w:rsid w:val="00A82F88"/>
    <w:rsid w:val="00A837C8"/>
    <w:rsid w:val="00A83820"/>
    <w:rsid w:val="00A847D6"/>
    <w:rsid w:val="00A90B44"/>
    <w:rsid w:val="00A929FD"/>
    <w:rsid w:val="00A93918"/>
    <w:rsid w:val="00A95519"/>
    <w:rsid w:val="00A96CE9"/>
    <w:rsid w:val="00AA1982"/>
    <w:rsid w:val="00AA26C6"/>
    <w:rsid w:val="00AA297F"/>
    <w:rsid w:val="00AA54DD"/>
    <w:rsid w:val="00AA6065"/>
    <w:rsid w:val="00AB0060"/>
    <w:rsid w:val="00AB042D"/>
    <w:rsid w:val="00AB14F5"/>
    <w:rsid w:val="00AB71D9"/>
    <w:rsid w:val="00AC19F2"/>
    <w:rsid w:val="00AC3F79"/>
    <w:rsid w:val="00AC4168"/>
    <w:rsid w:val="00AD02B9"/>
    <w:rsid w:val="00AD06B2"/>
    <w:rsid w:val="00AD0BA0"/>
    <w:rsid w:val="00AD2D7F"/>
    <w:rsid w:val="00AD3313"/>
    <w:rsid w:val="00AD3EFE"/>
    <w:rsid w:val="00AD796E"/>
    <w:rsid w:val="00AE03A0"/>
    <w:rsid w:val="00AE1BA9"/>
    <w:rsid w:val="00AE28C9"/>
    <w:rsid w:val="00AF19A5"/>
    <w:rsid w:val="00AF2C09"/>
    <w:rsid w:val="00AF2C42"/>
    <w:rsid w:val="00AF51C4"/>
    <w:rsid w:val="00AF7636"/>
    <w:rsid w:val="00AF7D9D"/>
    <w:rsid w:val="00B033B0"/>
    <w:rsid w:val="00B04A04"/>
    <w:rsid w:val="00B0688F"/>
    <w:rsid w:val="00B1037C"/>
    <w:rsid w:val="00B12126"/>
    <w:rsid w:val="00B121F1"/>
    <w:rsid w:val="00B159C0"/>
    <w:rsid w:val="00B17DC0"/>
    <w:rsid w:val="00B20211"/>
    <w:rsid w:val="00B23C27"/>
    <w:rsid w:val="00B249F4"/>
    <w:rsid w:val="00B2515F"/>
    <w:rsid w:val="00B26EF7"/>
    <w:rsid w:val="00B275F3"/>
    <w:rsid w:val="00B31352"/>
    <w:rsid w:val="00B3266C"/>
    <w:rsid w:val="00B33B49"/>
    <w:rsid w:val="00B34B40"/>
    <w:rsid w:val="00B355A3"/>
    <w:rsid w:val="00B37D69"/>
    <w:rsid w:val="00B40451"/>
    <w:rsid w:val="00B47272"/>
    <w:rsid w:val="00B527AC"/>
    <w:rsid w:val="00B55587"/>
    <w:rsid w:val="00B558A8"/>
    <w:rsid w:val="00B55E20"/>
    <w:rsid w:val="00B57077"/>
    <w:rsid w:val="00B5715F"/>
    <w:rsid w:val="00B6008D"/>
    <w:rsid w:val="00B60A8F"/>
    <w:rsid w:val="00B63E28"/>
    <w:rsid w:val="00B6584A"/>
    <w:rsid w:val="00B676D1"/>
    <w:rsid w:val="00B71D94"/>
    <w:rsid w:val="00B720FB"/>
    <w:rsid w:val="00B731DF"/>
    <w:rsid w:val="00B7482E"/>
    <w:rsid w:val="00B76759"/>
    <w:rsid w:val="00B80AD5"/>
    <w:rsid w:val="00B860CB"/>
    <w:rsid w:val="00B86D41"/>
    <w:rsid w:val="00B86D73"/>
    <w:rsid w:val="00B9165E"/>
    <w:rsid w:val="00B923D6"/>
    <w:rsid w:val="00B92B67"/>
    <w:rsid w:val="00B952BE"/>
    <w:rsid w:val="00B96086"/>
    <w:rsid w:val="00BA37CD"/>
    <w:rsid w:val="00BA3D3D"/>
    <w:rsid w:val="00BB4B84"/>
    <w:rsid w:val="00BB5121"/>
    <w:rsid w:val="00BC104C"/>
    <w:rsid w:val="00BC44BE"/>
    <w:rsid w:val="00BC5DBD"/>
    <w:rsid w:val="00BC683A"/>
    <w:rsid w:val="00BC6CE0"/>
    <w:rsid w:val="00BC6DB5"/>
    <w:rsid w:val="00BC7D86"/>
    <w:rsid w:val="00BD0255"/>
    <w:rsid w:val="00BD2AC6"/>
    <w:rsid w:val="00BD2E74"/>
    <w:rsid w:val="00BD2EC6"/>
    <w:rsid w:val="00BD517B"/>
    <w:rsid w:val="00BE17FF"/>
    <w:rsid w:val="00BE50BB"/>
    <w:rsid w:val="00BF0880"/>
    <w:rsid w:val="00BF3129"/>
    <w:rsid w:val="00BF48E0"/>
    <w:rsid w:val="00BF669A"/>
    <w:rsid w:val="00BF6F89"/>
    <w:rsid w:val="00C01653"/>
    <w:rsid w:val="00C04EB2"/>
    <w:rsid w:val="00C0730F"/>
    <w:rsid w:val="00C07AB6"/>
    <w:rsid w:val="00C10D1C"/>
    <w:rsid w:val="00C114B2"/>
    <w:rsid w:val="00C11C45"/>
    <w:rsid w:val="00C12083"/>
    <w:rsid w:val="00C1264A"/>
    <w:rsid w:val="00C12894"/>
    <w:rsid w:val="00C15F10"/>
    <w:rsid w:val="00C1736C"/>
    <w:rsid w:val="00C17F2B"/>
    <w:rsid w:val="00C208AD"/>
    <w:rsid w:val="00C21170"/>
    <w:rsid w:val="00C24F6C"/>
    <w:rsid w:val="00C25C15"/>
    <w:rsid w:val="00C275E6"/>
    <w:rsid w:val="00C3247A"/>
    <w:rsid w:val="00C32FAC"/>
    <w:rsid w:val="00C339C0"/>
    <w:rsid w:val="00C45120"/>
    <w:rsid w:val="00C45C32"/>
    <w:rsid w:val="00C46087"/>
    <w:rsid w:val="00C46207"/>
    <w:rsid w:val="00C47DE3"/>
    <w:rsid w:val="00C5174F"/>
    <w:rsid w:val="00C51D6E"/>
    <w:rsid w:val="00C53B30"/>
    <w:rsid w:val="00C5499D"/>
    <w:rsid w:val="00C57696"/>
    <w:rsid w:val="00C6045A"/>
    <w:rsid w:val="00C635F4"/>
    <w:rsid w:val="00C64BEA"/>
    <w:rsid w:val="00C7210C"/>
    <w:rsid w:val="00C73A09"/>
    <w:rsid w:val="00C7409C"/>
    <w:rsid w:val="00C7510F"/>
    <w:rsid w:val="00C75137"/>
    <w:rsid w:val="00C76925"/>
    <w:rsid w:val="00C76DE9"/>
    <w:rsid w:val="00C81513"/>
    <w:rsid w:val="00C831C0"/>
    <w:rsid w:val="00C86F52"/>
    <w:rsid w:val="00C87BCC"/>
    <w:rsid w:val="00C90F47"/>
    <w:rsid w:val="00C91325"/>
    <w:rsid w:val="00C9157C"/>
    <w:rsid w:val="00C971CD"/>
    <w:rsid w:val="00CA029B"/>
    <w:rsid w:val="00CA445A"/>
    <w:rsid w:val="00CA5A14"/>
    <w:rsid w:val="00CB1F52"/>
    <w:rsid w:val="00CB3C26"/>
    <w:rsid w:val="00CB3E95"/>
    <w:rsid w:val="00CB5476"/>
    <w:rsid w:val="00CC0BC5"/>
    <w:rsid w:val="00CC20CF"/>
    <w:rsid w:val="00CC3F15"/>
    <w:rsid w:val="00CC5613"/>
    <w:rsid w:val="00CC5876"/>
    <w:rsid w:val="00CC6060"/>
    <w:rsid w:val="00CC654C"/>
    <w:rsid w:val="00CD2AA8"/>
    <w:rsid w:val="00CD3182"/>
    <w:rsid w:val="00CD55D0"/>
    <w:rsid w:val="00CE0FDD"/>
    <w:rsid w:val="00CE1C0E"/>
    <w:rsid w:val="00CE2473"/>
    <w:rsid w:val="00CE3092"/>
    <w:rsid w:val="00CE4B91"/>
    <w:rsid w:val="00CF23AE"/>
    <w:rsid w:val="00CF32A9"/>
    <w:rsid w:val="00CF4E82"/>
    <w:rsid w:val="00CF54F6"/>
    <w:rsid w:val="00CF69E1"/>
    <w:rsid w:val="00CF6FFA"/>
    <w:rsid w:val="00D00B5C"/>
    <w:rsid w:val="00D0296A"/>
    <w:rsid w:val="00D041D8"/>
    <w:rsid w:val="00D04F40"/>
    <w:rsid w:val="00D05B4E"/>
    <w:rsid w:val="00D12A11"/>
    <w:rsid w:val="00D12D45"/>
    <w:rsid w:val="00D1512B"/>
    <w:rsid w:val="00D15A8E"/>
    <w:rsid w:val="00D16714"/>
    <w:rsid w:val="00D16B04"/>
    <w:rsid w:val="00D16BE2"/>
    <w:rsid w:val="00D17166"/>
    <w:rsid w:val="00D21211"/>
    <w:rsid w:val="00D24C5D"/>
    <w:rsid w:val="00D25887"/>
    <w:rsid w:val="00D3011D"/>
    <w:rsid w:val="00D30652"/>
    <w:rsid w:val="00D3224C"/>
    <w:rsid w:val="00D3407D"/>
    <w:rsid w:val="00D34B7F"/>
    <w:rsid w:val="00D42F31"/>
    <w:rsid w:val="00D477D6"/>
    <w:rsid w:val="00D47DB2"/>
    <w:rsid w:val="00D55BC3"/>
    <w:rsid w:val="00D60BA8"/>
    <w:rsid w:val="00D61887"/>
    <w:rsid w:val="00D63B90"/>
    <w:rsid w:val="00D63D52"/>
    <w:rsid w:val="00D64339"/>
    <w:rsid w:val="00D65EBC"/>
    <w:rsid w:val="00D661B3"/>
    <w:rsid w:val="00D7531A"/>
    <w:rsid w:val="00D801B2"/>
    <w:rsid w:val="00D80260"/>
    <w:rsid w:val="00D82561"/>
    <w:rsid w:val="00D86686"/>
    <w:rsid w:val="00D86CA8"/>
    <w:rsid w:val="00D94886"/>
    <w:rsid w:val="00D964AA"/>
    <w:rsid w:val="00D97582"/>
    <w:rsid w:val="00DA476B"/>
    <w:rsid w:val="00DB16CA"/>
    <w:rsid w:val="00DB2984"/>
    <w:rsid w:val="00DB4D63"/>
    <w:rsid w:val="00DB567E"/>
    <w:rsid w:val="00DC1011"/>
    <w:rsid w:val="00DC14B2"/>
    <w:rsid w:val="00DC4207"/>
    <w:rsid w:val="00DC61A8"/>
    <w:rsid w:val="00DC7893"/>
    <w:rsid w:val="00DC7C1A"/>
    <w:rsid w:val="00DD1CDC"/>
    <w:rsid w:val="00DD2078"/>
    <w:rsid w:val="00DD3BA5"/>
    <w:rsid w:val="00DD6576"/>
    <w:rsid w:val="00DE0151"/>
    <w:rsid w:val="00DE1654"/>
    <w:rsid w:val="00DE173B"/>
    <w:rsid w:val="00DE1BF2"/>
    <w:rsid w:val="00DE481F"/>
    <w:rsid w:val="00DE5E6E"/>
    <w:rsid w:val="00DF1436"/>
    <w:rsid w:val="00DF2167"/>
    <w:rsid w:val="00DF220E"/>
    <w:rsid w:val="00DF6DB8"/>
    <w:rsid w:val="00DF7183"/>
    <w:rsid w:val="00E021A8"/>
    <w:rsid w:val="00E0321D"/>
    <w:rsid w:val="00E03FDB"/>
    <w:rsid w:val="00E10EB5"/>
    <w:rsid w:val="00E16E95"/>
    <w:rsid w:val="00E20239"/>
    <w:rsid w:val="00E23598"/>
    <w:rsid w:val="00E24118"/>
    <w:rsid w:val="00E24780"/>
    <w:rsid w:val="00E2773F"/>
    <w:rsid w:val="00E279B6"/>
    <w:rsid w:val="00E30003"/>
    <w:rsid w:val="00E30111"/>
    <w:rsid w:val="00E3057A"/>
    <w:rsid w:val="00E30D4E"/>
    <w:rsid w:val="00E338EC"/>
    <w:rsid w:val="00E33D84"/>
    <w:rsid w:val="00E378A9"/>
    <w:rsid w:val="00E407F4"/>
    <w:rsid w:val="00E43223"/>
    <w:rsid w:val="00E53E82"/>
    <w:rsid w:val="00E54644"/>
    <w:rsid w:val="00E5537F"/>
    <w:rsid w:val="00E574CB"/>
    <w:rsid w:val="00E612C0"/>
    <w:rsid w:val="00E64F75"/>
    <w:rsid w:val="00E70A35"/>
    <w:rsid w:val="00E71D2A"/>
    <w:rsid w:val="00E731CA"/>
    <w:rsid w:val="00E82F7F"/>
    <w:rsid w:val="00E85730"/>
    <w:rsid w:val="00E859C5"/>
    <w:rsid w:val="00E85F1E"/>
    <w:rsid w:val="00E85F96"/>
    <w:rsid w:val="00E86A3C"/>
    <w:rsid w:val="00E87592"/>
    <w:rsid w:val="00E905EC"/>
    <w:rsid w:val="00E913F3"/>
    <w:rsid w:val="00E914AB"/>
    <w:rsid w:val="00E9293D"/>
    <w:rsid w:val="00E929F6"/>
    <w:rsid w:val="00E96B1B"/>
    <w:rsid w:val="00EA1B91"/>
    <w:rsid w:val="00EA1F5E"/>
    <w:rsid w:val="00EA38FE"/>
    <w:rsid w:val="00EA52BF"/>
    <w:rsid w:val="00EA7F7D"/>
    <w:rsid w:val="00EB1369"/>
    <w:rsid w:val="00EB523A"/>
    <w:rsid w:val="00EB6337"/>
    <w:rsid w:val="00EB6410"/>
    <w:rsid w:val="00EB7C36"/>
    <w:rsid w:val="00EC5301"/>
    <w:rsid w:val="00EC67CF"/>
    <w:rsid w:val="00EC7271"/>
    <w:rsid w:val="00ED11C2"/>
    <w:rsid w:val="00ED40B4"/>
    <w:rsid w:val="00ED5549"/>
    <w:rsid w:val="00ED6D90"/>
    <w:rsid w:val="00EE11B9"/>
    <w:rsid w:val="00EE2839"/>
    <w:rsid w:val="00EE5196"/>
    <w:rsid w:val="00EE5857"/>
    <w:rsid w:val="00EE6047"/>
    <w:rsid w:val="00EE6434"/>
    <w:rsid w:val="00EF00D9"/>
    <w:rsid w:val="00EF126E"/>
    <w:rsid w:val="00EF202F"/>
    <w:rsid w:val="00EF7764"/>
    <w:rsid w:val="00F02097"/>
    <w:rsid w:val="00F0527C"/>
    <w:rsid w:val="00F06792"/>
    <w:rsid w:val="00F15152"/>
    <w:rsid w:val="00F160D0"/>
    <w:rsid w:val="00F2097F"/>
    <w:rsid w:val="00F258D8"/>
    <w:rsid w:val="00F26D47"/>
    <w:rsid w:val="00F26D7E"/>
    <w:rsid w:val="00F30136"/>
    <w:rsid w:val="00F31EB0"/>
    <w:rsid w:val="00F35D2F"/>
    <w:rsid w:val="00F3726A"/>
    <w:rsid w:val="00F417A7"/>
    <w:rsid w:val="00F4769B"/>
    <w:rsid w:val="00F53EFF"/>
    <w:rsid w:val="00F566D2"/>
    <w:rsid w:val="00F571AD"/>
    <w:rsid w:val="00F6659F"/>
    <w:rsid w:val="00F67975"/>
    <w:rsid w:val="00F70443"/>
    <w:rsid w:val="00F73FE5"/>
    <w:rsid w:val="00F75A7D"/>
    <w:rsid w:val="00F764F4"/>
    <w:rsid w:val="00F827BC"/>
    <w:rsid w:val="00F842CC"/>
    <w:rsid w:val="00F84706"/>
    <w:rsid w:val="00F848C0"/>
    <w:rsid w:val="00F84FD7"/>
    <w:rsid w:val="00F86D96"/>
    <w:rsid w:val="00F92A92"/>
    <w:rsid w:val="00F961AB"/>
    <w:rsid w:val="00F97272"/>
    <w:rsid w:val="00FA0256"/>
    <w:rsid w:val="00FA207A"/>
    <w:rsid w:val="00FA4301"/>
    <w:rsid w:val="00FA6A1C"/>
    <w:rsid w:val="00FA6EE5"/>
    <w:rsid w:val="00FA7EF0"/>
    <w:rsid w:val="00FB0838"/>
    <w:rsid w:val="00FB627A"/>
    <w:rsid w:val="00FC3E6F"/>
    <w:rsid w:val="00FC553F"/>
    <w:rsid w:val="00FC6A94"/>
    <w:rsid w:val="00FD0D91"/>
    <w:rsid w:val="00FD47AB"/>
    <w:rsid w:val="00FD6206"/>
    <w:rsid w:val="00FE132D"/>
    <w:rsid w:val="00FE52B8"/>
    <w:rsid w:val="00FE5316"/>
    <w:rsid w:val="00FE65BA"/>
    <w:rsid w:val="00FE6BFC"/>
    <w:rsid w:val="00FF01DB"/>
    <w:rsid w:val="00FF0AB9"/>
    <w:rsid w:val="00FF391F"/>
    <w:rsid w:val="00FF76F6"/>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8E0"/>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numPr>
        <w:ilvl w:val="1"/>
        <w:numId w:val="7"/>
      </w:numPr>
      <w:tabs>
        <w:tab w:val="left" w:pos="720"/>
      </w:tabs>
      <w:ind w:firstLine="0"/>
      <w:outlineLvl w:val="1"/>
    </w:pPr>
    <w:rPr>
      <w:b/>
      <w:smallCaps/>
      <w:snapToGrid w:val="0"/>
      <w:sz w:val="22"/>
    </w:rPr>
  </w:style>
  <w:style w:type="paragraph" w:customStyle="1" w:styleId="Level3">
    <w:name w:val="Level 3"/>
    <w:basedOn w:val="Normal"/>
    <w:rsid w:val="00946B0E"/>
    <w:pPr>
      <w:widowControl w:val="0"/>
      <w:numPr>
        <w:ilvl w:val="2"/>
        <w:numId w:val="9"/>
      </w:numPr>
      <w:jc w:val="both"/>
      <w:outlineLvl w:val="2"/>
    </w:pPr>
    <w:rPr>
      <w:rFonts w:ascii="Arial" w:hAnsi="Arial"/>
      <w:snapToGrid w:val="0"/>
      <w:sz w:val="22"/>
    </w:rPr>
  </w:style>
  <w:style w:type="paragraph" w:customStyle="1" w:styleId="Level4">
    <w:name w:val="Level 4"/>
    <w:basedOn w:val="Normal"/>
    <w:rsid w:val="00946B0E"/>
    <w:pPr>
      <w:widowControl w:val="0"/>
      <w:numPr>
        <w:ilvl w:val="3"/>
        <w:numId w:val="7"/>
      </w:numPr>
      <w:tabs>
        <w:tab w:val="left" w:pos="2160"/>
      </w:tabs>
      <w:ind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9"/>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11"/>
      </w:numPr>
      <w:tabs>
        <w:tab w:val="left" w:pos="3600"/>
      </w:tabs>
    </w:pPr>
  </w:style>
  <w:style w:type="paragraph" w:customStyle="1" w:styleId="Style1">
    <w:name w:val="Style #1"/>
    <w:rsid w:val="00D63B90"/>
    <w:pPr>
      <w:widowControl w:val="0"/>
    </w:pPr>
    <w:rPr>
      <w:rFonts w:ascii="Times New" w:hAnsi="Times New"/>
      <w:snapToGrid w:val="0"/>
      <w:color w:val="000000"/>
    </w:rPr>
  </w:style>
  <w:style w:type="paragraph" w:customStyle="1" w:styleId="TableText">
    <w:name w:val="Table Text"/>
    <w:rsid w:val="00D63B90"/>
    <w:rPr>
      <w:rFonts w:ascii="Arial Narrow" w:hAnsi="Arial Narrow"/>
      <w:snapToGrid w:val="0"/>
      <w:color w:val="000000"/>
      <w:sz w:val="24"/>
    </w:rPr>
  </w:style>
  <w:style w:type="paragraph" w:styleId="DocumentMap">
    <w:name w:val="Document Map"/>
    <w:basedOn w:val="Normal"/>
    <w:semiHidden/>
    <w:rsid w:val="00820206"/>
    <w:pPr>
      <w:shd w:val="clear" w:color="auto" w:fill="000080"/>
    </w:pPr>
    <w:rPr>
      <w:rFonts w:ascii="Tahoma" w:hAnsi="Tahoma" w:cs="Tahoma"/>
    </w:rPr>
  </w:style>
  <w:style w:type="paragraph" w:styleId="BalloonText">
    <w:name w:val="Balloon Text"/>
    <w:basedOn w:val="Normal"/>
    <w:semiHidden/>
    <w:rsid w:val="00CD3182"/>
    <w:rPr>
      <w:rFonts w:ascii="Tahoma" w:hAnsi="Tahoma" w:cs="Tahoma"/>
      <w:sz w:val="16"/>
      <w:szCs w:val="16"/>
    </w:rPr>
  </w:style>
  <w:style w:type="character" w:styleId="Strong">
    <w:name w:val="Strong"/>
    <w:qFormat/>
    <w:rsid w:val="00732D29"/>
    <w:rPr>
      <w:b/>
      <w:bCs/>
    </w:rPr>
  </w:style>
  <w:style w:type="character" w:styleId="FollowedHyperlink">
    <w:name w:val="FollowedHyperlink"/>
    <w:rsid w:val="00713C77"/>
    <w:rPr>
      <w:color w:val="800080"/>
      <w:u w:val="single"/>
    </w:rPr>
  </w:style>
  <w:style w:type="paragraph" w:customStyle="1" w:styleId="font0">
    <w:name w:val="font0"/>
    <w:basedOn w:val="Normal"/>
    <w:rsid w:val="009E1576"/>
    <w:pPr>
      <w:spacing w:before="100" w:beforeAutospacing="1" w:after="100" w:afterAutospacing="1"/>
    </w:pPr>
    <w:rPr>
      <w:rFonts w:ascii="Arial MT" w:hAnsi="Arial MT"/>
      <w:sz w:val="24"/>
      <w:szCs w:val="24"/>
    </w:rPr>
  </w:style>
  <w:style w:type="paragraph" w:customStyle="1" w:styleId="font5">
    <w:name w:val="font5"/>
    <w:basedOn w:val="Normal"/>
    <w:rsid w:val="009E1576"/>
    <w:pPr>
      <w:spacing w:before="100" w:beforeAutospacing="1" w:after="100" w:afterAutospacing="1"/>
    </w:pPr>
    <w:rPr>
      <w:rFonts w:ascii="Arial" w:hAnsi="Arial" w:cs="Arial"/>
      <w:color w:val="000000"/>
      <w:sz w:val="28"/>
      <w:szCs w:val="28"/>
    </w:rPr>
  </w:style>
  <w:style w:type="paragraph" w:customStyle="1" w:styleId="font6">
    <w:name w:val="font6"/>
    <w:basedOn w:val="Normal"/>
    <w:rsid w:val="009E1576"/>
    <w:pPr>
      <w:spacing w:before="100" w:beforeAutospacing="1" w:after="100" w:afterAutospacing="1"/>
    </w:pPr>
    <w:rPr>
      <w:rFonts w:ascii="Arial" w:hAnsi="Arial" w:cs="Arial"/>
      <w:sz w:val="28"/>
      <w:szCs w:val="28"/>
    </w:rPr>
  </w:style>
  <w:style w:type="paragraph" w:customStyle="1" w:styleId="font7">
    <w:name w:val="font7"/>
    <w:basedOn w:val="Normal"/>
    <w:rsid w:val="009E1576"/>
    <w:pPr>
      <w:spacing w:before="100" w:beforeAutospacing="1" w:after="100" w:afterAutospacing="1"/>
    </w:pPr>
    <w:rPr>
      <w:rFonts w:ascii="Bookman Old Style" w:hAnsi="Bookman Old Style"/>
      <w:color w:val="000000"/>
      <w:sz w:val="28"/>
      <w:szCs w:val="28"/>
    </w:rPr>
  </w:style>
  <w:style w:type="paragraph" w:customStyle="1" w:styleId="xl24">
    <w:name w:val="xl24"/>
    <w:basedOn w:val="Normal"/>
    <w:rsid w:val="009E1576"/>
    <w:pPr>
      <w:spacing w:before="100" w:beforeAutospacing="1" w:after="100" w:afterAutospacing="1"/>
      <w:jc w:val="center"/>
      <w:textAlignment w:val="center"/>
    </w:pPr>
    <w:rPr>
      <w:rFonts w:ascii="Bookman Old Style" w:hAnsi="Bookman Old Style"/>
      <w:color w:val="000000"/>
      <w:sz w:val="28"/>
      <w:szCs w:val="28"/>
    </w:rPr>
  </w:style>
  <w:style w:type="paragraph" w:customStyle="1" w:styleId="xl25">
    <w:name w:val="xl25"/>
    <w:basedOn w:val="Normal"/>
    <w:rsid w:val="009E1576"/>
    <w:pPr>
      <w:spacing w:before="100" w:beforeAutospacing="1" w:after="100" w:afterAutospacing="1"/>
      <w:jc w:val="center"/>
      <w:textAlignment w:val="center"/>
    </w:pPr>
    <w:rPr>
      <w:rFonts w:ascii="Arial" w:hAnsi="Arial" w:cs="Arial"/>
      <w:color w:val="000000"/>
      <w:sz w:val="28"/>
      <w:szCs w:val="28"/>
    </w:rPr>
  </w:style>
  <w:style w:type="paragraph" w:customStyle="1" w:styleId="xl26">
    <w:name w:val="xl26"/>
    <w:basedOn w:val="Normal"/>
    <w:rsid w:val="009E1576"/>
    <w:pPr>
      <w:spacing w:before="100" w:beforeAutospacing="1" w:after="100" w:afterAutospacing="1"/>
      <w:textAlignment w:val="center"/>
    </w:pPr>
    <w:rPr>
      <w:rFonts w:ascii="Arial" w:hAnsi="Arial" w:cs="Arial"/>
      <w:color w:val="000000"/>
      <w:sz w:val="28"/>
      <w:szCs w:val="28"/>
    </w:rPr>
  </w:style>
  <w:style w:type="paragraph" w:customStyle="1" w:styleId="xl27">
    <w:name w:val="xl27"/>
    <w:basedOn w:val="Normal"/>
    <w:rsid w:val="009E1576"/>
    <w:pPr>
      <w:spacing w:before="100" w:beforeAutospacing="1" w:after="100" w:afterAutospacing="1"/>
      <w:textAlignment w:val="center"/>
    </w:pPr>
    <w:rPr>
      <w:rFonts w:ascii="Arial" w:hAnsi="Arial" w:cs="Arial"/>
      <w:color w:val="000000"/>
      <w:sz w:val="28"/>
      <w:szCs w:val="28"/>
    </w:rPr>
  </w:style>
  <w:style w:type="paragraph" w:customStyle="1" w:styleId="xl28">
    <w:name w:val="xl28"/>
    <w:basedOn w:val="Normal"/>
    <w:rsid w:val="009E1576"/>
    <w:pPr>
      <w:spacing w:before="100" w:beforeAutospacing="1" w:after="100" w:afterAutospacing="1"/>
      <w:textAlignment w:val="center"/>
    </w:pPr>
    <w:rPr>
      <w:rFonts w:ascii="Arial" w:hAnsi="Arial" w:cs="Arial"/>
      <w:color w:val="000000"/>
      <w:sz w:val="28"/>
      <w:szCs w:val="28"/>
    </w:rPr>
  </w:style>
  <w:style w:type="paragraph" w:customStyle="1" w:styleId="xl29">
    <w:name w:val="xl29"/>
    <w:basedOn w:val="Normal"/>
    <w:rsid w:val="009E1576"/>
    <w:pPr>
      <w:spacing w:before="100" w:beforeAutospacing="1" w:after="100" w:afterAutospacing="1"/>
      <w:jc w:val="center"/>
    </w:pPr>
    <w:rPr>
      <w:sz w:val="24"/>
      <w:szCs w:val="24"/>
    </w:rPr>
  </w:style>
  <w:style w:type="paragraph" w:customStyle="1" w:styleId="xl30">
    <w:name w:val="xl30"/>
    <w:basedOn w:val="Normal"/>
    <w:rsid w:val="009E1576"/>
    <w:pPr>
      <w:spacing w:before="100" w:beforeAutospacing="1" w:after="100" w:afterAutospacing="1"/>
      <w:textAlignment w:val="center"/>
    </w:pPr>
    <w:rPr>
      <w:rFonts w:ascii="Arial" w:hAnsi="Arial" w:cs="Arial"/>
      <w:color w:val="000000"/>
      <w:sz w:val="28"/>
      <w:szCs w:val="28"/>
    </w:rPr>
  </w:style>
  <w:style w:type="paragraph" w:customStyle="1" w:styleId="xl31">
    <w:name w:val="xl31"/>
    <w:basedOn w:val="Normal"/>
    <w:rsid w:val="009E1576"/>
    <w:pPr>
      <w:spacing w:before="100" w:beforeAutospacing="1" w:after="100" w:afterAutospacing="1"/>
      <w:textAlignment w:val="center"/>
    </w:pPr>
    <w:rPr>
      <w:rFonts w:ascii="Arial" w:hAnsi="Arial" w:cs="Arial"/>
      <w:color w:val="000000"/>
      <w:sz w:val="28"/>
      <w:szCs w:val="28"/>
    </w:rPr>
  </w:style>
  <w:style w:type="paragraph" w:customStyle="1" w:styleId="xl32">
    <w:name w:val="xl32"/>
    <w:basedOn w:val="Normal"/>
    <w:rsid w:val="009E1576"/>
    <w:pPr>
      <w:spacing w:before="100" w:beforeAutospacing="1" w:after="100" w:afterAutospacing="1"/>
      <w:textAlignment w:val="center"/>
    </w:pPr>
    <w:rPr>
      <w:rFonts w:ascii="Arial" w:hAnsi="Arial" w:cs="Arial"/>
      <w:sz w:val="28"/>
      <w:szCs w:val="28"/>
    </w:rPr>
  </w:style>
  <w:style w:type="paragraph" w:customStyle="1" w:styleId="xl33">
    <w:name w:val="xl33"/>
    <w:basedOn w:val="Normal"/>
    <w:rsid w:val="009E1576"/>
    <w:pPr>
      <w:spacing w:before="100" w:beforeAutospacing="1" w:after="100" w:afterAutospacing="1"/>
      <w:textAlignment w:val="center"/>
    </w:pPr>
    <w:rPr>
      <w:rFonts w:ascii="Arial" w:hAnsi="Arial" w:cs="Arial"/>
      <w:sz w:val="28"/>
      <w:szCs w:val="28"/>
    </w:rPr>
  </w:style>
  <w:style w:type="paragraph" w:customStyle="1" w:styleId="Default">
    <w:name w:val="Default"/>
    <w:rsid w:val="00BF669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8E0"/>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numPr>
        <w:ilvl w:val="1"/>
        <w:numId w:val="7"/>
      </w:numPr>
      <w:tabs>
        <w:tab w:val="left" w:pos="720"/>
      </w:tabs>
      <w:ind w:firstLine="0"/>
      <w:outlineLvl w:val="1"/>
    </w:pPr>
    <w:rPr>
      <w:b/>
      <w:smallCaps/>
      <w:snapToGrid w:val="0"/>
      <w:sz w:val="22"/>
    </w:rPr>
  </w:style>
  <w:style w:type="paragraph" w:customStyle="1" w:styleId="Level3">
    <w:name w:val="Level 3"/>
    <w:basedOn w:val="Normal"/>
    <w:rsid w:val="00946B0E"/>
    <w:pPr>
      <w:widowControl w:val="0"/>
      <w:numPr>
        <w:ilvl w:val="2"/>
        <w:numId w:val="9"/>
      </w:numPr>
      <w:jc w:val="both"/>
      <w:outlineLvl w:val="2"/>
    </w:pPr>
    <w:rPr>
      <w:rFonts w:ascii="Arial" w:hAnsi="Arial"/>
      <w:snapToGrid w:val="0"/>
      <w:sz w:val="22"/>
    </w:rPr>
  </w:style>
  <w:style w:type="paragraph" w:customStyle="1" w:styleId="Level4">
    <w:name w:val="Level 4"/>
    <w:basedOn w:val="Normal"/>
    <w:rsid w:val="00946B0E"/>
    <w:pPr>
      <w:widowControl w:val="0"/>
      <w:numPr>
        <w:ilvl w:val="3"/>
        <w:numId w:val="7"/>
      </w:numPr>
      <w:tabs>
        <w:tab w:val="left" w:pos="2160"/>
      </w:tabs>
      <w:ind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9"/>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11"/>
      </w:numPr>
      <w:tabs>
        <w:tab w:val="left" w:pos="3600"/>
      </w:tabs>
    </w:pPr>
  </w:style>
  <w:style w:type="paragraph" w:customStyle="1" w:styleId="Style1">
    <w:name w:val="Style #1"/>
    <w:rsid w:val="00D63B90"/>
    <w:pPr>
      <w:widowControl w:val="0"/>
    </w:pPr>
    <w:rPr>
      <w:rFonts w:ascii="Times New" w:hAnsi="Times New"/>
      <w:snapToGrid w:val="0"/>
      <w:color w:val="000000"/>
    </w:rPr>
  </w:style>
  <w:style w:type="paragraph" w:customStyle="1" w:styleId="TableText">
    <w:name w:val="Table Text"/>
    <w:rsid w:val="00D63B90"/>
    <w:rPr>
      <w:rFonts w:ascii="Arial Narrow" w:hAnsi="Arial Narrow"/>
      <w:snapToGrid w:val="0"/>
      <w:color w:val="000000"/>
      <w:sz w:val="24"/>
    </w:rPr>
  </w:style>
  <w:style w:type="paragraph" w:styleId="DocumentMap">
    <w:name w:val="Document Map"/>
    <w:basedOn w:val="Normal"/>
    <w:semiHidden/>
    <w:rsid w:val="00820206"/>
    <w:pPr>
      <w:shd w:val="clear" w:color="auto" w:fill="000080"/>
    </w:pPr>
    <w:rPr>
      <w:rFonts w:ascii="Tahoma" w:hAnsi="Tahoma" w:cs="Tahoma"/>
    </w:rPr>
  </w:style>
  <w:style w:type="paragraph" w:styleId="BalloonText">
    <w:name w:val="Balloon Text"/>
    <w:basedOn w:val="Normal"/>
    <w:semiHidden/>
    <w:rsid w:val="00CD3182"/>
    <w:rPr>
      <w:rFonts w:ascii="Tahoma" w:hAnsi="Tahoma" w:cs="Tahoma"/>
      <w:sz w:val="16"/>
      <w:szCs w:val="16"/>
    </w:rPr>
  </w:style>
  <w:style w:type="character" w:styleId="Strong">
    <w:name w:val="Strong"/>
    <w:qFormat/>
    <w:rsid w:val="00732D29"/>
    <w:rPr>
      <w:b/>
      <w:bCs/>
    </w:rPr>
  </w:style>
  <w:style w:type="character" w:styleId="FollowedHyperlink">
    <w:name w:val="FollowedHyperlink"/>
    <w:rsid w:val="00713C77"/>
    <w:rPr>
      <w:color w:val="800080"/>
      <w:u w:val="single"/>
    </w:rPr>
  </w:style>
  <w:style w:type="paragraph" w:customStyle="1" w:styleId="font0">
    <w:name w:val="font0"/>
    <w:basedOn w:val="Normal"/>
    <w:rsid w:val="009E1576"/>
    <w:pPr>
      <w:spacing w:before="100" w:beforeAutospacing="1" w:after="100" w:afterAutospacing="1"/>
    </w:pPr>
    <w:rPr>
      <w:rFonts w:ascii="Arial MT" w:hAnsi="Arial MT"/>
      <w:sz w:val="24"/>
      <w:szCs w:val="24"/>
    </w:rPr>
  </w:style>
  <w:style w:type="paragraph" w:customStyle="1" w:styleId="font5">
    <w:name w:val="font5"/>
    <w:basedOn w:val="Normal"/>
    <w:rsid w:val="009E1576"/>
    <w:pPr>
      <w:spacing w:before="100" w:beforeAutospacing="1" w:after="100" w:afterAutospacing="1"/>
    </w:pPr>
    <w:rPr>
      <w:rFonts w:ascii="Arial" w:hAnsi="Arial" w:cs="Arial"/>
      <w:color w:val="000000"/>
      <w:sz w:val="28"/>
      <w:szCs w:val="28"/>
    </w:rPr>
  </w:style>
  <w:style w:type="paragraph" w:customStyle="1" w:styleId="font6">
    <w:name w:val="font6"/>
    <w:basedOn w:val="Normal"/>
    <w:rsid w:val="009E1576"/>
    <w:pPr>
      <w:spacing w:before="100" w:beforeAutospacing="1" w:after="100" w:afterAutospacing="1"/>
    </w:pPr>
    <w:rPr>
      <w:rFonts w:ascii="Arial" w:hAnsi="Arial" w:cs="Arial"/>
      <w:sz w:val="28"/>
      <w:szCs w:val="28"/>
    </w:rPr>
  </w:style>
  <w:style w:type="paragraph" w:customStyle="1" w:styleId="font7">
    <w:name w:val="font7"/>
    <w:basedOn w:val="Normal"/>
    <w:rsid w:val="009E1576"/>
    <w:pPr>
      <w:spacing w:before="100" w:beforeAutospacing="1" w:after="100" w:afterAutospacing="1"/>
    </w:pPr>
    <w:rPr>
      <w:rFonts w:ascii="Bookman Old Style" w:hAnsi="Bookman Old Style"/>
      <w:color w:val="000000"/>
      <w:sz w:val="28"/>
      <w:szCs w:val="28"/>
    </w:rPr>
  </w:style>
  <w:style w:type="paragraph" w:customStyle="1" w:styleId="xl24">
    <w:name w:val="xl24"/>
    <w:basedOn w:val="Normal"/>
    <w:rsid w:val="009E1576"/>
    <w:pPr>
      <w:spacing w:before="100" w:beforeAutospacing="1" w:after="100" w:afterAutospacing="1"/>
      <w:jc w:val="center"/>
      <w:textAlignment w:val="center"/>
    </w:pPr>
    <w:rPr>
      <w:rFonts w:ascii="Bookman Old Style" w:hAnsi="Bookman Old Style"/>
      <w:color w:val="000000"/>
      <w:sz w:val="28"/>
      <w:szCs w:val="28"/>
    </w:rPr>
  </w:style>
  <w:style w:type="paragraph" w:customStyle="1" w:styleId="xl25">
    <w:name w:val="xl25"/>
    <w:basedOn w:val="Normal"/>
    <w:rsid w:val="009E1576"/>
    <w:pPr>
      <w:spacing w:before="100" w:beforeAutospacing="1" w:after="100" w:afterAutospacing="1"/>
      <w:jc w:val="center"/>
      <w:textAlignment w:val="center"/>
    </w:pPr>
    <w:rPr>
      <w:rFonts w:ascii="Arial" w:hAnsi="Arial" w:cs="Arial"/>
      <w:color w:val="000000"/>
      <w:sz w:val="28"/>
      <w:szCs w:val="28"/>
    </w:rPr>
  </w:style>
  <w:style w:type="paragraph" w:customStyle="1" w:styleId="xl26">
    <w:name w:val="xl26"/>
    <w:basedOn w:val="Normal"/>
    <w:rsid w:val="009E1576"/>
    <w:pPr>
      <w:spacing w:before="100" w:beforeAutospacing="1" w:after="100" w:afterAutospacing="1"/>
      <w:textAlignment w:val="center"/>
    </w:pPr>
    <w:rPr>
      <w:rFonts w:ascii="Arial" w:hAnsi="Arial" w:cs="Arial"/>
      <w:color w:val="000000"/>
      <w:sz w:val="28"/>
      <w:szCs w:val="28"/>
    </w:rPr>
  </w:style>
  <w:style w:type="paragraph" w:customStyle="1" w:styleId="xl27">
    <w:name w:val="xl27"/>
    <w:basedOn w:val="Normal"/>
    <w:rsid w:val="009E1576"/>
    <w:pPr>
      <w:spacing w:before="100" w:beforeAutospacing="1" w:after="100" w:afterAutospacing="1"/>
      <w:textAlignment w:val="center"/>
    </w:pPr>
    <w:rPr>
      <w:rFonts w:ascii="Arial" w:hAnsi="Arial" w:cs="Arial"/>
      <w:color w:val="000000"/>
      <w:sz w:val="28"/>
      <w:szCs w:val="28"/>
    </w:rPr>
  </w:style>
  <w:style w:type="paragraph" w:customStyle="1" w:styleId="xl28">
    <w:name w:val="xl28"/>
    <w:basedOn w:val="Normal"/>
    <w:rsid w:val="009E1576"/>
    <w:pPr>
      <w:spacing w:before="100" w:beforeAutospacing="1" w:after="100" w:afterAutospacing="1"/>
      <w:textAlignment w:val="center"/>
    </w:pPr>
    <w:rPr>
      <w:rFonts w:ascii="Arial" w:hAnsi="Arial" w:cs="Arial"/>
      <w:color w:val="000000"/>
      <w:sz w:val="28"/>
      <w:szCs w:val="28"/>
    </w:rPr>
  </w:style>
  <w:style w:type="paragraph" w:customStyle="1" w:styleId="xl29">
    <w:name w:val="xl29"/>
    <w:basedOn w:val="Normal"/>
    <w:rsid w:val="009E1576"/>
    <w:pPr>
      <w:spacing w:before="100" w:beforeAutospacing="1" w:after="100" w:afterAutospacing="1"/>
      <w:jc w:val="center"/>
    </w:pPr>
    <w:rPr>
      <w:sz w:val="24"/>
      <w:szCs w:val="24"/>
    </w:rPr>
  </w:style>
  <w:style w:type="paragraph" w:customStyle="1" w:styleId="xl30">
    <w:name w:val="xl30"/>
    <w:basedOn w:val="Normal"/>
    <w:rsid w:val="009E1576"/>
    <w:pPr>
      <w:spacing w:before="100" w:beforeAutospacing="1" w:after="100" w:afterAutospacing="1"/>
      <w:textAlignment w:val="center"/>
    </w:pPr>
    <w:rPr>
      <w:rFonts w:ascii="Arial" w:hAnsi="Arial" w:cs="Arial"/>
      <w:color w:val="000000"/>
      <w:sz w:val="28"/>
      <w:szCs w:val="28"/>
    </w:rPr>
  </w:style>
  <w:style w:type="paragraph" w:customStyle="1" w:styleId="xl31">
    <w:name w:val="xl31"/>
    <w:basedOn w:val="Normal"/>
    <w:rsid w:val="009E1576"/>
    <w:pPr>
      <w:spacing w:before="100" w:beforeAutospacing="1" w:after="100" w:afterAutospacing="1"/>
      <w:textAlignment w:val="center"/>
    </w:pPr>
    <w:rPr>
      <w:rFonts w:ascii="Arial" w:hAnsi="Arial" w:cs="Arial"/>
      <w:color w:val="000000"/>
      <w:sz w:val="28"/>
      <w:szCs w:val="28"/>
    </w:rPr>
  </w:style>
  <w:style w:type="paragraph" w:customStyle="1" w:styleId="xl32">
    <w:name w:val="xl32"/>
    <w:basedOn w:val="Normal"/>
    <w:rsid w:val="009E1576"/>
    <w:pPr>
      <w:spacing w:before="100" w:beforeAutospacing="1" w:after="100" w:afterAutospacing="1"/>
      <w:textAlignment w:val="center"/>
    </w:pPr>
    <w:rPr>
      <w:rFonts w:ascii="Arial" w:hAnsi="Arial" w:cs="Arial"/>
      <w:sz w:val="28"/>
      <w:szCs w:val="28"/>
    </w:rPr>
  </w:style>
  <w:style w:type="paragraph" w:customStyle="1" w:styleId="xl33">
    <w:name w:val="xl33"/>
    <w:basedOn w:val="Normal"/>
    <w:rsid w:val="009E1576"/>
    <w:pPr>
      <w:spacing w:before="100" w:beforeAutospacing="1" w:after="100" w:afterAutospacing="1"/>
      <w:textAlignment w:val="center"/>
    </w:pPr>
    <w:rPr>
      <w:rFonts w:ascii="Arial" w:hAnsi="Arial" w:cs="Arial"/>
      <w:sz w:val="28"/>
      <w:szCs w:val="28"/>
    </w:rPr>
  </w:style>
  <w:style w:type="paragraph" w:customStyle="1" w:styleId="Default">
    <w:name w:val="Default"/>
    <w:rsid w:val="00BF669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68116">
      <w:bodyDiv w:val="1"/>
      <w:marLeft w:val="0"/>
      <w:marRight w:val="0"/>
      <w:marTop w:val="0"/>
      <w:marBottom w:val="0"/>
      <w:divBdr>
        <w:top w:val="none" w:sz="0" w:space="0" w:color="auto"/>
        <w:left w:val="none" w:sz="0" w:space="0" w:color="auto"/>
        <w:bottom w:val="none" w:sz="0" w:space="0" w:color="auto"/>
        <w:right w:val="none" w:sz="0" w:space="0" w:color="auto"/>
      </w:divBdr>
    </w:div>
    <w:div w:id="55706219">
      <w:bodyDiv w:val="1"/>
      <w:marLeft w:val="0"/>
      <w:marRight w:val="0"/>
      <w:marTop w:val="0"/>
      <w:marBottom w:val="0"/>
      <w:divBdr>
        <w:top w:val="none" w:sz="0" w:space="0" w:color="auto"/>
        <w:left w:val="none" w:sz="0" w:space="0" w:color="auto"/>
        <w:bottom w:val="none" w:sz="0" w:space="0" w:color="auto"/>
        <w:right w:val="none" w:sz="0" w:space="0" w:color="auto"/>
      </w:divBdr>
    </w:div>
    <w:div w:id="203256836">
      <w:bodyDiv w:val="1"/>
      <w:marLeft w:val="0"/>
      <w:marRight w:val="0"/>
      <w:marTop w:val="0"/>
      <w:marBottom w:val="0"/>
      <w:divBdr>
        <w:top w:val="none" w:sz="0" w:space="0" w:color="auto"/>
        <w:left w:val="none" w:sz="0" w:space="0" w:color="auto"/>
        <w:bottom w:val="none" w:sz="0" w:space="0" w:color="auto"/>
        <w:right w:val="none" w:sz="0" w:space="0" w:color="auto"/>
      </w:divBdr>
    </w:div>
    <w:div w:id="204366571">
      <w:bodyDiv w:val="1"/>
      <w:marLeft w:val="0"/>
      <w:marRight w:val="0"/>
      <w:marTop w:val="0"/>
      <w:marBottom w:val="0"/>
      <w:divBdr>
        <w:top w:val="none" w:sz="0" w:space="0" w:color="auto"/>
        <w:left w:val="none" w:sz="0" w:space="0" w:color="auto"/>
        <w:bottom w:val="none" w:sz="0" w:space="0" w:color="auto"/>
        <w:right w:val="none" w:sz="0" w:space="0" w:color="auto"/>
      </w:divBdr>
    </w:div>
    <w:div w:id="220558961">
      <w:bodyDiv w:val="1"/>
      <w:marLeft w:val="0"/>
      <w:marRight w:val="0"/>
      <w:marTop w:val="0"/>
      <w:marBottom w:val="0"/>
      <w:divBdr>
        <w:top w:val="none" w:sz="0" w:space="0" w:color="auto"/>
        <w:left w:val="none" w:sz="0" w:space="0" w:color="auto"/>
        <w:bottom w:val="none" w:sz="0" w:space="0" w:color="auto"/>
        <w:right w:val="none" w:sz="0" w:space="0" w:color="auto"/>
      </w:divBdr>
    </w:div>
    <w:div w:id="221602662">
      <w:bodyDiv w:val="1"/>
      <w:marLeft w:val="0"/>
      <w:marRight w:val="0"/>
      <w:marTop w:val="0"/>
      <w:marBottom w:val="0"/>
      <w:divBdr>
        <w:top w:val="none" w:sz="0" w:space="0" w:color="auto"/>
        <w:left w:val="none" w:sz="0" w:space="0" w:color="auto"/>
        <w:bottom w:val="none" w:sz="0" w:space="0" w:color="auto"/>
        <w:right w:val="none" w:sz="0" w:space="0" w:color="auto"/>
      </w:divBdr>
      <w:divsChild>
        <w:div w:id="1397971694">
          <w:marLeft w:val="0"/>
          <w:marRight w:val="0"/>
          <w:marTop w:val="0"/>
          <w:marBottom w:val="0"/>
          <w:divBdr>
            <w:top w:val="none" w:sz="0" w:space="0" w:color="auto"/>
            <w:left w:val="none" w:sz="0" w:space="0" w:color="auto"/>
            <w:bottom w:val="none" w:sz="0" w:space="0" w:color="auto"/>
            <w:right w:val="none" w:sz="0" w:space="0" w:color="auto"/>
          </w:divBdr>
        </w:div>
      </w:divsChild>
    </w:div>
    <w:div w:id="250746555">
      <w:bodyDiv w:val="1"/>
      <w:marLeft w:val="0"/>
      <w:marRight w:val="0"/>
      <w:marTop w:val="0"/>
      <w:marBottom w:val="0"/>
      <w:divBdr>
        <w:top w:val="none" w:sz="0" w:space="0" w:color="auto"/>
        <w:left w:val="none" w:sz="0" w:space="0" w:color="auto"/>
        <w:bottom w:val="none" w:sz="0" w:space="0" w:color="auto"/>
        <w:right w:val="none" w:sz="0" w:space="0" w:color="auto"/>
      </w:divBdr>
    </w:div>
    <w:div w:id="284889059">
      <w:bodyDiv w:val="1"/>
      <w:marLeft w:val="0"/>
      <w:marRight w:val="0"/>
      <w:marTop w:val="0"/>
      <w:marBottom w:val="0"/>
      <w:divBdr>
        <w:top w:val="none" w:sz="0" w:space="0" w:color="auto"/>
        <w:left w:val="none" w:sz="0" w:space="0" w:color="auto"/>
        <w:bottom w:val="none" w:sz="0" w:space="0" w:color="auto"/>
        <w:right w:val="none" w:sz="0" w:space="0" w:color="auto"/>
      </w:divBdr>
    </w:div>
    <w:div w:id="334038923">
      <w:bodyDiv w:val="1"/>
      <w:marLeft w:val="0"/>
      <w:marRight w:val="0"/>
      <w:marTop w:val="0"/>
      <w:marBottom w:val="0"/>
      <w:divBdr>
        <w:top w:val="none" w:sz="0" w:space="0" w:color="auto"/>
        <w:left w:val="none" w:sz="0" w:space="0" w:color="auto"/>
        <w:bottom w:val="none" w:sz="0" w:space="0" w:color="auto"/>
        <w:right w:val="none" w:sz="0" w:space="0" w:color="auto"/>
      </w:divBdr>
    </w:div>
    <w:div w:id="375203662">
      <w:bodyDiv w:val="1"/>
      <w:marLeft w:val="0"/>
      <w:marRight w:val="0"/>
      <w:marTop w:val="0"/>
      <w:marBottom w:val="0"/>
      <w:divBdr>
        <w:top w:val="none" w:sz="0" w:space="0" w:color="auto"/>
        <w:left w:val="none" w:sz="0" w:space="0" w:color="auto"/>
        <w:bottom w:val="none" w:sz="0" w:space="0" w:color="auto"/>
        <w:right w:val="none" w:sz="0" w:space="0" w:color="auto"/>
      </w:divBdr>
    </w:div>
    <w:div w:id="384378414">
      <w:bodyDiv w:val="1"/>
      <w:marLeft w:val="0"/>
      <w:marRight w:val="0"/>
      <w:marTop w:val="0"/>
      <w:marBottom w:val="0"/>
      <w:divBdr>
        <w:top w:val="none" w:sz="0" w:space="0" w:color="auto"/>
        <w:left w:val="none" w:sz="0" w:space="0" w:color="auto"/>
        <w:bottom w:val="none" w:sz="0" w:space="0" w:color="auto"/>
        <w:right w:val="none" w:sz="0" w:space="0" w:color="auto"/>
      </w:divBdr>
    </w:div>
    <w:div w:id="402414598">
      <w:bodyDiv w:val="1"/>
      <w:marLeft w:val="0"/>
      <w:marRight w:val="0"/>
      <w:marTop w:val="0"/>
      <w:marBottom w:val="0"/>
      <w:divBdr>
        <w:top w:val="none" w:sz="0" w:space="0" w:color="auto"/>
        <w:left w:val="none" w:sz="0" w:space="0" w:color="auto"/>
        <w:bottom w:val="none" w:sz="0" w:space="0" w:color="auto"/>
        <w:right w:val="none" w:sz="0" w:space="0" w:color="auto"/>
      </w:divBdr>
    </w:div>
    <w:div w:id="438257238">
      <w:bodyDiv w:val="1"/>
      <w:marLeft w:val="0"/>
      <w:marRight w:val="0"/>
      <w:marTop w:val="0"/>
      <w:marBottom w:val="0"/>
      <w:divBdr>
        <w:top w:val="none" w:sz="0" w:space="0" w:color="auto"/>
        <w:left w:val="none" w:sz="0" w:space="0" w:color="auto"/>
        <w:bottom w:val="none" w:sz="0" w:space="0" w:color="auto"/>
        <w:right w:val="none" w:sz="0" w:space="0" w:color="auto"/>
      </w:divBdr>
    </w:div>
    <w:div w:id="451947937">
      <w:bodyDiv w:val="1"/>
      <w:marLeft w:val="0"/>
      <w:marRight w:val="0"/>
      <w:marTop w:val="0"/>
      <w:marBottom w:val="0"/>
      <w:divBdr>
        <w:top w:val="none" w:sz="0" w:space="0" w:color="auto"/>
        <w:left w:val="none" w:sz="0" w:space="0" w:color="auto"/>
        <w:bottom w:val="none" w:sz="0" w:space="0" w:color="auto"/>
        <w:right w:val="none" w:sz="0" w:space="0" w:color="auto"/>
      </w:divBdr>
    </w:div>
    <w:div w:id="513304857">
      <w:bodyDiv w:val="1"/>
      <w:marLeft w:val="0"/>
      <w:marRight w:val="0"/>
      <w:marTop w:val="0"/>
      <w:marBottom w:val="0"/>
      <w:divBdr>
        <w:top w:val="none" w:sz="0" w:space="0" w:color="auto"/>
        <w:left w:val="none" w:sz="0" w:space="0" w:color="auto"/>
        <w:bottom w:val="none" w:sz="0" w:space="0" w:color="auto"/>
        <w:right w:val="none" w:sz="0" w:space="0" w:color="auto"/>
      </w:divBdr>
      <w:divsChild>
        <w:div w:id="459033024">
          <w:marLeft w:val="0"/>
          <w:marRight w:val="0"/>
          <w:marTop w:val="0"/>
          <w:marBottom w:val="0"/>
          <w:divBdr>
            <w:top w:val="none" w:sz="0" w:space="0" w:color="auto"/>
            <w:left w:val="none" w:sz="0" w:space="0" w:color="auto"/>
            <w:bottom w:val="none" w:sz="0" w:space="0" w:color="auto"/>
            <w:right w:val="none" w:sz="0" w:space="0" w:color="auto"/>
          </w:divBdr>
        </w:div>
        <w:div w:id="616907712">
          <w:marLeft w:val="0"/>
          <w:marRight w:val="0"/>
          <w:marTop w:val="0"/>
          <w:marBottom w:val="0"/>
          <w:divBdr>
            <w:top w:val="none" w:sz="0" w:space="0" w:color="auto"/>
            <w:left w:val="none" w:sz="0" w:space="0" w:color="auto"/>
            <w:bottom w:val="none" w:sz="0" w:space="0" w:color="auto"/>
            <w:right w:val="none" w:sz="0" w:space="0" w:color="auto"/>
          </w:divBdr>
        </w:div>
        <w:div w:id="766342937">
          <w:marLeft w:val="0"/>
          <w:marRight w:val="0"/>
          <w:marTop w:val="0"/>
          <w:marBottom w:val="0"/>
          <w:divBdr>
            <w:top w:val="none" w:sz="0" w:space="0" w:color="auto"/>
            <w:left w:val="none" w:sz="0" w:space="0" w:color="auto"/>
            <w:bottom w:val="none" w:sz="0" w:space="0" w:color="auto"/>
            <w:right w:val="none" w:sz="0" w:space="0" w:color="auto"/>
          </w:divBdr>
        </w:div>
        <w:div w:id="897545331">
          <w:marLeft w:val="0"/>
          <w:marRight w:val="0"/>
          <w:marTop w:val="0"/>
          <w:marBottom w:val="0"/>
          <w:divBdr>
            <w:top w:val="none" w:sz="0" w:space="0" w:color="auto"/>
            <w:left w:val="none" w:sz="0" w:space="0" w:color="auto"/>
            <w:bottom w:val="none" w:sz="0" w:space="0" w:color="auto"/>
            <w:right w:val="none" w:sz="0" w:space="0" w:color="auto"/>
          </w:divBdr>
        </w:div>
        <w:div w:id="943685439">
          <w:marLeft w:val="0"/>
          <w:marRight w:val="0"/>
          <w:marTop w:val="0"/>
          <w:marBottom w:val="0"/>
          <w:divBdr>
            <w:top w:val="none" w:sz="0" w:space="0" w:color="auto"/>
            <w:left w:val="none" w:sz="0" w:space="0" w:color="auto"/>
            <w:bottom w:val="none" w:sz="0" w:space="0" w:color="auto"/>
            <w:right w:val="none" w:sz="0" w:space="0" w:color="auto"/>
          </w:divBdr>
        </w:div>
        <w:div w:id="1026057645">
          <w:marLeft w:val="0"/>
          <w:marRight w:val="0"/>
          <w:marTop w:val="0"/>
          <w:marBottom w:val="0"/>
          <w:divBdr>
            <w:top w:val="none" w:sz="0" w:space="0" w:color="auto"/>
            <w:left w:val="none" w:sz="0" w:space="0" w:color="auto"/>
            <w:bottom w:val="none" w:sz="0" w:space="0" w:color="auto"/>
            <w:right w:val="none" w:sz="0" w:space="0" w:color="auto"/>
          </w:divBdr>
        </w:div>
        <w:div w:id="1565944724">
          <w:marLeft w:val="0"/>
          <w:marRight w:val="0"/>
          <w:marTop w:val="0"/>
          <w:marBottom w:val="0"/>
          <w:divBdr>
            <w:top w:val="none" w:sz="0" w:space="0" w:color="auto"/>
            <w:left w:val="none" w:sz="0" w:space="0" w:color="auto"/>
            <w:bottom w:val="none" w:sz="0" w:space="0" w:color="auto"/>
            <w:right w:val="none" w:sz="0" w:space="0" w:color="auto"/>
          </w:divBdr>
        </w:div>
        <w:div w:id="1641375613">
          <w:marLeft w:val="0"/>
          <w:marRight w:val="0"/>
          <w:marTop w:val="0"/>
          <w:marBottom w:val="0"/>
          <w:divBdr>
            <w:top w:val="none" w:sz="0" w:space="0" w:color="auto"/>
            <w:left w:val="none" w:sz="0" w:space="0" w:color="auto"/>
            <w:bottom w:val="none" w:sz="0" w:space="0" w:color="auto"/>
            <w:right w:val="none" w:sz="0" w:space="0" w:color="auto"/>
          </w:divBdr>
        </w:div>
        <w:div w:id="1848708380">
          <w:marLeft w:val="0"/>
          <w:marRight w:val="0"/>
          <w:marTop w:val="0"/>
          <w:marBottom w:val="0"/>
          <w:divBdr>
            <w:top w:val="none" w:sz="0" w:space="0" w:color="auto"/>
            <w:left w:val="none" w:sz="0" w:space="0" w:color="auto"/>
            <w:bottom w:val="none" w:sz="0" w:space="0" w:color="auto"/>
            <w:right w:val="none" w:sz="0" w:space="0" w:color="auto"/>
          </w:divBdr>
        </w:div>
        <w:div w:id="1866213533">
          <w:marLeft w:val="0"/>
          <w:marRight w:val="0"/>
          <w:marTop w:val="0"/>
          <w:marBottom w:val="0"/>
          <w:divBdr>
            <w:top w:val="none" w:sz="0" w:space="0" w:color="auto"/>
            <w:left w:val="none" w:sz="0" w:space="0" w:color="auto"/>
            <w:bottom w:val="none" w:sz="0" w:space="0" w:color="auto"/>
            <w:right w:val="none" w:sz="0" w:space="0" w:color="auto"/>
          </w:divBdr>
        </w:div>
      </w:divsChild>
    </w:div>
    <w:div w:id="567618613">
      <w:bodyDiv w:val="1"/>
      <w:marLeft w:val="0"/>
      <w:marRight w:val="0"/>
      <w:marTop w:val="0"/>
      <w:marBottom w:val="0"/>
      <w:divBdr>
        <w:top w:val="none" w:sz="0" w:space="0" w:color="auto"/>
        <w:left w:val="none" w:sz="0" w:space="0" w:color="auto"/>
        <w:bottom w:val="none" w:sz="0" w:space="0" w:color="auto"/>
        <w:right w:val="none" w:sz="0" w:space="0" w:color="auto"/>
      </w:divBdr>
    </w:div>
    <w:div w:id="583800832">
      <w:bodyDiv w:val="1"/>
      <w:marLeft w:val="0"/>
      <w:marRight w:val="0"/>
      <w:marTop w:val="0"/>
      <w:marBottom w:val="0"/>
      <w:divBdr>
        <w:top w:val="none" w:sz="0" w:space="0" w:color="auto"/>
        <w:left w:val="none" w:sz="0" w:space="0" w:color="auto"/>
        <w:bottom w:val="none" w:sz="0" w:space="0" w:color="auto"/>
        <w:right w:val="none" w:sz="0" w:space="0" w:color="auto"/>
      </w:divBdr>
    </w:div>
    <w:div w:id="638536710">
      <w:bodyDiv w:val="1"/>
      <w:marLeft w:val="0"/>
      <w:marRight w:val="0"/>
      <w:marTop w:val="0"/>
      <w:marBottom w:val="0"/>
      <w:divBdr>
        <w:top w:val="none" w:sz="0" w:space="0" w:color="auto"/>
        <w:left w:val="none" w:sz="0" w:space="0" w:color="auto"/>
        <w:bottom w:val="none" w:sz="0" w:space="0" w:color="auto"/>
        <w:right w:val="none" w:sz="0" w:space="0" w:color="auto"/>
      </w:divBdr>
    </w:div>
    <w:div w:id="666133758">
      <w:bodyDiv w:val="1"/>
      <w:marLeft w:val="0"/>
      <w:marRight w:val="0"/>
      <w:marTop w:val="0"/>
      <w:marBottom w:val="0"/>
      <w:divBdr>
        <w:top w:val="none" w:sz="0" w:space="0" w:color="auto"/>
        <w:left w:val="none" w:sz="0" w:space="0" w:color="auto"/>
        <w:bottom w:val="none" w:sz="0" w:space="0" w:color="auto"/>
        <w:right w:val="none" w:sz="0" w:space="0" w:color="auto"/>
      </w:divBdr>
    </w:div>
    <w:div w:id="709959582">
      <w:bodyDiv w:val="1"/>
      <w:marLeft w:val="0"/>
      <w:marRight w:val="0"/>
      <w:marTop w:val="0"/>
      <w:marBottom w:val="0"/>
      <w:divBdr>
        <w:top w:val="none" w:sz="0" w:space="0" w:color="auto"/>
        <w:left w:val="none" w:sz="0" w:space="0" w:color="auto"/>
        <w:bottom w:val="none" w:sz="0" w:space="0" w:color="auto"/>
        <w:right w:val="none" w:sz="0" w:space="0" w:color="auto"/>
      </w:divBdr>
    </w:div>
    <w:div w:id="732124225">
      <w:bodyDiv w:val="1"/>
      <w:marLeft w:val="0"/>
      <w:marRight w:val="0"/>
      <w:marTop w:val="0"/>
      <w:marBottom w:val="0"/>
      <w:divBdr>
        <w:top w:val="none" w:sz="0" w:space="0" w:color="auto"/>
        <w:left w:val="none" w:sz="0" w:space="0" w:color="auto"/>
        <w:bottom w:val="none" w:sz="0" w:space="0" w:color="auto"/>
        <w:right w:val="none" w:sz="0" w:space="0" w:color="auto"/>
      </w:divBdr>
    </w:div>
    <w:div w:id="760183061">
      <w:bodyDiv w:val="1"/>
      <w:marLeft w:val="0"/>
      <w:marRight w:val="0"/>
      <w:marTop w:val="0"/>
      <w:marBottom w:val="0"/>
      <w:divBdr>
        <w:top w:val="none" w:sz="0" w:space="0" w:color="auto"/>
        <w:left w:val="none" w:sz="0" w:space="0" w:color="auto"/>
        <w:bottom w:val="none" w:sz="0" w:space="0" w:color="auto"/>
        <w:right w:val="none" w:sz="0" w:space="0" w:color="auto"/>
      </w:divBdr>
    </w:div>
    <w:div w:id="832842978">
      <w:bodyDiv w:val="1"/>
      <w:marLeft w:val="0"/>
      <w:marRight w:val="0"/>
      <w:marTop w:val="0"/>
      <w:marBottom w:val="0"/>
      <w:divBdr>
        <w:top w:val="none" w:sz="0" w:space="0" w:color="auto"/>
        <w:left w:val="none" w:sz="0" w:space="0" w:color="auto"/>
        <w:bottom w:val="none" w:sz="0" w:space="0" w:color="auto"/>
        <w:right w:val="none" w:sz="0" w:space="0" w:color="auto"/>
      </w:divBdr>
    </w:div>
    <w:div w:id="854655932">
      <w:bodyDiv w:val="1"/>
      <w:marLeft w:val="0"/>
      <w:marRight w:val="0"/>
      <w:marTop w:val="0"/>
      <w:marBottom w:val="0"/>
      <w:divBdr>
        <w:top w:val="none" w:sz="0" w:space="0" w:color="auto"/>
        <w:left w:val="none" w:sz="0" w:space="0" w:color="auto"/>
        <w:bottom w:val="none" w:sz="0" w:space="0" w:color="auto"/>
        <w:right w:val="none" w:sz="0" w:space="0" w:color="auto"/>
      </w:divBdr>
    </w:div>
    <w:div w:id="869224905">
      <w:bodyDiv w:val="1"/>
      <w:marLeft w:val="0"/>
      <w:marRight w:val="0"/>
      <w:marTop w:val="0"/>
      <w:marBottom w:val="0"/>
      <w:divBdr>
        <w:top w:val="none" w:sz="0" w:space="0" w:color="auto"/>
        <w:left w:val="none" w:sz="0" w:space="0" w:color="auto"/>
        <w:bottom w:val="none" w:sz="0" w:space="0" w:color="auto"/>
        <w:right w:val="none" w:sz="0" w:space="0" w:color="auto"/>
      </w:divBdr>
    </w:div>
    <w:div w:id="923342483">
      <w:bodyDiv w:val="1"/>
      <w:marLeft w:val="0"/>
      <w:marRight w:val="0"/>
      <w:marTop w:val="0"/>
      <w:marBottom w:val="0"/>
      <w:divBdr>
        <w:top w:val="none" w:sz="0" w:space="0" w:color="auto"/>
        <w:left w:val="none" w:sz="0" w:space="0" w:color="auto"/>
        <w:bottom w:val="none" w:sz="0" w:space="0" w:color="auto"/>
        <w:right w:val="none" w:sz="0" w:space="0" w:color="auto"/>
      </w:divBdr>
    </w:div>
    <w:div w:id="935597998">
      <w:bodyDiv w:val="1"/>
      <w:marLeft w:val="0"/>
      <w:marRight w:val="0"/>
      <w:marTop w:val="0"/>
      <w:marBottom w:val="0"/>
      <w:divBdr>
        <w:top w:val="none" w:sz="0" w:space="0" w:color="auto"/>
        <w:left w:val="none" w:sz="0" w:space="0" w:color="auto"/>
        <w:bottom w:val="none" w:sz="0" w:space="0" w:color="auto"/>
        <w:right w:val="none" w:sz="0" w:space="0" w:color="auto"/>
      </w:divBdr>
    </w:div>
    <w:div w:id="942490634">
      <w:bodyDiv w:val="1"/>
      <w:marLeft w:val="0"/>
      <w:marRight w:val="0"/>
      <w:marTop w:val="0"/>
      <w:marBottom w:val="0"/>
      <w:divBdr>
        <w:top w:val="none" w:sz="0" w:space="0" w:color="auto"/>
        <w:left w:val="none" w:sz="0" w:space="0" w:color="auto"/>
        <w:bottom w:val="none" w:sz="0" w:space="0" w:color="auto"/>
        <w:right w:val="none" w:sz="0" w:space="0" w:color="auto"/>
      </w:divBdr>
    </w:div>
    <w:div w:id="950818102">
      <w:bodyDiv w:val="1"/>
      <w:marLeft w:val="0"/>
      <w:marRight w:val="0"/>
      <w:marTop w:val="0"/>
      <w:marBottom w:val="0"/>
      <w:divBdr>
        <w:top w:val="none" w:sz="0" w:space="0" w:color="auto"/>
        <w:left w:val="none" w:sz="0" w:space="0" w:color="auto"/>
        <w:bottom w:val="none" w:sz="0" w:space="0" w:color="auto"/>
        <w:right w:val="none" w:sz="0" w:space="0" w:color="auto"/>
      </w:divBdr>
    </w:div>
    <w:div w:id="1031105968">
      <w:bodyDiv w:val="1"/>
      <w:marLeft w:val="0"/>
      <w:marRight w:val="0"/>
      <w:marTop w:val="0"/>
      <w:marBottom w:val="0"/>
      <w:divBdr>
        <w:top w:val="none" w:sz="0" w:space="0" w:color="auto"/>
        <w:left w:val="none" w:sz="0" w:space="0" w:color="auto"/>
        <w:bottom w:val="none" w:sz="0" w:space="0" w:color="auto"/>
        <w:right w:val="none" w:sz="0" w:space="0" w:color="auto"/>
      </w:divBdr>
    </w:div>
    <w:div w:id="1038898890">
      <w:bodyDiv w:val="1"/>
      <w:marLeft w:val="0"/>
      <w:marRight w:val="0"/>
      <w:marTop w:val="0"/>
      <w:marBottom w:val="0"/>
      <w:divBdr>
        <w:top w:val="none" w:sz="0" w:space="0" w:color="auto"/>
        <w:left w:val="none" w:sz="0" w:space="0" w:color="auto"/>
        <w:bottom w:val="none" w:sz="0" w:space="0" w:color="auto"/>
        <w:right w:val="none" w:sz="0" w:space="0" w:color="auto"/>
      </w:divBdr>
    </w:div>
    <w:div w:id="1050226227">
      <w:bodyDiv w:val="1"/>
      <w:marLeft w:val="0"/>
      <w:marRight w:val="0"/>
      <w:marTop w:val="0"/>
      <w:marBottom w:val="0"/>
      <w:divBdr>
        <w:top w:val="none" w:sz="0" w:space="0" w:color="auto"/>
        <w:left w:val="none" w:sz="0" w:space="0" w:color="auto"/>
        <w:bottom w:val="none" w:sz="0" w:space="0" w:color="auto"/>
        <w:right w:val="none" w:sz="0" w:space="0" w:color="auto"/>
      </w:divBdr>
    </w:div>
    <w:div w:id="1056733375">
      <w:bodyDiv w:val="1"/>
      <w:marLeft w:val="0"/>
      <w:marRight w:val="0"/>
      <w:marTop w:val="0"/>
      <w:marBottom w:val="0"/>
      <w:divBdr>
        <w:top w:val="none" w:sz="0" w:space="0" w:color="auto"/>
        <w:left w:val="none" w:sz="0" w:space="0" w:color="auto"/>
        <w:bottom w:val="none" w:sz="0" w:space="0" w:color="auto"/>
        <w:right w:val="none" w:sz="0" w:space="0" w:color="auto"/>
      </w:divBdr>
    </w:div>
    <w:div w:id="1069111530">
      <w:bodyDiv w:val="1"/>
      <w:marLeft w:val="0"/>
      <w:marRight w:val="0"/>
      <w:marTop w:val="0"/>
      <w:marBottom w:val="0"/>
      <w:divBdr>
        <w:top w:val="none" w:sz="0" w:space="0" w:color="auto"/>
        <w:left w:val="none" w:sz="0" w:space="0" w:color="auto"/>
        <w:bottom w:val="none" w:sz="0" w:space="0" w:color="auto"/>
        <w:right w:val="none" w:sz="0" w:space="0" w:color="auto"/>
      </w:divBdr>
    </w:div>
    <w:div w:id="1084953584">
      <w:bodyDiv w:val="1"/>
      <w:marLeft w:val="0"/>
      <w:marRight w:val="0"/>
      <w:marTop w:val="0"/>
      <w:marBottom w:val="0"/>
      <w:divBdr>
        <w:top w:val="none" w:sz="0" w:space="0" w:color="auto"/>
        <w:left w:val="none" w:sz="0" w:space="0" w:color="auto"/>
        <w:bottom w:val="none" w:sz="0" w:space="0" w:color="auto"/>
        <w:right w:val="none" w:sz="0" w:space="0" w:color="auto"/>
      </w:divBdr>
    </w:div>
    <w:div w:id="1107233441">
      <w:bodyDiv w:val="1"/>
      <w:marLeft w:val="0"/>
      <w:marRight w:val="0"/>
      <w:marTop w:val="0"/>
      <w:marBottom w:val="0"/>
      <w:divBdr>
        <w:top w:val="none" w:sz="0" w:space="0" w:color="auto"/>
        <w:left w:val="none" w:sz="0" w:space="0" w:color="auto"/>
        <w:bottom w:val="none" w:sz="0" w:space="0" w:color="auto"/>
        <w:right w:val="none" w:sz="0" w:space="0" w:color="auto"/>
      </w:divBdr>
    </w:div>
    <w:div w:id="1140729480">
      <w:bodyDiv w:val="1"/>
      <w:marLeft w:val="0"/>
      <w:marRight w:val="0"/>
      <w:marTop w:val="0"/>
      <w:marBottom w:val="0"/>
      <w:divBdr>
        <w:top w:val="none" w:sz="0" w:space="0" w:color="auto"/>
        <w:left w:val="none" w:sz="0" w:space="0" w:color="auto"/>
        <w:bottom w:val="none" w:sz="0" w:space="0" w:color="auto"/>
        <w:right w:val="none" w:sz="0" w:space="0" w:color="auto"/>
      </w:divBdr>
      <w:divsChild>
        <w:div w:id="16322579">
          <w:marLeft w:val="0"/>
          <w:marRight w:val="0"/>
          <w:marTop w:val="0"/>
          <w:marBottom w:val="0"/>
          <w:divBdr>
            <w:top w:val="none" w:sz="0" w:space="0" w:color="auto"/>
            <w:left w:val="none" w:sz="0" w:space="0" w:color="auto"/>
            <w:bottom w:val="none" w:sz="0" w:space="0" w:color="auto"/>
            <w:right w:val="none" w:sz="0" w:space="0" w:color="auto"/>
          </w:divBdr>
          <w:divsChild>
            <w:div w:id="1515069856">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95817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3840">
      <w:bodyDiv w:val="1"/>
      <w:marLeft w:val="0"/>
      <w:marRight w:val="0"/>
      <w:marTop w:val="0"/>
      <w:marBottom w:val="0"/>
      <w:divBdr>
        <w:top w:val="none" w:sz="0" w:space="0" w:color="auto"/>
        <w:left w:val="none" w:sz="0" w:space="0" w:color="auto"/>
        <w:bottom w:val="none" w:sz="0" w:space="0" w:color="auto"/>
        <w:right w:val="none" w:sz="0" w:space="0" w:color="auto"/>
      </w:divBdr>
    </w:div>
    <w:div w:id="1269772602">
      <w:bodyDiv w:val="1"/>
      <w:marLeft w:val="0"/>
      <w:marRight w:val="0"/>
      <w:marTop w:val="0"/>
      <w:marBottom w:val="0"/>
      <w:divBdr>
        <w:top w:val="none" w:sz="0" w:space="0" w:color="auto"/>
        <w:left w:val="none" w:sz="0" w:space="0" w:color="auto"/>
        <w:bottom w:val="none" w:sz="0" w:space="0" w:color="auto"/>
        <w:right w:val="none" w:sz="0" w:space="0" w:color="auto"/>
      </w:divBdr>
    </w:div>
    <w:div w:id="1281647168">
      <w:bodyDiv w:val="1"/>
      <w:marLeft w:val="0"/>
      <w:marRight w:val="0"/>
      <w:marTop w:val="0"/>
      <w:marBottom w:val="0"/>
      <w:divBdr>
        <w:top w:val="none" w:sz="0" w:space="0" w:color="auto"/>
        <w:left w:val="none" w:sz="0" w:space="0" w:color="auto"/>
        <w:bottom w:val="none" w:sz="0" w:space="0" w:color="auto"/>
        <w:right w:val="none" w:sz="0" w:space="0" w:color="auto"/>
      </w:divBdr>
    </w:div>
    <w:div w:id="1336373508">
      <w:bodyDiv w:val="1"/>
      <w:marLeft w:val="0"/>
      <w:marRight w:val="0"/>
      <w:marTop w:val="0"/>
      <w:marBottom w:val="0"/>
      <w:divBdr>
        <w:top w:val="none" w:sz="0" w:space="0" w:color="auto"/>
        <w:left w:val="none" w:sz="0" w:space="0" w:color="auto"/>
        <w:bottom w:val="none" w:sz="0" w:space="0" w:color="auto"/>
        <w:right w:val="none" w:sz="0" w:space="0" w:color="auto"/>
      </w:divBdr>
    </w:div>
    <w:div w:id="1369531281">
      <w:bodyDiv w:val="1"/>
      <w:marLeft w:val="0"/>
      <w:marRight w:val="0"/>
      <w:marTop w:val="0"/>
      <w:marBottom w:val="0"/>
      <w:divBdr>
        <w:top w:val="none" w:sz="0" w:space="0" w:color="auto"/>
        <w:left w:val="none" w:sz="0" w:space="0" w:color="auto"/>
        <w:bottom w:val="none" w:sz="0" w:space="0" w:color="auto"/>
        <w:right w:val="none" w:sz="0" w:space="0" w:color="auto"/>
      </w:divBdr>
      <w:divsChild>
        <w:div w:id="242109320">
          <w:marLeft w:val="0"/>
          <w:marRight w:val="0"/>
          <w:marTop w:val="0"/>
          <w:marBottom w:val="0"/>
          <w:divBdr>
            <w:top w:val="none" w:sz="0" w:space="0" w:color="auto"/>
            <w:left w:val="none" w:sz="0" w:space="0" w:color="auto"/>
            <w:bottom w:val="none" w:sz="0" w:space="0" w:color="auto"/>
            <w:right w:val="none" w:sz="0" w:space="0" w:color="auto"/>
          </w:divBdr>
        </w:div>
        <w:div w:id="514346453">
          <w:marLeft w:val="0"/>
          <w:marRight w:val="0"/>
          <w:marTop w:val="0"/>
          <w:marBottom w:val="0"/>
          <w:divBdr>
            <w:top w:val="none" w:sz="0" w:space="0" w:color="auto"/>
            <w:left w:val="none" w:sz="0" w:space="0" w:color="auto"/>
            <w:bottom w:val="none" w:sz="0" w:space="0" w:color="auto"/>
            <w:right w:val="none" w:sz="0" w:space="0" w:color="auto"/>
          </w:divBdr>
        </w:div>
        <w:div w:id="623582911">
          <w:marLeft w:val="0"/>
          <w:marRight w:val="0"/>
          <w:marTop w:val="0"/>
          <w:marBottom w:val="0"/>
          <w:divBdr>
            <w:top w:val="none" w:sz="0" w:space="0" w:color="auto"/>
            <w:left w:val="none" w:sz="0" w:space="0" w:color="auto"/>
            <w:bottom w:val="none" w:sz="0" w:space="0" w:color="auto"/>
            <w:right w:val="none" w:sz="0" w:space="0" w:color="auto"/>
          </w:divBdr>
        </w:div>
        <w:div w:id="1112020781">
          <w:marLeft w:val="0"/>
          <w:marRight w:val="0"/>
          <w:marTop w:val="0"/>
          <w:marBottom w:val="0"/>
          <w:divBdr>
            <w:top w:val="none" w:sz="0" w:space="0" w:color="auto"/>
            <w:left w:val="none" w:sz="0" w:space="0" w:color="auto"/>
            <w:bottom w:val="none" w:sz="0" w:space="0" w:color="auto"/>
            <w:right w:val="none" w:sz="0" w:space="0" w:color="auto"/>
          </w:divBdr>
        </w:div>
        <w:div w:id="2115594576">
          <w:marLeft w:val="0"/>
          <w:marRight w:val="0"/>
          <w:marTop w:val="0"/>
          <w:marBottom w:val="0"/>
          <w:divBdr>
            <w:top w:val="none" w:sz="0" w:space="0" w:color="auto"/>
            <w:left w:val="none" w:sz="0" w:space="0" w:color="auto"/>
            <w:bottom w:val="none" w:sz="0" w:space="0" w:color="auto"/>
            <w:right w:val="none" w:sz="0" w:space="0" w:color="auto"/>
          </w:divBdr>
        </w:div>
      </w:divsChild>
    </w:div>
    <w:div w:id="1410883168">
      <w:bodyDiv w:val="1"/>
      <w:marLeft w:val="0"/>
      <w:marRight w:val="0"/>
      <w:marTop w:val="0"/>
      <w:marBottom w:val="0"/>
      <w:divBdr>
        <w:top w:val="none" w:sz="0" w:space="0" w:color="auto"/>
        <w:left w:val="none" w:sz="0" w:space="0" w:color="auto"/>
        <w:bottom w:val="none" w:sz="0" w:space="0" w:color="auto"/>
        <w:right w:val="none" w:sz="0" w:space="0" w:color="auto"/>
      </w:divBdr>
    </w:div>
    <w:div w:id="1441028499">
      <w:bodyDiv w:val="1"/>
      <w:marLeft w:val="0"/>
      <w:marRight w:val="0"/>
      <w:marTop w:val="0"/>
      <w:marBottom w:val="0"/>
      <w:divBdr>
        <w:top w:val="none" w:sz="0" w:space="0" w:color="auto"/>
        <w:left w:val="none" w:sz="0" w:space="0" w:color="auto"/>
        <w:bottom w:val="none" w:sz="0" w:space="0" w:color="auto"/>
        <w:right w:val="none" w:sz="0" w:space="0" w:color="auto"/>
      </w:divBdr>
    </w:div>
    <w:div w:id="1510439587">
      <w:bodyDiv w:val="1"/>
      <w:marLeft w:val="0"/>
      <w:marRight w:val="0"/>
      <w:marTop w:val="0"/>
      <w:marBottom w:val="0"/>
      <w:divBdr>
        <w:top w:val="none" w:sz="0" w:space="0" w:color="auto"/>
        <w:left w:val="none" w:sz="0" w:space="0" w:color="auto"/>
        <w:bottom w:val="none" w:sz="0" w:space="0" w:color="auto"/>
        <w:right w:val="none" w:sz="0" w:space="0" w:color="auto"/>
      </w:divBdr>
    </w:div>
    <w:div w:id="1519004277">
      <w:bodyDiv w:val="1"/>
      <w:marLeft w:val="0"/>
      <w:marRight w:val="0"/>
      <w:marTop w:val="0"/>
      <w:marBottom w:val="0"/>
      <w:divBdr>
        <w:top w:val="none" w:sz="0" w:space="0" w:color="auto"/>
        <w:left w:val="none" w:sz="0" w:space="0" w:color="auto"/>
        <w:bottom w:val="none" w:sz="0" w:space="0" w:color="auto"/>
        <w:right w:val="none" w:sz="0" w:space="0" w:color="auto"/>
      </w:divBdr>
    </w:div>
    <w:div w:id="1533883327">
      <w:bodyDiv w:val="1"/>
      <w:marLeft w:val="0"/>
      <w:marRight w:val="0"/>
      <w:marTop w:val="0"/>
      <w:marBottom w:val="0"/>
      <w:divBdr>
        <w:top w:val="none" w:sz="0" w:space="0" w:color="auto"/>
        <w:left w:val="none" w:sz="0" w:space="0" w:color="auto"/>
        <w:bottom w:val="none" w:sz="0" w:space="0" w:color="auto"/>
        <w:right w:val="none" w:sz="0" w:space="0" w:color="auto"/>
      </w:divBdr>
    </w:div>
    <w:div w:id="1538355724">
      <w:bodyDiv w:val="1"/>
      <w:marLeft w:val="0"/>
      <w:marRight w:val="0"/>
      <w:marTop w:val="0"/>
      <w:marBottom w:val="0"/>
      <w:divBdr>
        <w:top w:val="none" w:sz="0" w:space="0" w:color="auto"/>
        <w:left w:val="none" w:sz="0" w:space="0" w:color="auto"/>
        <w:bottom w:val="none" w:sz="0" w:space="0" w:color="auto"/>
        <w:right w:val="none" w:sz="0" w:space="0" w:color="auto"/>
      </w:divBdr>
    </w:div>
    <w:div w:id="1600018822">
      <w:bodyDiv w:val="1"/>
      <w:marLeft w:val="0"/>
      <w:marRight w:val="0"/>
      <w:marTop w:val="0"/>
      <w:marBottom w:val="0"/>
      <w:divBdr>
        <w:top w:val="none" w:sz="0" w:space="0" w:color="auto"/>
        <w:left w:val="none" w:sz="0" w:space="0" w:color="auto"/>
        <w:bottom w:val="none" w:sz="0" w:space="0" w:color="auto"/>
        <w:right w:val="none" w:sz="0" w:space="0" w:color="auto"/>
      </w:divBdr>
    </w:div>
    <w:div w:id="1625883711">
      <w:bodyDiv w:val="1"/>
      <w:marLeft w:val="0"/>
      <w:marRight w:val="0"/>
      <w:marTop w:val="0"/>
      <w:marBottom w:val="0"/>
      <w:divBdr>
        <w:top w:val="none" w:sz="0" w:space="0" w:color="auto"/>
        <w:left w:val="none" w:sz="0" w:space="0" w:color="auto"/>
        <w:bottom w:val="none" w:sz="0" w:space="0" w:color="auto"/>
        <w:right w:val="none" w:sz="0" w:space="0" w:color="auto"/>
      </w:divBdr>
      <w:divsChild>
        <w:div w:id="406076249">
          <w:marLeft w:val="0"/>
          <w:marRight w:val="0"/>
          <w:marTop w:val="0"/>
          <w:marBottom w:val="0"/>
          <w:divBdr>
            <w:top w:val="none" w:sz="0" w:space="0" w:color="auto"/>
            <w:left w:val="none" w:sz="0" w:space="0" w:color="auto"/>
            <w:bottom w:val="none" w:sz="0" w:space="0" w:color="auto"/>
            <w:right w:val="none" w:sz="0" w:space="0" w:color="auto"/>
          </w:divBdr>
          <w:divsChild>
            <w:div w:id="39836014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38433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0373">
      <w:bodyDiv w:val="1"/>
      <w:marLeft w:val="0"/>
      <w:marRight w:val="0"/>
      <w:marTop w:val="0"/>
      <w:marBottom w:val="0"/>
      <w:divBdr>
        <w:top w:val="none" w:sz="0" w:space="0" w:color="auto"/>
        <w:left w:val="none" w:sz="0" w:space="0" w:color="auto"/>
        <w:bottom w:val="none" w:sz="0" w:space="0" w:color="auto"/>
        <w:right w:val="none" w:sz="0" w:space="0" w:color="auto"/>
      </w:divBdr>
    </w:div>
    <w:div w:id="1694766130">
      <w:bodyDiv w:val="1"/>
      <w:marLeft w:val="0"/>
      <w:marRight w:val="0"/>
      <w:marTop w:val="0"/>
      <w:marBottom w:val="0"/>
      <w:divBdr>
        <w:top w:val="none" w:sz="0" w:space="0" w:color="auto"/>
        <w:left w:val="none" w:sz="0" w:space="0" w:color="auto"/>
        <w:bottom w:val="none" w:sz="0" w:space="0" w:color="auto"/>
        <w:right w:val="none" w:sz="0" w:space="0" w:color="auto"/>
      </w:divBdr>
    </w:div>
    <w:div w:id="1711341749">
      <w:bodyDiv w:val="1"/>
      <w:marLeft w:val="0"/>
      <w:marRight w:val="0"/>
      <w:marTop w:val="0"/>
      <w:marBottom w:val="0"/>
      <w:divBdr>
        <w:top w:val="none" w:sz="0" w:space="0" w:color="auto"/>
        <w:left w:val="none" w:sz="0" w:space="0" w:color="auto"/>
        <w:bottom w:val="none" w:sz="0" w:space="0" w:color="auto"/>
        <w:right w:val="none" w:sz="0" w:space="0" w:color="auto"/>
      </w:divBdr>
    </w:div>
    <w:div w:id="1789199943">
      <w:bodyDiv w:val="1"/>
      <w:marLeft w:val="0"/>
      <w:marRight w:val="0"/>
      <w:marTop w:val="0"/>
      <w:marBottom w:val="0"/>
      <w:divBdr>
        <w:top w:val="none" w:sz="0" w:space="0" w:color="auto"/>
        <w:left w:val="none" w:sz="0" w:space="0" w:color="auto"/>
        <w:bottom w:val="none" w:sz="0" w:space="0" w:color="auto"/>
        <w:right w:val="none" w:sz="0" w:space="0" w:color="auto"/>
      </w:divBdr>
    </w:div>
    <w:div w:id="1822116528">
      <w:bodyDiv w:val="1"/>
      <w:marLeft w:val="0"/>
      <w:marRight w:val="0"/>
      <w:marTop w:val="0"/>
      <w:marBottom w:val="0"/>
      <w:divBdr>
        <w:top w:val="none" w:sz="0" w:space="0" w:color="auto"/>
        <w:left w:val="none" w:sz="0" w:space="0" w:color="auto"/>
        <w:bottom w:val="none" w:sz="0" w:space="0" w:color="auto"/>
        <w:right w:val="none" w:sz="0" w:space="0" w:color="auto"/>
      </w:divBdr>
      <w:divsChild>
        <w:div w:id="1644387798">
          <w:marLeft w:val="0"/>
          <w:marRight w:val="0"/>
          <w:marTop w:val="0"/>
          <w:marBottom w:val="0"/>
          <w:divBdr>
            <w:top w:val="none" w:sz="0" w:space="0" w:color="auto"/>
            <w:left w:val="none" w:sz="0" w:space="0" w:color="auto"/>
            <w:bottom w:val="none" w:sz="0" w:space="0" w:color="auto"/>
            <w:right w:val="none" w:sz="0" w:space="0" w:color="auto"/>
          </w:divBdr>
        </w:div>
      </w:divsChild>
    </w:div>
    <w:div w:id="1860124910">
      <w:bodyDiv w:val="1"/>
      <w:marLeft w:val="0"/>
      <w:marRight w:val="0"/>
      <w:marTop w:val="0"/>
      <w:marBottom w:val="0"/>
      <w:divBdr>
        <w:top w:val="none" w:sz="0" w:space="0" w:color="auto"/>
        <w:left w:val="none" w:sz="0" w:space="0" w:color="auto"/>
        <w:bottom w:val="none" w:sz="0" w:space="0" w:color="auto"/>
        <w:right w:val="none" w:sz="0" w:space="0" w:color="auto"/>
      </w:divBdr>
    </w:div>
    <w:div w:id="1870293818">
      <w:bodyDiv w:val="1"/>
      <w:marLeft w:val="0"/>
      <w:marRight w:val="0"/>
      <w:marTop w:val="0"/>
      <w:marBottom w:val="0"/>
      <w:divBdr>
        <w:top w:val="none" w:sz="0" w:space="0" w:color="auto"/>
        <w:left w:val="none" w:sz="0" w:space="0" w:color="auto"/>
        <w:bottom w:val="none" w:sz="0" w:space="0" w:color="auto"/>
        <w:right w:val="none" w:sz="0" w:space="0" w:color="auto"/>
      </w:divBdr>
    </w:div>
    <w:div w:id="1879269305">
      <w:bodyDiv w:val="1"/>
      <w:marLeft w:val="0"/>
      <w:marRight w:val="0"/>
      <w:marTop w:val="0"/>
      <w:marBottom w:val="0"/>
      <w:divBdr>
        <w:top w:val="none" w:sz="0" w:space="0" w:color="auto"/>
        <w:left w:val="none" w:sz="0" w:space="0" w:color="auto"/>
        <w:bottom w:val="none" w:sz="0" w:space="0" w:color="auto"/>
        <w:right w:val="none" w:sz="0" w:space="0" w:color="auto"/>
      </w:divBdr>
    </w:div>
    <w:div w:id="1891336130">
      <w:bodyDiv w:val="1"/>
      <w:marLeft w:val="0"/>
      <w:marRight w:val="0"/>
      <w:marTop w:val="0"/>
      <w:marBottom w:val="0"/>
      <w:divBdr>
        <w:top w:val="none" w:sz="0" w:space="0" w:color="auto"/>
        <w:left w:val="none" w:sz="0" w:space="0" w:color="auto"/>
        <w:bottom w:val="none" w:sz="0" w:space="0" w:color="auto"/>
        <w:right w:val="none" w:sz="0" w:space="0" w:color="auto"/>
      </w:divBdr>
    </w:div>
    <w:div w:id="1932883702">
      <w:bodyDiv w:val="1"/>
      <w:marLeft w:val="0"/>
      <w:marRight w:val="0"/>
      <w:marTop w:val="0"/>
      <w:marBottom w:val="0"/>
      <w:divBdr>
        <w:top w:val="none" w:sz="0" w:space="0" w:color="auto"/>
        <w:left w:val="none" w:sz="0" w:space="0" w:color="auto"/>
        <w:bottom w:val="none" w:sz="0" w:space="0" w:color="auto"/>
        <w:right w:val="none" w:sz="0" w:space="0" w:color="auto"/>
      </w:divBdr>
    </w:div>
    <w:div w:id="1959069109">
      <w:bodyDiv w:val="1"/>
      <w:marLeft w:val="0"/>
      <w:marRight w:val="0"/>
      <w:marTop w:val="0"/>
      <w:marBottom w:val="0"/>
      <w:divBdr>
        <w:top w:val="none" w:sz="0" w:space="0" w:color="auto"/>
        <w:left w:val="none" w:sz="0" w:space="0" w:color="auto"/>
        <w:bottom w:val="none" w:sz="0" w:space="0" w:color="auto"/>
        <w:right w:val="none" w:sz="0" w:space="0" w:color="auto"/>
      </w:divBdr>
    </w:div>
    <w:div w:id="2031178725">
      <w:bodyDiv w:val="1"/>
      <w:marLeft w:val="0"/>
      <w:marRight w:val="0"/>
      <w:marTop w:val="0"/>
      <w:marBottom w:val="0"/>
      <w:divBdr>
        <w:top w:val="none" w:sz="0" w:space="0" w:color="auto"/>
        <w:left w:val="none" w:sz="0" w:space="0" w:color="auto"/>
        <w:bottom w:val="none" w:sz="0" w:space="0" w:color="auto"/>
        <w:right w:val="none" w:sz="0" w:space="0" w:color="auto"/>
      </w:divBdr>
    </w:div>
    <w:div w:id="2041196838">
      <w:bodyDiv w:val="1"/>
      <w:marLeft w:val="0"/>
      <w:marRight w:val="0"/>
      <w:marTop w:val="0"/>
      <w:marBottom w:val="0"/>
      <w:divBdr>
        <w:top w:val="none" w:sz="0" w:space="0" w:color="auto"/>
        <w:left w:val="none" w:sz="0" w:space="0" w:color="auto"/>
        <w:bottom w:val="none" w:sz="0" w:space="0" w:color="auto"/>
        <w:right w:val="none" w:sz="0" w:space="0" w:color="auto"/>
      </w:divBdr>
    </w:div>
    <w:div w:id="2048679917">
      <w:bodyDiv w:val="1"/>
      <w:marLeft w:val="0"/>
      <w:marRight w:val="0"/>
      <w:marTop w:val="0"/>
      <w:marBottom w:val="0"/>
      <w:divBdr>
        <w:top w:val="none" w:sz="0" w:space="0" w:color="auto"/>
        <w:left w:val="none" w:sz="0" w:space="0" w:color="auto"/>
        <w:bottom w:val="none" w:sz="0" w:space="0" w:color="auto"/>
        <w:right w:val="none" w:sz="0" w:space="0" w:color="auto"/>
      </w:divBdr>
    </w:div>
    <w:div w:id="21216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erc.gov/whats-new/comm-meet/2014/032014/M-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2663</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2012-09-05T17:45:00Z</cp:lastPrinted>
  <dcterms:created xsi:type="dcterms:W3CDTF">2014-04-04T21:17:00Z</dcterms:created>
  <dcterms:modified xsi:type="dcterms:W3CDTF">2014-04-04T21:17:00Z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