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9DC9" w14:textId="77777777" w:rsidR="004667C2" w:rsidRPr="00DA36DC" w:rsidRDefault="004667C2" w:rsidP="005C4B0F">
      <w:pPr>
        <w:ind w:left="1440" w:hanging="1440"/>
        <w:jc w:val="right"/>
        <w:rPr>
          <w:b/>
        </w:rPr>
      </w:pPr>
      <w:bookmarkStart w:id="0" w:name="OLE_LINK7"/>
      <w:bookmarkStart w:id="1" w:name="OLE_LINK8"/>
      <w:r w:rsidRPr="00DA36DC">
        <w:rPr>
          <w:b/>
        </w:rPr>
        <w:t>via posting</w:t>
      </w:r>
    </w:p>
    <w:p w14:paraId="63E4F57E" w14:textId="77777777" w:rsidR="00AE524F" w:rsidRPr="00DA36DC" w:rsidRDefault="00AE524F" w:rsidP="005C4B0F">
      <w:pPr>
        <w:ind w:left="1440" w:hanging="1440"/>
        <w:jc w:val="right"/>
        <w:rPr>
          <w:b/>
        </w:rPr>
      </w:pPr>
    </w:p>
    <w:p w14:paraId="61AADBEE" w14:textId="302A22CE" w:rsidR="004667C2" w:rsidRPr="0035036A" w:rsidRDefault="004667C2" w:rsidP="0035036A">
      <w:pPr>
        <w:tabs>
          <w:tab w:val="left" w:pos="900"/>
        </w:tabs>
        <w:spacing w:before="120"/>
        <w:ind w:left="1440" w:hanging="1440"/>
        <w:rPr>
          <w:bCs/>
        </w:rPr>
      </w:pPr>
      <w:r w:rsidRPr="00DA36DC">
        <w:rPr>
          <w:b/>
        </w:rPr>
        <w:t>TO:</w:t>
      </w:r>
      <w:r w:rsidRPr="00DA36DC">
        <w:rPr>
          <w:b/>
        </w:rPr>
        <w:tab/>
      </w:r>
      <w:r w:rsidRPr="00DA36DC">
        <w:t xml:space="preserve">NAESB Board </w:t>
      </w:r>
      <w:r w:rsidR="00024532" w:rsidRPr="0035036A">
        <w:rPr>
          <w:bCs/>
        </w:rPr>
        <w:t xml:space="preserve">Strategic Plan Task Force </w:t>
      </w:r>
      <w:r w:rsidR="00AE524F" w:rsidRPr="0035036A">
        <w:rPr>
          <w:bCs/>
        </w:rPr>
        <w:t>M</w:t>
      </w:r>
      <w:r w:rsidRPr="0035036A">
        <w:rPr>
          <w:bCs/>
        </w:rPr>
        <w:t xml:space="preserve">embers and </w:t>
      </w:r>
      <w:r w:rsidR="00AE524F" w:rsidRPr="0035036A">
        <w:rPr>
          <w:bCs/>
        </w:rPr>
        <w:t>Interested Industry P</w:t>
      </w:r>
      <w:r w:rsidRPr="0035036A">
        <w:rPr>
          <w:bCs/>
        </w:rPr>
        <w:t>arties</w:t>
      </w:r>
    </w:p>
    <w:p w14:paraId="72C42EA5" w14:textId="4DC2ABC0" w:rsidR="004667C2" w:rsidRPr="00DA36DC" w:rsidRDefault="004667C2" w:rsidP="0035036A">
      <w:pPr>
        <w:tabs>
          <w:tab w:val="left" w:pos="900"/>
        </w:tabs>
        <w:spacing w:before="120" w:after="120"/>
      </w:pPr>
      <w:r w:rsidRPr="0035036A">
        <w:rPr>
          <w:b/>
        </w:rPr>
        <w:t>FROM:</w:t>
      </w:r>
      <w:r w:rsidR="00416EE7" w:rsidRPr="0035036A">
        <w:rPr>
          <w:bCs/>
        </w:rPr>
        <w:tab/>
      </w:r>
      <w:r w:rsidR="00B64BF1">
        <w:rPr>
          <w:bCs/>
        </w:rPr>
        <w:t>Regina Jang</w:t>
      </w:r>
      <w:r w:rsidR="00C44A4E">
        <w:rPr>
          <w:bCs/>
        </w:rPr>
        <w:t>, Staff Attorney</w:t>
      </w:r>
    </w:p>
    <w:p w14:paraId="6B3E7370" w14:textId="602D0324" w:rsidR="004667C2" w:rsidRPr="00DA36DC" w:rsidRDefault="004667C2" w:rsidP="0035036A">
      <w:pPr>
        <w:tabs>
          <w:tab w:val="left" w:pos="900"/>
        </w:tabs>
        <w:spacing w:after="120"/>
        <w:ind w:left="900" w:hanging="900"/>
      </w:pPr>
      <w:r w:rsidRPr="00DA36DC">
        <w:rPr>
          <w:b/>
        </w:rPr>
        <w:t>RE:</w:t>
      </w:r>
      <w:r w:rsidRPr="00DA36DC">
        <w:rPr>
          <w:b/>
        </w:rPr>
        <w:tab/>
      </w:r>
      <w:r w:rsidRPr="00DA36DC">
        <w:t>Meeting</w:t>
      </w:r>
      <w:r w:rsidRPr="0035036A">
        <w:rPr>
          <w:bCs/>
        </w:rPr>
        <w:t xml:space="preserve"> Notes</w:t>
      </w:r>
      <w:r w:rsidRPr="00DA36DC">
        <w:t xml:space="preserve"> from the</w:t>
      </w:r>
      <w:r w:rsidRPr="00DA36DC">
        <w:rPr>
          <w:b/>
        </w:rPr>
        <w:t xml:space="preserve"> </w:t>
      </w:r>
      <w:r w:rsidRPr="00DA36DC">
        <w:t xml:space="preserve">NAESB </w:t>
      </w:r>
      <w:r w:rsidR="00024532" w:rsidRPr="00DA36DC">
        <w:t xml:space="preserve">Board </w:t>
      </w:r>
      <w:r w:rsidR="004A7D7C">
        <w:t>Strategy Committee</w:t>
      </w:r>
      <w:r w:rsidR="00024532" w:rsidRPr="00DA36DC">
        <w:t xml:space="preserve"> </w:t>
      </w:r>
      <w:r w:rsidR="00554313" w:rsidRPr="00DA36DC">
        <w:t xml:space="preserve">Conference Call </w:t>
      </w:r>
      <w:r w:rsidR="00024532" w:rsidRPr="00DA36DC">
        <w:t>–</w:t>
      </w:r>
      <w:r w:rsidR="00F5208B" w:rsidRPr="00DA36DC">
        <w:t xml:space="preserve"> </w:t>
      </w:r>
      <w:r w:rsidR="007A4F74">
        <w:t>January</w:t>
      </w:r>
      <w:r w:rsidR="00B1175A">
        <w:t xml:space="preserve"> </w:t>
      </w:r>
      <w:r w:rsidR="007A4F74">
        <w:t>30</w:t>
      </w:r>
      <w:r w:rsidR="00B1175A">
        <w:t>, 202</w:t>
      </w:r>
      <w:r w:rsidR="007A4F74">
        <w:t>6</w:t>
      </w:r>
    </w:p>
    <w:p w14:paraId="55DF877F" w14:textId="1B157991" w:rsidR="004667C2" w:rsidRPr="00DA36DC" w:rsidRDefault="004667C2" w:rsidP="005C4B0F">
      <w:pPr>
        <w:pBdr>
          <w:bottom w:val="single" w:sz="12" w:space="1" w:color="auto"/>
        </w:pBdr>
        <w:tabs>
          <w:tab w:val="left" w:pos="900"/>
        </w:tabs>
      </w:pPr>
      <w:r w:rsidRPr="00DA36DC">
        <w:rPr>
          <w:b/>
        </w:rPr>
        <w:t>DATE:</w:t>
      </w:r>
      <w:r w:rsidR="009633C3" w:rsidRPr="00DA36DC">
        <w:tab/>
      </w:r>
      <w:r w:rsidR="00135996">
        <w:t>February 2</w:t>
      </w:r>
      <w:r w:rsidR="00E106A0">
        <w:t>5</w:t>
      </w:r>
      <w:r w:rsidR="0009029D">
        <w:t>, 202</w:t>
      </w:r>
      <w:r w:rsidR="00135996">
        <w:t>6</w:t>
      </w:r>
    </w:p>
    <w:p w14:paraId="7B5DFE0E" w14:textId="45EA995D" w:rsidR="004667C2" w:rsidRPr="00DA36DC" w:rsidRDefault="004667C2" w:rsidP="00AB2ED4">
      <w:pPr>
        <w:spacing w:before="120"/>
        <w:outlineLvl w:val="2"/>
      </w:pPr>
      <w:r w:rsidRPr="00DA36DC">
        <w:t xml:space="preserve">Dear </w:t>
      </w:r>
      <w:r w:rsidR="004A7D7C">
        <w:t>Board Strategy Committe</w:t>
      </w:r>
      <w:r w:rsidR="00024532" w:rsidRPr="00DA36DC">
        <w:t>e</w:t>
      </w:r>
      <w:r w:rsidRPr="00DA36DC">
        <w:t xml:space="preserve"> Members,</w:t>
      </w:r>
    </w:p>
    <w:p w14:paraId="5FE86701" w14:textId="5A142276" w:rsidR="004667C2" w:rsidRPr="00DA36DC" w:rsidRDefault="004667C2" w:rsidP="00593855">
      <w:pPr>
        <w:spacing w:before="120" w:after="240"/>
        <w:jc w:val="both"/>
        <w:outlineLvl w:val="2"/>
      </w:pPr>
      <w:r w:rsidRPr="00DA36DC">
        <w:t xml:space="preserve">A </w:t>
      </w:r>
      <w:r w:rsidR="00894A04" w:rsidRPr="00DA36DC">
        <w:t xml:space="preserve">Board </w:t>
      </w:r>
      <w:r w:rsidR="004A7D7C">
        <w:t>Strategy Committee</w:t>
      </w:r>
      <w:r w:rsidR="00024532" w:rsidRPr="00DA36DC">
        <w:t xml:space="preserve"> </w:t>
      </w:r>
      <w:r w:rsidR="00554313" w:rsidRPr="00DA36DC">
        <w:t xml:space="preserve">conference call </w:t>
      </w:r>
      <w:r w:rsidR="009633C3" w:rsidRPr="00DA36DC">
        <w:t>was held on</w:t>
      </w:r>
      <w:r w:rsidR="000F4809">
        <w:t xml:space="preserve"> </w:t>
      </w:r>
      <w:r w:rsidR="00FE3F40">
        <w:t>Friday</w:t>
      </w:r>
      <w:r w:rsidR="001F53DE">
        <w:t xml:space="preserve">, </w:t>
      </w:r>
      <w:r w:rsidR="00FE3F40">
        <w:t>January</w:t>
      </w:r>
      <w:r w:rsidR="00B1175A">
        <w:t xml:space="preserve"> </w:t>
      </w:r>
      <w:r w:rsidR="00FE3F40">
        <w:t>30</w:t>
      </w:r>
      <w:r w:rsidR="001F53DE">
        <w:t>,</w:t>
      </w:r>
      <w:r w:rsidR="000F4809">
        <w:t xml:space="preserve"> 20</w:t>
      </w:r>
      <w:r w:rsidR="00FE3F40">
        <w:t>26</w:t>
      </w:r>
      <w:r w:rsidR="00137B61" w:rsidRPr="00DA36DC">
        <w:t>.</w:t>
      </w:r>
      <w:r w:rsidRPr="00DA36DC">
        <w:t xml:space="preserve"> </w:t>
      </w:r>
      <w:r w:rsidR="00416EE7">
        <w:t xml:space="preserve"> </w:t>
      </w:r>
      <w:r w:rsidRPr="00DA36DC">
        <w:t>The meeting was ca</w:t>
      </w:r>
      <w:r w:rsidR="00554313" w:rsidRPr="00DA36DC">
        <w:t xml:space="preserve">lled to order at </w:t>
      </w:r>
      <w:r w:rsidR="0009029D">
        <w:t>1</w:t>
      </w:r>
      <w:r w:rsidR="008B52AF">
        <w:t>1</w:t>
      </w:r>
      <w:r w:rsidR="00B1175A">
        <w:t>:0</w:t>
      </w:r>
      <w:r w:rsidR="008B52AF">
        <w:t>1</w:t>
      </w:r>
      <w:r w:rsidR="00B1175A">
        <w:t xml:space="preserve"> A</w:t>
      </w:r>
      <w:r w:rsidR="0009029D">
        <w:t>M</w:t>
      </w:r>
      <w:r w:rsidRPr="00DA36DC">
        <w:t xml:space="preserve"> </w:t>
      </w:r>
      <w:r w:rsidR="00554313" w:rsidRPr="00DA36DC">
        <w:t>Central</w:t>
      </w:r>
      <w:r w:rsidR="00C44A0D" w:rsidRPr="00DA36DC">
        <w:t>.</w:t>
      </w:r>
      <w:r w:rsidR="001C152D">
        <w:t xml:space="preserve">  Mr. Desselle </w:t>
      </w:r>
      <w:r w:rsidRPr="00DA36DC">
        <w:t>presided over the meeting.  The notes and attachments below serve as a record for the meeting.</w:t>
      </w:r>
    </w:p>
    <w:tbl>
      <w:tblPr>
        <w:tblpPr w:leftFromText="180" w:rightFromText="180" w:vertAnchor="text" w:tblpY="1"/>
        <w:tblOverlap w:val="never"/>
        <w:tblW w:w="9900" w:type="dxa"/>
        <w:tblLayout w:type="fixed"/>
        <w:tblLook w:val="01E0" w:firstRow="1" w:lastRow="1" w:firstColumn="1" w:lastColumn="1" w:noHBand="0" w:noVBand="0"/>
      </w:tblPr>
      <w:tblGrid>
        <w:gridCol w:w="1908"/>
        <w:gridCol w:w="7992"/>
      </w:tblGrid>
      <w:tr w:rsidR="004667C2" w:rsidRPr="00DA36DC" w14:paraId="1A315A75" w14:textId="77777777" w:rsidTr="00964044">
        <w:trPr>
          <w:trHeight w:val="458"/>
          <w:tblHeader/>
        </w:trPr>
        <w:tc>
          <w:tcPr>
            <w:tcW w:w="9900" w:type="dxa"/>
            <w:gridSpan w:val="2"/>
            <w:tcBorders>
              <w:top w:val="single" w:sz="4" w:space="0" w:color="auto"/>
              <w:bottom w:val="single" w:sz="4" w:space="0" w:color="auto"/>
            </w:tcBorders>
          </w:tcPr>
          <w:p w14:paraId="71C47E62" w14:textId="2D2FE013" w:rsidR="004667C2" w:rsidRPr="00DA36DC" w:rsidRDefault="009633C3" w:rsidP="00964044">
            <w:pPr>
              <w:spacing w:before="120" w:after="120"/>
              <w:ind w:left="-115"/>
              <w:jc w:val="center"/>
              <w:outlineLvl w:val="2"/>
              <w:rPr>
                <w:b/>
              </w:rPr>
            </w:pPr>
            <w:r w:rsidRPr="00DA36DC">
              <w:rPr>
                <w:b/>
              </w:rPr>
              <w:t>Notes from</w:t>
            </w:r>
            <w:r w:rsidR="000227F0">
              <w:rPr>
                <w:b/>
              </w:rPr>
              <w:t xml:space="preserve"> </w:t>
            </w:r>
            <w:r w:rsidR="00964044">
              <w:rPr>
                <w:b/>
              </w:rPr>
              <w:t>January 30</w:t>
            </w:r>
            <w:r w:rsidR="00B1175A">
              <w:rPr>
                <w:b/>
              </w:rPr>
              <w:t>,</w:t>
            </w:r>
            <w:r w:rsidR="0009029D">
              <w:rPr>
                <w:b/>
              </w:rPr>
              <w:t xml:space="preserve"> 202</w:t>
            </w:r>
            <w:r w:rsidR="00964044">
              <w:rPr>
                <w:b/>
              </w:rPr>
              <w:t>6</w:t>
            </w:r>
            <w:r w:rsidR="009E5F87">
              <w:rPr>
                <w:b/>
              </w:rPr>
              <w:t xml:space="preserve"> </w:t>
            </w:r>
            <w:r w:rsidR="004667C2" w:rsidRPr="00DA36DC">
              <w:rPr>
                <w:b/>
              </w:rPr>
              <w:t xml:space="preserve">NAESB Board </w:t>
            </w:r>
            <w:r w:rsidR="004A7D7C">
              <w:rPr>
                <w:b/>
              </w:rPr>
              <w:t>Strategy Committee</w:t>
            </w:r>
            <w:r w:rsidR="004667C2" w:rsidRPr="00DA36DC">
              <w:rPr>
                <w:b/>
              </w:rPr>
              <w:t xml:space="preserve"> </w:t>
            </w:r>
            <w:r w:rsidR="00554313" w:rsidRPr="00DA36DC">
              <w:rPr>
                <w:b/>
              </w:rPr>
              <w:t>Conference Call</w:t>
            </w:r>
          </w:p>
        </w:tc>
      </w:tr>
      <w:tr w:rsidR="004667C2" w:rsidRPr="00DA36DC" w14:paraId="66B5F28B" w14:textId="77777777" w:rsidTr="00964044">
        <w:tc>
          <w:tcPr>
            <w:tcW w:w="1908" w:type="dxa"/>
            <w:tcBorders>
              <w:top w:val="single" w:sz="4" w:space="0" w:color="auto"/>
            </w:tcBorders>
          </w:tcPr>
          <w:p w14:paraId="726800DC" w14:textId="05095080" w:rsidR="004667C2" w:rsidRPr="00DA36DC" w:rsidRDefault="004667C2" w:rsidP="00964044">
            <w:pPr>
              <w:spacing w:before="120" w:after="120"/>
              <w:outlineLvl w:val="2"/>
              <w:rPr>
                <w:b/>
              </w:rPr>
            </w:pPr>
            <w:r w:rsidRPr="00DA36DC">
              <w:rPr>
                <w:b/>
              </w:rPr>
              <w:t>Administrative</w:t>
            </w:r>
          </w:p>
        </w:tc>
        <w:tc>
          <w:tcPr>
            <w:tcW w:w="7992" w:type="dxa"/>
            <w:tcBorders>
              <w:top w:val="single" w:sz="4" w:space="0" w:color="auto"/>
            </w:tcBorders>
          </w:tcPr>
          <w:p w14:paraId="1AF5E745" w14:textId="787E3C4F" w:rsidR="00EA3B1E" w:rsidRPr="00DA36DC" w:rsidRDefault="00EA3B1E" w:rsidP="00964044">
            <w:pPr>
              <w:spacing w:before="120" w:after="120"/>
              <w:jc w:val="both"/>
              <w:outlineLvl w:val="2"/>
            </w:pPr>
            <w:r>
              <w:t>Mr. Desselle</w:t>
            </w:r>
            <w:r w:rsidR="00A47502" w:rsidRPr="00DA36DC">
              <w:t xml:space="preserve"> </w:t>
            </w:r>
            <w:r w:rsidR="00F05801">
              <w:t xml:space="preserve">opened the meeting and </w:t>
            </w:r>
            <w:r w:rsidR="00204700" w:rsidRPr="00DA36DC">
              <w:t>welcomed the participants</w:t>
            </w:r>
            <w:r w:rsidR="00744F08">
              <w:t>.</w:t>
            </w:r>
            <w:r>
              <w:t xml:space="preserve">  He reminded the participants that the </w:t>
            </w:r>
            <w:hyperlink r:id="rId8" w:history="1">
              <w:r w:rsidRPr="00A35EBF">
                <w:rPr>
                  <w:rStyle w:val="Hyperlink"/>
                </w:rPr>
                <w:t>NAESB Antitrust and Other Meeting Policies</w:t>
              </w:r>
            </w:hyperlink>
            <w:r>
              <w:t xml:space="preserve"> were in effect.  Mr. Desselle reviewed the </w:t>
            </w:r>
            <w:r w:rsidRPr="0070460C">
              <w:t xml:space="preserve">draft </w:t>
            </w:r>
            <w:r w:rsidRPr="008273E0">
              <w:t>agenda</w:t>
            </w:r>
            <w:r>
              <w:t xml:space="preserve"> </w:t>
            </w:r>
            <w:r w:rsidR="00390BE4">
              <w:t xml:space="preserve">and the </w:t>
            </w:r>
            <w:r w:rsidR="00A35EBF" w:rsidRPr="00E106A0">
              <w:t>m</w:t>
            </w:r>
            <w:r w:rsidR="00390BE4" w:rsidRPr="00E106A0">
              <w:t>eeting notes</w:t>
            </w:r>
            <w:r w:rsidR="00390BE4" w:rsidRPr="0070460C">
              <w:t xml:space="preserve"> from </w:t>
            </w:r>
            <w:r w:rsidR="00B1175A">
              <w:t xml:space="preserve">the </w:t>
            </w:r>
            <w:r w:rsidR="00580071">
              <w:t>December</w:t>
            </w:r>
            <w:r w:rsidR="00864697">
              <w:t xml:space="preserve"> 4</w:t>
            </w:r>
            <w:r w:rsidR="00B1175A">
              <w:t>, 2025</w:t>
            </w:r>
            <w:r w:rsidR="000F4809">
              <w:t xml:space="preserve"> </w:t>
            </w:r>
            <w:r w:rsidR="00DE5603">
              <w:t xml:space="preserve">conference call </w:t>
            </w:r>
            <w:r>
              <w:t>with the participants</w:t>
            </w:r>
            <w:r w:rsidR="000E6647">
              <w:t>. M</w:t>
            </w:r>
            <w:r w:rsidR="0056442C">
              <w:t>r</w:t>
            </w:r>
            <w:r w:rsidR="000E6647">
              <w:t xml:space="preserve">. </w:t>
            </w:r>
            <w:r w:rsidR="00DC06FB">
              <w:t>Schoene</w:t>
            </w:r>
            <w:r w:rsidR="000E6647">
              <w:t xml:space="preserve"> moved to adopt the </w:t>
            </w:r>
            <w:r w:rsidR="00B1175A">
              <w:t xml:space="preserve">agenda and </w:t>
            </w:r>
            <w:r w:rsidR="000640FF">
              <w:t xml:space="preserve">previous </w:t>
            </w:r>
            <w:r w:rsidR="00B1175A">
              <w:t xml:space="preserve">meeting notes. </w:t>
            </w:r>
            <w:r w:rsidR="0080464B">
              <w:t xml:space="preserve">Mr. </w:t>
            </w:r>
            <w:r w:rsidR="00B773DC">
              <w:t xml:space="preserve">Burks </w:t>
            </w:r>
            <w:r w:rsidR="0080464B">
              <w:t>seconded the motion, and t</w:t>
            </w:r>
            <w:r w:rsidR="000E6647">
              <w:t xml:space="preserve">he motion passed without opposition. </w:t>
            </w:r>
          </w:p>
        </w:tc>
      </w:tr>
      <w:tr w:rsidR="00EC1FB4" w:rsidRPr="00DA36DC" w14:paraId="4EF9CA9C" w14:textId="77777777" w:rsidTr="00964044">
        <w:trPr>
          <w:trHeight w:val="1385"/>
        </w:trPr>
        <w:tc>
          <w:tcPr>
            <w:tcW w:w="1908" w:type="dxa"/>
            <w:tcBorders>
              <w:top w:val="single" w:sz="4" w:space="0" w:color="auto"/>
              <w:bottom w:val="single" w:sz="4" w:space="0" w:color="auto"/>
            </w:tcBorders>
          </w:tcPr>
          <w:p w14:paraId="43E28441" w14:textId="1E54177B" w:rsidR="00EC1FB4" w:rsidRPr="00DA36DC" w:rsidRDefault="0009029D" w:rsidP="00964044">
            <w:pPr>
              <w:spacing w:before="120" w:after="120"/>
              <w:outlineLvl w:val="2"/>
              <w:rPr>
                <w:b/>
              </w:rPr>
            </w:pPr>
            <w:bookmarkStart w:id="2" w:name="_Hlk204343581"/>
            <w:r>
              <w:rPr>
                <w:b/>
              </w:rPr>
              <w:t xml:space="preserve">Review </w:t>
            </w:r>
            <w:r w:rsidR="00D250EB">
              <w:rPr>
                <w:b/>
              </w:rPr>
              <w:t xml:space="preserve">Comments Submitted in Response to Michael Desselle’s December 12, 2025 Correspondence </w:t>
            </w:r>
          </w:p>
        </w:tc>
        <w:tc>
          <w:tcPr>
            <w:tcW w:w="7992" w:type="dxa"/>
            <w:tcBorders>
              <w:top w:val="single" w:sz="4" w:space="0" w:color="auto"/>
              <w:bottom w:val="single" w:sz="4" w:space="0" w:color="auto"/>
            </w:tcBorders>
          </w:tcPr>
          <w:p w14:paraId="07980D9E" w14:textId="53AFE3B4" w:rsidR="00F8449D" w:rsidRPr="00513BE3" w:rsidRDefault="000E6647" w:rsidP="00964044">
            <w:pPr>
              <w:spacing w:before="120" w:after="120"/>
              <w:jc w:val="both"/>
            </w:pPr>
            <w:r w:rsidRPr="00513BE3">
              <w:t>Mr.</w:t>
            </w:r>
            <w:r w:rsidR="00F8449D" w:rsidRPr="00513BE3">
              <w:t xml:space="preserve"> Desselle gave </w:t>
            </w:r>
            <w:r w:rsidR="00BC0E9C" w:rsidRPr="00513BE3">
              <w:t>an</w:t>
            </w:r>
            <w:r w:rsidR="00F8449D" w:rsidRPr="00513BE3">
              <w:t xml:space="preserve"> overview of entities that submitted comments in response to his December 12, 2025 Correspondence to the NAESB Board and Advisory Council, including PCI Energy Solutions, ConocoPhillips, Board WGQ Pipeline Members, BP, Chevron, ExxonMobil, American Gas Association (AGA), and Cheniere.</w:t>
            </w:r>
            <w:r w:rsidR="00BC0E9C" w:rsidRPr="00513BE3">
              <w:t xml:space="preserve"> He </w:t>
            </w:r>
            <w:r w:rsidR="004A2F3A" w:rsidRPr="00513BE3">
              <w:t>asked whether any participan</w:t>
            </w:r>
            <w:r w:rsidR="00F73EA0" w:rsidRPr="00513BE3">
              <w:t>ts</w:t>
            </w:r>
            <w:r w:rsidR="004A2F3A" w:rsidRPr="00513BE3">
              <w:t xml:space="preserve"> would like to add</w:t>
            </w:r>
            <w:r w:rsidR="00F73EA0" w:rsidRPr="00513BE3">
              <w:t xml:space="preserve"> t</w:t>
            </w:r>
            <w:r w:rsidR="004A2F3A" w:rsidRPr="00513BE3">
              <w:t xml:space="preserve">o the </w:t>
            </w:r>
            <w:r w:rsidR="00E106A0">
              <w:t xml:space="preserve">written </w:t>
            </w:r>
            <w:r w:rsidR="004A2F3A" w:rsidRPr="00513BE3">
              <w:t xml:space="preserve">comments on behalf of their </w:t>
            </w:r>
            <w:r w:rsidR="001353BA">
              <w:t>organizations</w:t>
            </w:r>
            <w:r w:rsidR="004A2F3A" w:rsidRPr="00513BE3">
              <w:t>.</w:t>
            </w:r>
          </w:p>
          <w:p w14:paraId="2BC90CA2" w14:textId="39FCF2D3" w:rsidR="00461DC4" w:rsidRPr="00513BE3" w:rsidRDefault="00487D29" w:rsidP="00964044">
            <w:pPr>
              <w:spacing w:before="120" w:after="120"/>
              <w:jc w:val="both"/>
            </w:pPr>
            <w:r w:rsidRPr="00513BE3">
              <w:t>Mr. Kelly</w:t>
            </w:r>
            <w:r w:rsidR="00E106A0">
              <w:t xml:space="preserve">, </w:t>
            </w:r>
            <w:r w:rsidRPr="00513BE3">
              <w:t>PCI Energy</w:t>
            </w:r>
            <w:r w:rsidR="00E106A0">
              <w:t>,</w:t>
            </w:r>
            <w:r w:rsidRPr="00513BE3">
              <w:t xml:space="preserve"> </w:t>
            </w:r>
            <w:r w:rsidR="00647972" w:rsidRPr="00513BE3">
              <w:t>stated</w:t>
            </w:r>
            <w:r w:rsidR="003F79C5" w:rsidRPr="00513BE3">
              <w:t xml:space="preserve"> that in addition to technical work,</w:t>
            </w:r>
            <w:r w:rsidR="00B41BCF" w:rsidRPr="00513BE3">
              <w:t xml:space="preserve"> a</w:t>
            </w:r>
            <w:r w:rsidR="00647972" w:rsidRPr="00513BE3">
              <w:t xml:space="preserve"> framework </w:t>
            </w:r>
            <w:r w:rsidR="00FA228A" w:rsidRPr="00513BE3">
              <w:t>similar to how NERC defines the roles of different partie</w:t>
            </w:r>
            <w:r w:rsidR="00C04799">
              <w:t>s would be helpful</w:t>
            </w:r>
            <w:r w:rsidR="00014E46" w:rsidRPr="00513BE3">
              <w:t>.</w:t>
            </w:r>
          </w:p>
          <w:p w14:paraId="0F90A73E" w14:textId="33B4EE7C" w:rsidR="00EB15ED" w:rsidRPr="00E61B1A" w:rsidRDefault="00334855" w:rsidP="00964044">
            <w:pPr>
              <w:spacing w:before="120" w:after="120"/>
              <w:jc w:val="both"/>
            </w:pPr>
            <w:r w:rsidRPr="00513BE3">
              <w:t>Mr. Schoene</w:t>
            </w:r>
            <w:r w:rsidR="00C04799">
              <w:t>, C</w:t>
            </w:r>
            <w:r w:rsidRPr="00513BE3">
              <w:t>onocoPhillips</w:t>
            </w:r>
            <w:r w:rsidR="00C04799">
              <w:t>, state that there is</w:t>
            </w:r>
            <w:r w:rsidRPr="00513BE3">
              <w:t xml:space="preserve"> </w:t>
            </w:r>
            <w:r w:rsidR="00C8444B" w:rsidRPr="00513BE3">
              <w:t>insufficient</w:t>
            </w:r>
            <w:r w:rsidR="00A37670" w:rsidRPr="00513BE3">
              <w:t xml:space="preserve"> market</w:t>
            </w:r>
            <w:r w:rsidR="00C8444B" w:rsidRPr="00513BE3">
              <w:t xml:space="preserve"> participation</w:t>
            </w:r>
            <w:r w:rsidR="00A37670" w:rsidRPr="00513BE3">
              <w:t xml:space="preserve"> </w:t>
            </w:r>
            <w:r w:rsidR="00100F3E" w:rsidRPr="00513BE3">
              <w:t>related to</w:t>
            </w:r>
            <w:r w:rsidR="00A37670" w:rsidRPr="00513BE3">
              <w:t xml:space="preserve"> GHG </w:t>
            </w:r>
            <w:r w:rsidR="00B63469" w:rsidRPr="00513BE3">
              <w:t>to warrant standards development by</w:t>
            </w:r>
            <w:r w:rsidR="00A37670" w:rsidRPr="00513BE3">
              <w:t xml:space="preserve"> NAESB </w:t>
            </w:r>
            <w:r w:rsidR="008737B1" w:rsidRPr="00513BE3">
              <w:t>and</w:t>
            </w:r>
            <w:r w:rsidR="00E27AE4" w:rsidRPr="00513BE3">
              <w:t xml:space="preserve"> </w:t>
            </w:r>
            <w:r w:rsidR="00786B66" w:rsidRPr="00513BE3">
              <w:t xml:space="preserve">that </w:t>
            </w:r>
            <w:r w:rsidRPr="00513BE3">
              <w:t>other venues or entities may be better positioned to advance GHG related efforts</w:t>
            </w:r>
            <w:r w:rsidR="00E27AE4" w:rsidRPr="00513BE3">
              <w:t>.</w:t>
            </w:r>
            <w:r w:rsidR="0093309A" w:rsidRPr="00513BE3">
              <w:t xml:space="preserve"> </w:t>
            </w:r>
            <w:r w:rsidR="00D52F8E" w:rsidRPr="00513BE3">
              <w:t>With respect to</w:t>
            </w:r>
            <w:r w:rsidR="008C5D48" w:rsidRPr="00513BE3">
              <w:t xml:space="preserve"> gas-electric coordination, </w:t>
            </w:r>
            <w:r w:rsidR="005C321E" w:rsidRPr="00513BE3">
              <w:t>he noted that other venues, such as ISOs/RTOs or FERC, are better positioned to define the next phase of gas-electric coordination</w:t>
            </w:r>
            <w:r w:rsidR="00C04799">
              <w:t xml:space="preserve"> efforts</w:t>
            </w:r>
            <w:r w:rsidR="005C321E" w:rsidRPr="00513BE3">
              <w:t>.</w:t>
            </w:r>
            <w:r w:rsidR="00D833CF" w:rsidRPr="00513BE3">
              <w:t xml:space="preserve"> Ms. McKeever asked</w:t>
            </w:r>
            <w:r w:rsidR="00663878" w:rsidRPr="00513BE3">
              <w:t xml:space="preserve"> why</w:t>
            </w:r>
            <w:r w:rsidR="003E23CD" w:rsidRPr="00513BE3">
              <w:t xml:space="preserve"> </w:t>
            </w:r>
            <w:r w:rsidR="00D833CF" w:rsidRPr="00513BE3">
              <w:t>ISOs/RTOs would be more appropriate venue</w:t>
            </w:r>
            <w:r w:rsidR="00C04799">
              <w:t>s</w:t>
            </w:r>
            <w:r w:rsidR="00D833CF" w:rsidRPr="00513BE3">
              <w:t xml:space="preserve">. Mr. Schoene </w:t>
            </w:r>
            <w:r w:rsidR="00663878" w:rsidRPr="00513BE3">
              <w:t xml:space="preserve">answered that </w:t>
            </w:r>
            <w:r w:rsidR="001547CB" w:rsidRPr="00513BE3">
              <w:t xml:space="preserve">the </w:t>
            </w:r>
            <w:r w:rsidR="00381A39">
              <w:t>Natural Petroleum Council (</w:t>
            </w:r>
            <w:r w:rsidR="001547CB" w:rsidRPr="00513BE3">
              <w:t>NPC</w:t>
            </w:r>
            <w:r w:rsidR="00381A39">
              <w:t>)</w:t>
            </w:r>
            <w:r w:rsidR="001547CB" w:rsidRPr="00513BE3">
              <w:t xml:space="preserve"> study highlighted </w:t>
            </w:r>
            <w:r w:rsidR="00663878" w:rsidRPr="00513BE3">
              <w:t xml:space="preserve">marketplace changes that could be </w:t>
            </w:r>
            <w:r w:rsidR="003E23CD" w:rsidRPr="00513BE3">
              <w:t>achieved through changes in price signals, compensation mechanisms, and accountability within ISOs/RTOs</w:t>
            </w:r>
            <w:r w:rsidR="00C04799">
              <w:t>, and that a more regional approach was supported</w:t>
            </w:r>
            <w:r w:rsidR="00F74839" w:rsidRPr="00513BE3">
              <w:t>.</w:t>
            </w:r>
            <w:r w:rsidR="00C04799">
              <w:t xml:space="preserve">  </w:t>
            </w:r>
            <w:r w:rsidR="00594A83" w:rsidRPr="003050DC">
              <w:t xml:space="preserve">Ms. McKeever asked </w:t>
            </w:r>
            <w:r w:rsidR="00C04799">
              <w:t xml:space="preserve">if </w:t>
            </w:r>
            <w:r w:rsidR="00E3434A" w:rsidRPr="003050DC">
              <w:t xml:space="preserve">a high-level, baseline standard that would not interfere with ISOs/RTOs </w:t>
            </w:r>
            <w:r w:rsidR="00C04799">
              <w:t xml:space="preserve">activities in response to the NPC recommendation </w:t>
            </w:r>
            <w:r w:rsidR="0047343C" w:rsidRPr="003050DC">
              <w:t xml:space="preserve">could provide </w:t>
            </w:r>
            <w:r w:rsidR="00E3434A" w:rsidRPr="003050DC">
              <w:t xml:space="preserve">value. Mr. Schoene stated that if </w:t>
            </w:r>
            <w:r w:rsidR="00B828CF" w:rsidRPr="003050DC">
              <w:t xml:space="preserve">a need for standardization is identified </w:t>
            </w:r>
            <w:r w:rsidR="00E3434A" w:rsidRPr="003050DC">
              <w:t>through the NAESB triage process</w:t>
            </w:r>
            <w:r w:rsidR="00DF4440" w:rsidRPr="003050DC">
              <w:t xml:space="preserve"> and there is sufficient support across the NAESB membership, NAESB </w:t>
            </w:r>
            <w:r w:rsidR="003050DC" w:rsidRPr="003050DC">
              <w:t>could</w:t>
            </w:r>
            <w:r w:rsidR="00DF4440" w:rsidRPr="003050DC">
              <w:t xml:space="preserve"> engage in developing such standards. </w:t>
            </w:r>
            <w:r w:rsidR="00E3434A" w:rsidRPr="003050DC">
              <w:t xml:space="preserve"> </w:t>
            </w:r>
            <w:r w:rsidR="00C04799">
              <w:t xml:space="preserve">Related to the GHG recommendation, </w:t>
            </w:r>
            <w:r w:rsidR="00C8444B" w:rsidRPr="00E61B1A">
              <w:t>Ms. McKeever asked wh</w:t>
            </w:r>
            <w:r w:rsidR="001C7F73" w:rsidRPr="00E61B1A">
              <w:t>at</w:t>
            </w:r>
            <w:r w:rsidR="00C8444B" w:rsidRPr="00E61B1A">
              <w:t xml:space="preserve"> </w:t>
            </w:r>
            <w:r w:rsidR="00C04799">
              <w:t xml:space="preserve">would constitute </w:t>
            </w:r>
            <w:r w:rsidR="00C8444B" w:rsidRPr="00E61B1A">
              <w:t>sufficient market participation</w:t>
            </w:r>
            <w:r w:rsidR="00C04799">
              <w:t xml:space="preserve"> to initiate an effort at NAESB.  She noted </w:t>
            </w:r>
            <w:r w:rsidR="00C8444B" w:rsidRPr="00E61B1A">
              <w:t xml:space="preserve">that NAESB has a </w:t>
            </w:r>
            <w:r w:rsidR="00B108AD" w:rsidRPr="00E61B1A">
              <w:t>broad</w:t>
            </w:r>
            <w:r w:rsidR="00C8444B" w:rsidRPr="00E61B1A">
              <w:t xml:space="preserve"> pool of market participants</w:t>
            </w:r>
            <w:r w:rsidR="00C04799">
              <w:t xml:space="preserve"> and is </w:t>
            </w:r>
            <w:r w:rsidR="00C8444B" w:rsidRPr="00E61B1A">
              <w:t xml:space="preserve">open to all interested parties. </w:t>
            </w:r>
            <w:r w:rsidR="00EB15ED" w:rsidRPr="00E61B1A">
              <w:t>Mr. Schoene stated that there appears to be limited GHG related</w:t>
            </w:r>
            <w:r w:rsidR="002C3B62" w:rsidRPr="00E61B1A">
              <w:t xml:space="preserve"> activities </w:t>
            </w:r>
            <w:r w:rsidR="00EB15ED" w:rsidRPr="00E61B1A">
              <w:t>by NAESB member companies</w:t>
            </w:r>
            <w:r w:rsidR="00E61B1A" w:rsidRPr="00E61B1A">
              <w:t xml:space="preserve">, noting that </w:t>
            </w:r>
            <w:r w:rsidR="00EB15ED" w:rsidRPr="00E61B1A">
              <w:t xml:space="preserve">entities actively </w:t>
            </w:r>
            <w:r w:rsidR="002C3B62" w:rsidRPr="00E61B1A">
              <w:t>engaged in</w:t>
            </w:r>
            <w:r w:rsidR="00EB15ED" w:rsidRPr="00E61B1A">
              <w:t xml:space="preserve"> GHG reduction efforts</w:t>
            </w:r>
            <w:r w:rsidR="00E61B1A" w:rsidRPr="00E61B1A">
              <w:t xml:space="preserve"> were absent from those who submitted </w:t>
            </w:r>
            <w:r w:rsidR="002C3B62" w:rsidRPr="00E61B1A">
              <w:t>comments</w:t>
            </w:r>
            <w:r w:rsidR="00E61B1A" w:rsidRPr="00E61B1A">
              <w:t xml:space="preserve">. He stated </w:t>
            </w:r>
            <w:r w:rsidR="00C04799">
              <w:t xml:space="preserve">that </w:t>
            </w:r>
            <w:r w:rsidR="00EB15ED" w:rsidRPr="00E61B1A">
              <w:t>undertak</w:t>
            </w:r>
            <w:r w:rsidR="002C3B62" w:rsidRPr="00E61B1A">
              <w:t>ing</w:t>
            </w:r>
            <w:r w:rsidR="00EB15ED" w:rsidRPr="00E61B1A">
              <w:t xml:space="preserve"> work in this area</w:t>
            </w:r>
            <w:r w:rsidR="002C3B62" w:rsidRPr="00E61B1A">
              <w:t xml:space="preserve"> </w:t>
            </w:r>
            <w:r w:rsidR="00EB15ED" w:rsidRPr="00E61B1A">
              <w:t xml:space="preserve">would require significant effort to </w:t>
            </w:r>
            <w:r w:rsidR="00C04799">
              <w:t>engage</w:t>
            </w:r>
            <w:r w:rsidR="00EB15ED" w:rsidRPr="00E61B1A">
              <w:t xml:space="preserve"> other stakeholders </w:t>
            </w:r>
            <w:r w:rsidR="001F7977" w:rsidRPr="00E61B1A">
              <w:t>who are actively developing GHG related standards and market frameworks</w:t>
            </w:r>
            <w:r w:rsidR="00636982" w:rsidRPr="00E61B1A">
              <w:t>.</w:t>
            </w:r>
          </w:p>
          <w:p w14:paraId="16D7802D" w14:textId="6B762E81" w:rsidR="00F8449D" w:rsidRPr="00336902" w:rsidRDefault="00C8444B" w:rsidP="00964044">
            <w:pPr>
              <w:spacing w:before="120" w:after="120"/>
              <w:jc w:val="both"/>
              <w:outlineLvl w:val="2"/>
            </w:pPr>
            <w:r w:rsidRPr="00336902">
              <w:lastRenderedPageBreak/>
              <w:t xml:space="preserve">Mr. McCord, on behalf of the NAESB Board WGQ Pipeline Members, </w:t>
            </w:r>
            <w:r w:rsidR="00D94533" w:rsidRPr="00336902">
              <w:t>stated that</w:t>
            </w:r>
            <w:r w:rsidR="0017708A" w:rsidRPr="00336902">
              <w:t xml:space="preserve"> </w:t>
            </w:r>
            <w:r w:rsidR="00D94533" w:rsidRPr="00336902">
              <w:t xml:space="preserve">it does not seem like the right time for NAESB to develop GHG standards. He </w:t>
            </w:r>
            <w:r w:rsidR="0017708A" w:rsidRPr="00336902">
              <w:t xml:space="preserve">noted </w:t>
            </w:r>
            <w:r w:rsidR="003F0049" w:rsidRPr="00336902">
              <w:t>a lack of clarity in measurement verification</w:t>
            </w:r>
            <w:r w:rsidR="00C04799">
              <w:t xml:space="preserve"> protocols</w:t>
            </w:r>
            <w:r w:rsidR="00D915A1" w:rsidRPr="00336902">
              <w:t xml:space="preserve">, uncertain </w:t>
            </w:r>
            <w:r w:rsidR="003F0049" w:rsidRPr="00336902">
              <w:t xml:space="preserve">market demands, </w:t>
            </w:r>
            <w:r w:rsidR="00D94533" w:rsidRPr="00336902">
              <w:t>and</w:t>
            </w:r>
            <w:r w:rsidR="00D915A1" w:rsidRPr="00336902">
              <w:t xml:space="preserve"> the risk of</w:t>
            </w:r>
            <w:r w:rsidR="00D94533" w:rsidRPr="00336902">
              <w:t xml:space="preserve"> duplicative or conflicting efforts with ongoing initiatives, including international</w:t>
            </w:r>
            <w:r w:rsidR="00D915A1" w:rsidRPr="00336902">
              <w:t xml:space="preserve"> efforts</w:t>
            </w:r>
            <w:r w:rsidR="000D69C0" w:rsidRPr="00336902">
              <w:t xml:space="preserve">. </w:t>
            </w:r>
            <w:r w:rsidR="00C04799">
              <w:t xml:space="preserve">He suggested that receiving an industry member supported </w:t>
            </w:r>
            <w:r w:rsidR="00EE0646" w:rsidRPr="00336902">
              <w:t xml:space="preserve">standards request would be </w:t>
            </w:r>
            <w:r w:rsidR="00AE4C49" w:rsidRPr="00336902">
              <w:t xml:space="preserve">a </w:t>
            </w:r>
            <w:r w:rsidR="00735DEC" w:rsidRPr="00336902">
              <w:t xml:space="preserve">more appropriate </w:t>
            </w:r>
            <w:r w:rsidR="00AE4C49" w:rsidRPr="00336902">
              <w:t>approach for NAESB</w:t>
            </w:r>
            <w:r w:rsidR="00C04799">
              <w:t xml:space="preserve"> to initiate a standards development effort</w:t>
            </w:r>
            <w:r w:rsidR="00AE4C49" w:rsidRPr="00336902">
              <w:t>.</w:t>
            </w:r>
          </w:p>
          <w:p w14:paraId="22CBF324" w14:textId="4D5C6DA0" w:rsidR="005C56DA" w:rsidRPr="00AE0A7A" w:rsidRDefault="00B53853" w:rsidP="00182C29">
            <w:pPr>
              <w:spacing w:before="120" w:after="120"/>
              <w:jc w:val="both"/>
              <w:outlineLvl w:val="2"/>
            </w:pPr>
            <w:r w:rsidRPr="004B00DD">
              <w:t>Mr. Russo</w:t>
            </w:r>
            <w:r w:rsidR="00C04799">
              <w:t>, representing</w:t>
            </w:r>
            <w:r w:rsidRPr="004B00DD">
              <w:t xml:space="preserve"> </w:t>
            </w:r>
            <w:r w:rsidR="00C04799">
              <w:t xml:space="preserve">the comments submitted by </w:t>
            </w:r>
            <w:r w:rsidRPr="004B00DD">
              <w:t>ExxonMobil</w:t>
            </w:r>
            <w:r w:rsidR="00E21169" w:rsidRPr="004B00DD">
              <w:t>, BP Energy, and Chevron Natural Gas</w:t>
            </w:r>
            <w:r w:rsidR="00C04799">
              <w:t>,</w:t>
            </w:r>
            <w:r w:rsidR="00E21169" w:rsidRPr="004B00DD">
              <w:t xml:space="preserve"> </w:t>
            </w:r>
            <w:r w:rsidR="00C04799">
              <w:t xml:space="preserve">stated that the member companies do not </w:t>
            </w:r>
            <w:r w:rsidR="0039330F" w:rsidRPr="004B00DD">
              <w:t>support</w:t>
            </w:r>
            <w:r w:rsidR="00C04799">
              <w:t xml:space="preserve"> m</w:t>
            </w:r>
            <w:r w:rsidR="00B45D54" w:rsidRPr="004B00DD">
              <w:t>ov</w:t>
            </w:r>
            <w:r w:rsidR="00E21169" w:rsidRPr="004B00DD">
              <w:t>ing</w:t>
            </w:r>
            <w:r w:rsidR="00B45D54" w:rsidRPr="004B00DD">
              <w:t xml:space="preserve"> forward with </w:t>
            </w:r>
            <w:r w:rsidR="00182C29">
              <w:t xml:space="preserve">a </w:t>
            </w:r>
            <w:r w:rsidR="00DC6E3A" w:rsidRPr="004B00DD">
              <w:t>GHG standards</w:t>
            </w:r>
            <w:r w:rsidR="00F23596" w:rsidRPr="004B00DD">
              <w:t xml:space="preserve"> development</w:t>
            </w:r>
            <w:r w:rsidR="00DC6E3A" w:rsidRPr="004B00DD">
              <w:t xml:space="preserve"> </w:t>
            </w:r>
            <w:r w:rsidR="00182C29">
              <w:t xml:space="preserve">effort </w:t>
            </w:r>
            <w:r w:rsidR="00B45D54" w:rsidRPr="004B00DD">
              <w:t xml:space="preserve">at this time. </w:t>
            </w:r>
            <w:r w:rsidR="00DC6E3A" w:rsidRPr="004B00DD">
              <w:t xml:space="preserve">He noted that the companies </w:t>
            </w:r>
            <w:r w:rsidR="003A1A27" w:rsidRPr="004B00DD">
              <w:t>believe</w:t>
            </w:r>
            <w:r w:rsidR="00DC6E3A" w:rsidRPr="004B00DD">
              <w:t xml:space="preserve"> </w:t>
            </w:r>
            <w:r w:rsidR="003A1A27" w:rsidRPr="004B00DD">
              <w:t xml:space="preserve">such standard is currently outside the </w:t>
            </w:r>
            <w:r w:rsidR="00322CB2" w:rsidRPr="004B00DD">
              <w:t>scope of</w:t>
            </w:r>
            <w:r w:rsidR="00DC6E3A" w:rsidRPr="004B00DD">
              <w:t xml:space="preserve"> NAESB’s charter</w:t>
            </w:r>
            <w:r w:rsidR="003A1A27" w:rsidRPr="004B00DD">
              <w:t xml:space="preserve">, </w:t>
            </w:r>
            <w:r w:rsidR="00DC6E3A" w:rsidRPr="004B00DD">
              <w:t>as the NPC request extends into the regulation of an energy byproduct with global implications</w:t>
            </w:r>
            <w:r w:rsidR="00490F1D" w:rsidRPr="004B00DD">
              <w:t xml:space="preserve">. He stated </w:t>
            </w:r>
            <w:r w:rsidR="00C96E86" w:rsidRPr="004B00DD">
              <w:t xml:space="preserve">existing NAESB frameworks, such as the Certified Natural Gas Addendum, already address specific </w:t>
            </w:r>
            <w:r w:rsidR="00490F1D" w:rsidRPr="004B00DD">
              <w:t>GHG intensity</w:t>
            </w:r>
            <w:r w:rsidR="00C96E86" w:rsidRPr="004B00DD">
              <w:t xml:space="preserve"> needs.</w:t>
            </w:r>
            <w:r w:rsidR="00182C29">
              <w:t xml:space="preserve">  </w:t>
            </w:r>
            <w:r w:rsidR="00806CBA" w:rsidRPr="001E53DF">
              <w:t>Mr. Booe clarified that</w:t>
            </w:r>
            <w:r w:rsidR="00197D70" w:rsidRPr="001E53DF">
              <w:t xml:space="preserve"> it is</w:t>
            </w:r>
            <w:r w:rsidR="00806CBA" w:rsidRPr="001E53DF">
              <w:t xml:space="preserve"> </w:t>
            </w:r>
            <w:r w:rsidR="00197D70" w:rsidRPr="001E53DF">
              <w:t xml:space="preserve">the </w:t>
            </w:r>
            <w:r w:rsidR="00504DF6" w:rsidRPr="001E53DF">
              <w:t xml:space="preserve">role of the </w:t>
            </w:r>
            <w:r w:rsidR="00197D70" w:rsidRPr="001E53DF">
              <w:t xml:space="preserve">Board of Directors to determine </w:t>
            </w:r>
            <w:r w:rsidR="00504DF6" w:rsidRPr="001E53DF">
              <w:t xml:space="preserve">whether </w:t>
            </w:r>
            <w:r w:rsidR="00197D70" w:rsidRPr="001E53DF">
              <w:t>a topic is within NAESB’s</w:t>
            </w:r>
            <w:r w:rsidR="00806CBA" w:rsidRPr="001E53DF">
              <w:t xml:space="preserve"> scope</w:t>
            </w:r>
            <w:r w:rsidR="00182C29">
              <w:t xml:space="preserve"> and that the recommendation from the NPC </w:t>
            </w:r>
            <w:r w:rsidR="00806CBA" w:rsidRPr="001E53DF">
              <w:t xml:space="preserve">was brought forward </w:t>
            </w:r>
            <w:r w:rsidR="00182C29">
              <w:t xml:space="preserve">as a result of industry and member </w:t>
            </w:r>
            <w:r w:rsidR="00806CBA" w:rsidRPr="001E53DF">
              <w:t>feedback that it be considered.</w:t>
            </w:r>
            <w:r w:rsidR="00AB306F">
              <w:rPr>
                <w:b/>
                <w:bCs/>
              </w:rPr>
              <w:t xml:space="preserve"> </w:t>
            </w:r>
            <w:r w:rsidR="00AB306F" w:rsidRPr="00FE6041">
              <w:t xml:space="preserve">Mr. Russo asked whether a formal determination regarding scope </w:t>
            </w:r>
            <w:r w:rsidR="00FE6041" w:rsidRPr="00FE6041">
              <w:t>would be</w:t>
            </w:r>
            <w:r w:rsidR="00AB306F" w:rsidRPr="00FE6041">
              <w:t xml:space="preserve"> needed and how such determination would be made. </w:t>
            </w:r>
            <w:r w:rsidR="00182C29" w:rsidRPr="00EC1CAF">
              <w:t xml:space="preserve"> </w:t>
            </w:r>
            <w:r w:rsidR="00182C29" w:rsidRPr="00EC1CAF">
              <w:t xml:space="preserve">Ms. McQuade </w:t>
            </w:r>
            <w:r w:rsidR="00182C29">
              <w:t>responded t</w:t>
            </w:r>
            <w:r w:rsidR="00182C29" w:rsidRPr="00EC1CAF">
              <w:t>hat the Board of Directors could</w:t>
            </w:r>
            <w:r w:rsidR="00182C29">
              <w:t xml:space="preserve"> vote</w:t>
            </w:r>
            <w:r w:rsidR="00182C29" w:rsidRPr="00EC1CAF">
              <w:t xml:space="preserve">, if necessary, </w:t>
            </w:r>
            <w:r w:rsidR="00182C29">
              <w:t>to determine if the NPC recommendation</w:t>
            </w:r>
            <w:r w:rsidR="00182C29" w:rsidRPr="00EC1CAF">
              <w:t xml:space="preserve"> falls under the </w:t>
            </w:r>
            <w:r w:rsidR="00182C29">
              <w:t xml:space="preserve">organization’s </w:t>
            </w:r>
            <w:r w:rsidR="00182C29" w:rsidRPr="00EC1CAF">
              <w:t>scope</w:t>
            </w:r>
            <w:r w:rsidR="00182C29">
              <w:t>.</w:t>
            </w:r>
            <w:r w:rsidR="00182C29">
              <w:t xml:space="preserve">  </w:t>
            </w:r>
            <w:r w:rsidR="005C56DA" w:rsidRPr="00AE0A7A">
              <w:t xml:space="preserve">Mr. Desselle </w:t>
            </w:r>
            <w:r w:rsidR="00182C29">
              <w:t>stated</w:t>
            </w:r>
            <w:r w:rsidR="005C56DA" w:rsidRPr="00AE0A7A">
              <w:t xml:space="preserve"> </w:t>
            </w:r>
            <w:r w:rsidR="001913C6" w:rsidRPr="00AE0A7A">
              <w:t xml:space="preserve">that </w:t>
            </w:r>
            <w:r w:rsidR="00182C29">
              <w:t xml:space="preserve">he would like to receive </w:t>
            </w:r>
            <w:r w:rsidR="001913C6" w:rsidRPr="00AE0A7A">
              <w:t>feedback on th</w:t>
            </w:r>
            <w:r w:rsidR="0076412A" w:rsidRPr="00AE0A7A">
              <w:t xml:space="preserve">e </w:t>
            </w:r>
            <w:r w:rsidR="00182C29">
              <w:t xml:space="preserve">both </w:t>
            </w:r>
            <w:r w:rsidR="0076412A" w:rsidRPr="00AE0A7A">
              <w:t>items</w:t>
            </w:r>
            <w:r w:rsidR="001913C6" w:rsidRPr="00AE0A7A">
              <w:t xml:space="preserve"> from the Advisory Council</w:t>
            </w:r>
            <w:r w:rsidR="00182C29">
              <w:t xml:space="preserve"> prior to making a recommendation </w:t>
            </w:r>
            <w:r w:rsidR="006F7A9D">
              <w:t xml:space="preserve">on pursuing action or delaying action </w:t>
            </w:r>
            <w:r w:rsidR="00182C29">
              <w:t>for the</w:t>
            </w:r>
            <w:r w:rsidR="001913C6" w:rsidRPr="00AE0A7A">
              <w:t xml:space="preserve"> Board</w:t>
            </w:r>
            <w:r w:rsidR="00F12DDD" w:rsidRPr="00AE0A7A">
              <w:t xml:space="preserve"> </w:t>
            </w:r>
            <w:r w:rsidR="0011201F" w:rsidRPr="00AE0A7A">
              <w:t xml:space="preserve">of Directors </w:t>
            </w:r>
            <w:r w:rsidR="00182C29">
              <w:t xml:space="preserve">to consider, </w:t>
            </w:r>
            <w:r w:rsidR="006F7A9D">
              <w:t>and that voting against the addition of an annual plan item could be for many reasons, including its scope</w:t>
            </w:r>
            <w:r w:rsidR="001913C6" w:rsidRPr="00AE0A7A">
              <w:t xml:space="preserve">. </w:t>
            </w:r>
          </w:p>
          <w:p w14:paraId="3A7D5F02" w14:textId="5F7FCE49" w:rsidR="00F12DDD" w:rsidRPr="009B05B4" w:rsidRDefault="00F12DDD" w:rsidP="00964044">
            <w:pPr>
              <w:spacing w:before="120" w:after="120"/>
              <w:jc w:val="both"/>
              <w:outlineLvl w:val="2"/>
            </w:pPr>
            <w:r w:rsidRPr="004F38FA">
              <w:t>Mr</w:t>
            </w:r>
            <w:r w:rsidR="002F3D89" w:rsidRPr="004F38FA">
              <w:t>. Agen</w:t>
            </w:r>
            <w:r w:rsidR="006F7A9D">
              <w:t xml:space="preserve">, </w:t>
            </w:r>
            <w:r w:rsidR="002F3D89" w:rsidRPr="004F38FA">
              <w:t>AGA</w:t>
            </w:r>
            <w:r w:rsidR="006F7A9D">
              <w:t>,</w:t>
            </w:r>
            <w:r w:rsidR="002F3D89" w:rsidRPr="004F38FA">
              <w:t xml:space="preserve"> stated</w:t>
            </w:r>
            <w:r w:rsidR="00494BEF" w:rsidRPr="004F38FA">
              <w:t xml:space="preserve"> that there does not </w:t>
            </w:r>
            <w:r w:rsidR="006F7A9D">
              <w:t xml:space="preserve">appear </w:t>
            </w:r>
            <w:proofErr w:type="spellStart"/>
            <w:r w:rsidR="00494BEF" w:rsidRPr="004F38FA">
              <w:t>o</w:t>
            </w:r>
            <w:proofErr w:type="spellEnd"/>
            <w:r w:rsidR="00494BEF" w:rsidRPr="004F38FA">
              <w:t xml:space="preserve"> be a need for NAESB to take specific action</w:t>
            </w:r>
            <w:r w:rsidR="00C30E4B" w:rsidRPr="004F38FA">
              <w:t xml:space="preserve"> to address</w:t>
            </w:r>
            <w:r w:rsidR="00536158" w:rsidRPr="004F38FA">
              <w:t xml:space="preserve"> </w:t>
            </w:r>
            <w:r w:rsidR="00C30E4B" w:rsidRPr="004F38FA">
              <w:t>GHG emissions</w:t>
            </w:r>
            <w:r w:rsidR="00536158" w:rsidRPr="004F38FA">
              <w:t xml:space="preserve"> reductions at this time</w:t>
            </w:r>
            <w:r w:rsidR="00494BEF" w:rsidRPr="004F38FA">
              <w:t xml:space="preserve">. He explained </w:t>
            </w:r>
            <w:r w:rsidR="000C30D6" w:rsidRPr="004F38FA">
              <w:t xml:space="preserve">that </w:t>
            </w:r>
            <w:r w:rsidR="00494BEF" w:rsidRPr="004F38FA">
              <w:t>AGA’s</w:t>
            </w:r>
            <w:r w:rsidR="002F3D89" w:rsidRPr="004F38FA">
              <w:t xml:space="preserve"> focus</w:t>
            </w:r>
            <w:r w:rsidR="004B62EB" w:rsidRPr="004F38FA">
              <w:t xml:space="preserve"> is</w:t>
            </w:r>
            <w:r w:rsidR="002F3D89" w:rsidRPr="004F38FA">
              <w:t xml:space="preserve"> </w:t>
            </w:r>
            <w:r w:rsidR="004B62EB" w:rsidRPr="004F38FA">
              <w:t>o</w:t>
            </w:r>
            <w:r w:rsidR="002F3D89" w:rsidRPr="004F38FA">
              <w:t xml:space="preserve">n supporting existing NAESB work </w:t>
            </w:r>
            <w:r w:rsidR="001E241E" w:rsidRPr="004F38FA">
              <w:t>a</w:t>
            </w:r>
            <w:r w:rsidR="00990342" w:rsidRPr="004F38FA">
              <w:t>nd utilizing it as</w:t>
            </w:r>
            <w:r w:rsidR="002F3D89" w:rsidRPr="004F38FA">
              <w:t xml:space="preserve"> a foundation to enable market development</w:t>
            </w:r>
            <w:r w:rsidR="00494BEF" w:rsidRPr="004F38FA">
              <w:t>, as well as</w:t>
            </w:r>
            <w:r w:rsidR="002F3D89" w:rsidRPr="004F38FA">
              <w:t xml:space="preserve"> </w:t>
            </w:r>
            <w:r w:rsidR="00494BEF" w:rsidRPr="004F38FA">
              <w:t>ongoing efforts to educate regulators and stakeholders.</w:t>
            </w:r>
            <w:r w:rsidR="00C30E4B">
              <w:rPr>
                <w:b/>
                <w:bCs/>
              </w:rPr>
              <w:t xml:space="preserve"> </w:t>
            </w:r>
            <w:r w:rsidR="00081A38" w:rsidRPr="009B05B4">
              <w:t xml:space="preserve">With respect to </w:t>
            </w:r>
            <w:r w:rsidR="006F7A9D">
              <w:t xml:space="preserve">the request of Commissioner Chang related to gas-electric market coordination, </w:t>
            </w:r>
            <w:r w:rsidR="00081A38" w:rsidRPr="009B05B4">
              <w:t xml:space="preserve">he noted </w:t>
            </w:r>
            <w:r w:rsidR="00C6201B" w:rsidRPr="009B05B4">
              <w:t>that i</w:t>
            </w:r>
            <w:r w:rsidR="00081A38" w:rsidRPr="009B05B4">
              <w:t>t</w:t>
            </w:r>
            <w:r w:rsidR="00C6201B" w:rsidRPr="009B05B4">
              <w:t xml:space="preserve"> does not</w:t>
            </w:r>
            <w:r w:rsidR="00081A38" w:rsidRPr="009B05B4">
              <w:t xml:space="preserve"> </w:t>
            </w:r>
            <w:r w:rsidR="006F7A9D">
              <w:t>cite</w:t>
            </w:r>
            <w:r w:rsidR="00081A38" w:rsidRPr="009B05B4">
              <w:t xml:space="preserve"> immediate action by NAESB and</w:t>
            </w:r>
            <w:r w:rsidR="006900C8" w:rsidRPr="009B05B4">
              <w:t xml:space="preserve"> that,</w:t>
            </w:r>
            <w:r w:rsidR="00081A38" w:rsidRPr="009B05B4">
              <w:t xml:space="preserve"> </w:t>
            </w:r>
            <w:r w:rsidR="00063BC2" w:rsidRPr="009B05B4">
              <w:t>if any future action is to be pursued</w:t>
            </w:r>
            <w:r w:rsidR="00081A38" w:rsidRPr="009B05B4">
              <w:t xml:space="preserve">, it </w:t>
            </w:r>
            <w:r w:rsidR="00063BC2" w:rsidRPr="009B05B4">
              <w:t>should</w:t>
            </w:r>
            <w:r w:rsidR="00081A38" w:rsidRPr="009B05B4">
              <w:t xml:space="preserve"> follow the standard NAESB process.</w:t>
            </w:r>
          </w:p>
          <w:p w14:paraId="7BD7D18F" w14:textId="77777777" w:rsidR="008E3EA7" w:rsidRDefault="00486076" w:rsidP="00964044">
            <w:pPr>
              <w:spacing w:before="120" w:after="120"/>
              <w:jc w:val="both"/>
              <w:outlineLvl w:val="2"/>
            </w:pPr>
            <w:r w:rsidRPr="00BB680A">
              <w:t xml:space="preserve">Mr. George from Cheniere </w:t>
            </w:r>
            <w:r w:rsidR="00D16EEB" w:rsidRPr="00BB680A">
              <w:t>Energy</w:t>
            </w:r>
            <w:r w:rsidR="00434EEF" w:rsidRPr="00BB680A">
              <w:t xml:space="preserve"> noted that </w:t>
            </w:r>
            <w:r w:rsidR="00B1672A" w:rsidRPr="00BB680A">
              <w:t xml:space="preserve">technical standards for </w:t>
            </w:r>
            <w:r w:rsidR="00434EEF" w:rsidRPr="00BB680A">
              <w:t>monitoring</w:t>
            </w:r>
            <w:r w:rsidR="003C4AB9" w:rsidRPr="00BB680A">
              <w:t>, r</w:t>
            </w:r>
            <w:r w:rsidR="00434EEF" w:rsidRPr="00BB680A">
              <w:t>eporting</w:t>
            </w:r>
            <w:r w:rsidR="003C4AB9" w:rsidRPr="00BB680A">
              <w:t>, and</w:t>
            </w:r>
            <w:r w:rsidR="00434EEF" w:rsidRPr="00BB680A">
              <w:t xml:space="preserve"> verification </w:t>
            </w:r>
            <w:r w:rsidR="006A3B15" w:rsidRPr="00BB680A">
              <w:t xml:space="preserve">for </w:t>
            </w:r>
            <w:r w:rsidR="00434EEF" w:rsidRPr="00BB680A">
              <w:t>GHG emissions are in different stages of development by technical experts</w:t>
            </w:r>
            <w:r w:rsidR="00516782" w:rsidRPr="00BB680A">
              <w:t xml:space="preserve"> and that it was</w:t>
            </w:r>
            <w:r w:rsidR="00A150E5" w:rsidRPr="00BB680A">
              <w:t xml:space="preserve"> not the</w:t>
            </w:r>
            <w:r w:rsidR="00434EEF" w:rsidRPr="00BB680A">
              <w:t xml:space="preserve"> </w:t>
            </w:r>
            <w:r w:rsidR="00E479C5" w:rsidRPr="00BB680A">
              <w:t xml:space="preserve">right time </w:t>
            </w:r>
            <w:r w:rsidR="00434EEF" w:rsidRPr="00BB680A">
              <w:t xml:space="preserve">for NAESB to undertake </w:t>
            </w:r>
            <w:r w:rsidR="006F7A9D">
              <w:t xml:space="preserve">any technical </w:t>
            </w:r>
            <w:r w:rsidR="00434EEF" w:rsidRPr="00BB680A">
              <w:t>GHG standards</w:t>
            </w:r>
            <w:r w:rsidR="006F7A9D">
              <w:t xml:space="preserve">; however, </w:t>
            </w:r>
            <w:r w:rsidR="00E10CB2" w:rsidRPr="00C1157C">
              <w:t xml:space="preserve"> </w:t>
            </w:r>
            <w:r w:rsidR="00E94490" w:rsidRPr="00C1157C">
              <w:t xml:space="preserve">while NAESB should not develop technical standards, it could respond to the </w:t>
            </w:r>
            <w:r w:rsidR="006F7A9D">
              <w:t xml:space="preserve">recommendation in the </w:t>
            </w:r>
            <w:r w:rsidR="00E94490" w:rsidRPr="00C1157C">
              <w:t>NPC study by building a voluntary registry or depository framework to support the market, regardless of which</w:t>
            </w:r>
            <w:r w:rsidR="00C1157C" w:rsidRPr="00C1157C">
              <w:t xml:space="preserve"> technical</w:t>
            </w:r>
            <w:r w:rsidR="00E94490" w:rsidRPr="00C1157C">
              <w:t xml:space="preserve"> standard</w:t>
            </w:r>
            <w:r w:rsidR="00C1157C" w:rsidRPr="00C1157C">
              <w:t>s are adopted</w:t>
            </w:r>
            <w:r w:rsidR="00E94490" w:rsidRPr="00C1157C">
              <w:t xml:space="preserve">. </w:t>
            </w:r>
            <w:r w:rsidR="006F7A9D">
              <w:t xml:space="preserve"> He stated that Cheniere would support that effort within NAESB.  </w:t>
            </w:r>
          </w:p>
          <w:p w14:paraId="11965D7B" w14:textId="09F39493" w:rsidR="00472F0C" w:rsidRPr="008E3EA7" w:rsidRDefault="00FC6E98" w:rsidP="00964044">
            <w:pPr>
              <w:spacing w:before="120" w:after="120"/>
              <w:jc w:val="both"/>
              <w:outlineLvl w:val="2"/>
            </w:pPr>
            <w:r w:rsidRPr="003973AF">
              <w:t xml:space="preserve">Mr. Desselle </w:t>
            </w:r>
            <w:r w:rsidR="00DE2A16" w:rsidRPr="003973AF">
              <w:t>stated</w:t>
            </w:r>
            <w:r w:rsidRPr="003973AF">
              <w:t xml:space="preserve"> that the concept of a registry</w:t>
            </w:r>
            <w:r w:rsidR="00201C79" w:rsidRPr="003973AF">
              <w:t xml:space="preserve"> is consistent</w:t>
            </w:r>
            <w:r w:rsidRPr="003973AF">
              <w:t xml:space="preserve"> with the comments made by Mr. Kelly on behalf</w:t>
            </w:r>
            <w:r w:rsidR="00742A37" w:rsidRPr="003973AF">
              <w:t xml:space="preserve"> of PCI Energy regarding clarifying the roles and responsibilities for specific functions of entities </w:t>
            </w:r>
            <w:r w:rsidR="00201C79" w:rsidRPr="003973AF">
              <w:t xml:space="preserve">and NAESB’s broader strategic direction towards such </w:t>
            </w:r>
            <w:r w:rsidR="006F7A9D">
              <w:t>tools</w:t>
            </w:r>
            <w:r w:rsidR="00201C79" w:rsidRPr="003973AF">
              <w:t xml:space="preserve">. He asked </w:t>
            </w:r>
            <w:r w:rsidR="00DE2A16" w:rsidRPr="003973AF">
              <w:t>whether</w:t>
            </w:r>
            <w:r w:rsidR="00201C79" w:rsidRPr="003973AF">
              <w:t xml:space="preserve"> the participants had any questions.</w:t>
            </w:r>
            <w:r w:rsidR="008E3EA7">
              <w:t xml:space="preserve">  </w:t>
            </w:r>
            <w:r w:rsidR="00201C79" w:rsidRPr="00E21A88">
              <w:t>Mr. Kelly noted several participants</w:t>
            </w:r>
            <w:r w:rsidR="001C6EEB" w:rsidRPr="00E21A88">
              <w:t xml:space="preserve"> had</w:t>
            </w:r>
            <w:r w:rsidR="00201C79" w:rsidRPr="00E21A88">
              <w:t xml:space="preserve"> referenc</w:t>
            </w:r>
            <w:r w:rsidR="001C6EEB" w:rsidRPr="00E21A88">
              <w:t>ed</w:t>
            </w:r>
            <w:r w:rsidR="00201C79" w:rsidRPr="00E21A88">
              <w:t xml:space="preserve"> international standard</w:t>
            </w:r>
            <w:r w:rsidR="001C6EEB" w:rsidRPr="00E21A88">
              <w:t>s</w:t>
            </w:r>
            <w:r w:rsidR="00135752" w:rsidRPr="00E21A88">
              <w:t xml:space="preserve"> and</w:t>
            </w:r>
            <w:r w:rsidR="00201C79" w:rsidRPr="00E21A88">
              <w:t xml:space="preserve"> </w:t>
            </w:r>
            <w:r w:rsidR="00135752" w:rsidRPr="00E21A88">
              <w:t xml:space="preserve">entities </w:t>
            </w:r>
            <w:r w:rsidR="001C6EEB" w:rsidRPr="00E21A88">
              <w:t xml:space="preserve">undertaking </w:t>
            </w:r>
            <w:r w:rsidR="00201C79" w:rsidRPr="00E21A88">
              <w:t>parallel efforts and asked</w:t>
            </w:r>
            <w:r w:rsidR="00135752" w:rsidRPr="00E21A88">
              <w:t xml:space="preserve"> for details</w:t>
            </w:r>
            <w:r w:rsidR="00925FE1" w:rsidRPr="00E21A88">
              <w:t>.</w:t>
            </w:r>
            <w:r w:rsidR="00135752" w:rsidRPr="00E21A88">
              <w:t xml:space="preserve"> Mr. Desselle </w:t>
            </w:r>
            <w:r w:rsidR="00590A6B" w:rsidRPr="00E21A88">
              <w:t xml:space="preserve">referenced ongoing efforts </w:t>
            </w:r>
            <w:r w:rsidR="008A5180" w:rsidRPr="00E21A88">
              <w:t xml:space="preserve">within </w:t>
            </w:r>
            <w:r w:rsidR="00135752" w:rsidRPr="00E21A88">
              <w:t xml:space="preserve">the European Union. Mr. George stated that OGMP is one entity and </w:t>
            </w:r>
            <w:r w:rsidR="003714A2" w:rsidRPr="00E21A88">
              <w:t xml:space="preserve">described </w:t>
            </w:r>
            <w:r w:rsidR="00135752" w:rsidRPr="00E21A88">
              <w:t>the different standards in place</w:t>
            </w:r>
            <w:r w:rsidR="008A5180" w:rsidRPr="00E21A88">
              <w:t xml:space="preserve">, including </w:t>
            </w:r>
            <w:proofErr w:type="spellStart"/>
            <w:r w:rsidR="008A5180" w:rsidRPr="00E21A88">
              <w:t>Mi</w:t>
            </w:r>
            <w:r w:rsidR="00565A9F" w:rsidRPr="00E21A88">
              <w:t>Q</w:t>
            </w:r>
            <w:proofErr w:type="spellEnd"/>
            <w:r w:rsidR="008A5180" w:rsidRPr="00E21A88">
              <w:t xml:space="preserve"> standards. He noted that Europe is </w:t>
            </w:r>
            <w:r w:rsidR="00AF0C86" w:rsidRPr="00E21A88">
              <w:t>developing</w:t>
            </w:r>
            <w:r w:rsidR="008A5180" w:rsidRPr="00E21A88">
              <w:t xml:space="preserve"> standards through the ISO process</w:t>
            </w:r>
            <w:r w:rsidR="00AF0C86" w:rsidRPr="00E21A88">
              <w:t>, with participation from many operators.</w:t>
            </w:r>
            <w:r w:rsidR="008A5180" w:rsidRPr="00E21A88">
              <w:t xml:space="preserve"> </w:t>
            </w:r>
            <w:r w:rsidR="00630D66" w:rsidRPr="001C5F24">
              <w:t xml:space="preserve">Ms. Tomalty </w:t>
            </w:r>
            <w:r w:rsidR="004C272F" w:rsidRPr="001C5F24">
              <w:t>stated</w:t>
            </w:r>
            <w:r w:rsidR="00630D66" w:rsidRPr="001C5F24">
              <w:t xml:space="preserve"> </w:t>
            </w:r>
            <w:r w:rsidR="008E3EA7">
              <w:t xml:space="preserve">that </w:t>
            </w:r>
            <w:r w:rsidR="00630D66" w:rsidRPr="001C5F24">
              <w:t>the EU methane r</w:t>
            </w:r>
            <w:r w:rsidR="00A860CB" w:rsidRPr="001C5F24">
              <w:t>u</w:t>
            </w:r>
            <w:r w:rsidR="00630D66" w:rsidRPr="001C5F24">
              <w:t xml:space="preserve">le is </w:t>
            </w:r>
            <w:r w:rsidR="00A860CB" w:rsidRPr="001C5F24">
              <w:t>currently the main focus but noted compliance obligations remain unclear as implementation expectations are still being developed. She stated that it is premature</w:t>
            </w:r>
            <w:r w:rsidR="009A3010" w:rsidRPr="001C5F24">
              <w:t xml:space="preserve"> for NAESB</w:t>
            </w:r>
            <w:r w:rsidR="00A860CB" w:rsidRPr="001C5F24">
              <w:t xml:space="preserve"> to proceed </w:t>
            </w:r>
            <w:r w:rsidR="009A3010" w:rsidRPr="001C5F24">
              <w:t xml:space="preserve">with standards development </w:t>
            </w:r>
            <w:r w:rsidR="00A860CB" w:rsidRPr="001C5F24">
              <w:t xml:space="preserve">until the policy is better </w:t>
            </w:r>
            <w:r w:rsidR="00A860CB" w:rsidRPr="001C5F24">
              <w:lastRenderedPageBreak/>
              <w:t>defined.</w:t>
            </w:r>
            <w:r w:rsidR="00472F0C" w:rsidRPr="001C5F24">
              <w:t xml:space="preserve"> Mr. Russo agreed, </w:t>
            </w:r>
            <w:r w:rsidR="004C272F" w:rsidRPr="001C5F24">
              <w:t>noting</w:t>
            </w:r>
            <w:r w:rsidR="00472F0C" w:rsidRPr="001C5F24">
              <w:t xml:space="preserve"> that policy within the United States remain uncertain and cautioned against undertaking an effort that could </w:t>
            </w:r>
            <w:r w:rsidR="00BA1AC6" w:rsidRPr="001C5F24">
              <w:t>require</w:t>
            </w:r>
            <w:r w:rsidR="00472F0C" w:rsidRPr="001C5F24">
              <w:t xml:space="preserve"> changes every few years</w:t>
            </w:r>
            <w:r w:rsidR="00472F0C">
              <w:rPr>
                <w:b/>
                <w:bCs/>
              </w:rPr>
              <w:t>.</w:t>
            </w:r>
          </w:p>
          <w:p w14:paraId="63F87DAA" w14:textId="20BD8071" w:rsidR="00C37A20" w:rsidRPr="00E64BC0" w:rsidRDefault="009E0D01" w:rsidP="00964044">
            <w:pPr>
              <w:spacing w:before="120" w:after="120"/>
              <w:jc w:val="both"/>
              <w:outlineLvl w:val="2"/>
            </w:pPr>
            <w:r w:rsidRPr="00085C22">
              <w:t>Mr. Desselle</w:t>
            </w:r>
            <w:r w:rsidR="00362F8A" w:rsidRPr="00085C22">
              <w:t xml:space="preserve"> reviewed the comments submitted in response to the FERC NOPR and</w:t>
            </w:r>
            <w:r w:rsidRPr="00085C22">
              <w:t xml:space="preserve"> asked </w:t>
            </w:r>
            <w:r w:rsidR="00C8379C" w:rsidRPr="00085C22">
              <w:t>whether any</w:t>
            </w:r>
            <w:r w:rsidR="00A110EA" w:rsidRPr="00085C22">
              <w:t xml:space="preserve"> </w:t>
            </w:r>
            <w:r w:rsidR="00362F8A" w:rsidRPr="00085C22">
              <w:t xml:space="preserve">participants </w:t>
            </w:r>
            <w:r w:rsidR="00C8379C" w:rsidRPr="00085C22">
              <w:t>wished</w:t>
            </w:r>
            <w:r w:rsidR="00362F8A" w:rsidRPr="00085C22">
              <w:t xml:space="preserve"> to add </w:t>
            </w:r>
            <w:r w:rsidR="00C8379C" w:rsidRPr="00085C22">
              <w:t>to the comment</w:t>
            </w:r>
            <w:r w:rsidR="00C3424F" w:rsidRPr="00085C22">
              <w:t xml:space="preserve">s on behalf of their </w:t>
            </w:r>
            <w:r w:rsidR="008866CA">
              <w:t>organizations</w:t>
            </w:r>
            <w:r w:rsidR="00362F8A" w:rsidRPr="00085C22">
              <w:t>.</w:t>
            </w:r>
            <w:r w:rsidR="008E3EA7">
              <w:t xml:space="preserve">  </w:t>
            </w:r>
            <w:r w:rsidR="00CB2545" w:rsidRPr="009E57DA">
              <w:t xml:space="preserve">Mr. Booe noted that </w:t>
            </w:r>
            <w:r w:rsidR="00912D99" w:rsidRPr="009E57DA">
              <w:t>some</w:t>
            </w:r>
            <w:r w:rsidR="00CB2545" w:rsidRPr="009E57DA">
              <w:t xml:space="preserve"> representatives from </w:t>
            </w:r>
            <w:r w:rsidR="00A80EC5" w:rsidRPr="009E57DA">
              <w:t xml:space="preserve">the </w:t>
            </w:r>
            <w:r w:rsidR="00CB2545" w:rsidRPr="009E57DA">
              <w:t>organizations that submitted comments were</w:t>
            </w:r>
            <w:r w:rsidR="00912D99" w:rsidRPr="009E57DA">
              <w:t xml:space="preserve"> </w:t>
            </w:r>
            <w:r w:rsidR="00A80EC5" w:rsidRPr="009E57DA">
              <w:t>not present</w:t>
            </w:r>
            <w:r w:rsidR="004D1224" w:rsidRPr="009E57DA">
              <w:t>.</w:t>
            </w:r>
            <w:r w:rsidR="008E3EA7">
              <w:t xml:space="preserve">  </w:t>
            </w:r>
            <w:r w:rsidR="00CB2545" w:rsidRPr="00DE6E12">
              <w:t>Mr. McCord</w:t>
            </w:r>
            <w:r w:rsidR="008E3EA7">
              <w:t xml:space="preserve"> stated the comments submitted by the Interstate Natural Gas Association of America were submitted to encourage avoidance of the implementation of </w:t>
            </w:r>
            <w:r w:rsidR="00A33AE1" w:rsidRPr="00DE6E12">
              <w:t xml:space="preserve">the standards during the winter. He </w:t>
            </w:r>
            <w:r w:rsidR="008E3EA7">
              <w:t xml:space="preserve">also </w:t>
            </w:r>
            <w:r w:rsidR="00BA26D1" w:rsidRPr="00DE6E12">
              <w:t>noted</w:t>
            </w:r>
            <w:r w:rsidR="003F076F" w:rsidRPr="00DE6E12">
              <w:t xml:space="preserve"> </w:t>
            </w:r>
            <w:r w:rsidR="008E3EA7">
              <w:t>that using</w:t>
            </w:r>
            <w:r w:rsidR="003F076F" w:rsidRPr="00DE6E12">
              <w:t xml:space="preserve"> “on or before” terminology</w:t>
            </w:r>
            <w:r w:rsidR="008E3EA7">
              <w:t xml:space="preserve"> related to implementation was recommended to allow </w:t>
            </w:r>
            <w:r w:rsidR="00A33AE1" w:rsidRPr="00DE6E12">
              <w:t xml:space="preserve">early implementation. </w:t>
            </w:r>
            <w:r w:rsidR="008E3EA7">
              <w:t xml:space="preserve">  </w:t>
            </w:r>
            <w:r w:rsidR="009B3A52" w:rsidRPr="006F628D">
              <w:t xml:space="preserve">Mr. Desselle stated that comments submitted by Mr. Pool, NERC, ISO/RTO Council, and the Utility Coalition </w:t>
            </w:r>
            <w:r w:rsidR="006D69A5" w:rsidRPr="006F628D">
              <w:t>were</w:t>
            </w:r>
            <w:r w:rsidR="009B3A52" w:rsidRPr="006F628D">
              <w:t xml:space="preserve"> informative and self-explanatory and asked if any representatives would like to add or</w:t>
            </w:r>
            <w:r w:rsidR="006D69A5" w:rsidRPr="006F628D">
              <w:t xml:space="preserve"> express</w:t>
            </w:r>
            <w:r w:rsidR="009B3A52" w:rsidRPr="006F628D">
              <w:t xml:space="preserve"> support. No</w:t>
            </w:r>
            <w:r w:rsidR="008E3EA7">
              <w:t xml:space="preserve"> additional comments</w:t>
            </w:r>
            <w:r w:rsidR="00D73382" w:rsidRPr="006F628D">
              <w:t xml:space="preserve"> were offered.</w:t>
            </w:r>
          </w:p>
        </w:tc>
      </w:tr>
      <w:tr w:rsidR="00C70CFD" w:rsidRPr="00DA36DC" w14:paraId="689EE2E3" w14:textId="77777777" w:rsidTr="00964044">
        <w:tc>
          <w:tcPr>
            <w:tcW w:w="1908" w:type="dxa"/>
            <w:tcBorders>
              <w:top w:val="single" w:sz="4" w:space="0" w:color="auto"/>
            </w:tcBorders>
          </w:tcPr>
          <w:p w14:paraId="598F4AA7" w14:textId="59BE0A52" w:rsidR="00C70CFD" w:rsidRDefault="00C70CFD" w:rsidP="00964044">
            <w:pPr>
              <w:spacing w:before="120"/>
              <w:rPr>
                <w:b/>
                <w:bCs/>
              </w:rPr>
            </w:pPr>
            <w:r>
              <w:rPr>
                <w:b/>
                <w:bCs/>
              </w:rPr>
              <w:lastRenderedPageBreak/>
              <w:t xml:space="preserve">Review NAESB </w:t>
            </w:r>
            <w:r w:rsidR="00E70E0F">
              <w:rPr>
                <w:b/>
                <w:bCs/>
              </w:rPr>
              <w:t>Advisory Council Meeting Agenda</w:t>
            </w:r>
          </w:p>
        </w:tc>
        <w:tc>
          <w:tcPr>
            <w:tcW w:w="7992" w:type="dxa"/>
            <w:tcBorders>
              <w:top w:val="single" w:sz="4" w:space="0" w:color="auto"/>
            </w:tcBorders>
          </w:tcPr>
          <w:p w14:paraId="692FC4D4" w14:textId="15AEF87C" w:rsidR="00AB5946" w:rsidRPr="00327FB4" w:rsidRDefault="00D61C7F" w:rsidP="00964044">
            <w:pPr>
              <w:spacing w:before="120" w:after="120"/>
              <w:jc w:val="both"/>
            </w:pPr>
            <w:r w:rsidRPr="00327FB4">
              <w:t>Mr. Desselle referred</w:t>
            </w:r>
            <w:r w:rsidR="006D3E84" w:rsidRPr="00327FB4">
              <w:t xml:space="preserve"> </w:t>
            </w:r>
            <w:r w:rsidRPr="00327FB4">
              <w:t xml:space="preserve">participants to the </w:t>
            </w:r>
            <w:r w:rsidR="00E106A0">
              <w:t xml:space="preserve">agenda included in the </w:t>
            </w:r>
            <w:r w:rsidRPr="00327FB4">
              <w:t xml:space="preserve">background material. He stated that the </w:t>
            </w:r>
            <w:r w:rsidR="00FB5332" w:rsidRPr="00327FB4">
              <w:t xml:space="preserve">Advisory Council will </w:t>
            </w:r>
            <w:r w:rsidR="006D3E84" w:rsidRPr="00327FB4">
              <w:t>provide</w:t>
            </w:r>
            <w:r w:rsidR="00FB5332" w:rsidRPr="00327FB4">
              <w:t xml:space="preserve"> additional input on the two </w:t>
            </w:r>
            <w:r w:rsidR="00E106A0">
              <w:t>items</w:t>
            </w:r>
            <w:r w:rsidR="00327FB4">
              <w:t xml:space="preserve"> during its meeting</w:t>
            </w:r>
            <w:r w:rsidR="00E106A0">
              <w:t xml:space="preserve"> on February 7, 2026, and the recommendations made by the Advisory Council will be reviewed by the Board</w:t>
            </w:r>
            <w:r w:rsidR="00327FB4">
              <w:t>.</w:t>
            </w:r>
          </w:p>
        </w:tc>
      </w:tr>
      <w:bookmarkEnd w:id="2"/>
      <w:tr w:rsidR="005E79C8" w:rsidRPr="00DA36DC" w14:paraId="18F99A02" w14:textId="77777777" w:rsidTr="00964044">
        <w:tc>
          <w:tcPr>
            <w:tcW w:w="1908" w:type="dxa"/>
            <w:tcBorders>
              <w:top w:val="single" w:sz="4" w:space="0" w:color="auto"/>
              <w:bottom w:val="single" w:sz="4" w:space="0" w:color="auto"/>
            </w:tcBorders>
          </w:tcPr>
          <w:p w14:paraId="6F946AC7" w14:textId="736EEA18" w:rsidR="005E79C8" w:rsidRPr="000809B9" w:rsidRDefault="00F05D4A" w:rsidP="00964044">
            <w:pPr>
              <w:spacing w:before="120"/>
              <w:rPr>
                <w:b/>
                <w:bCs/>
              </w:rPr>
            </w:pPr>
            <w:r>
              <w:rPr>
                <w:b/>
                <w:bCs/>
              </w:rPr>
              <w:t xml:space="preserve">Next Steps </w:t>
            </w:r>
          </w:p>
        </w:tc>
        <w:tc>
          <w:tcPr>
            <w:tcW w:w="7992" w:type="dxa"/>
            <w:tcBorders>
              <w:top w:val="single" w:sz="4" w:space="0" w:color="auto"/>
              <w:bottom w:val="single" w:sz="4" w:space="0" w:color="auto"/>
            </w:tcBorders>
          </w:tcPr>
          <w:p w14:paraId="2BD156BF" w14:textId="4F25B874" w:rsidR="00445424" w:rsidRPr="00221D3E" w:rsidRDefault="00FB5332" w:rsidP="00964044">
            <w:pPr>
              <w:spacing w:before="120" w:after="120"/>
              <w:jc w:val="both"/>
            </w:pPr>
            <w:r w:rsidRPr="00221D3E">
              <w:t xml:space="preserve">Mr. Desselle stated that the Board Strategy Committee will hold another meeting </w:t>
            </w:r>
            <w:r w:rsidR="00B47D9B" w:rsidRPr="00221D3E">
              <w:t xml:space="preserve">following </w:t>
            </w:r>
            <w:r w:rsidRPr="00221D3E">
              <w:t>the Advisory Council meeting to review the compiled feedback</w:t>
            </w:r>
            <w:r w:rsidR="00B47D9B" w:rsidRPr="00221D3E">
              <w:t xml:space="preserve">, </w:t>
            </w:r>
            <w:r w:rsidRPr="00221D3E">
              <w:t>determine NAESB’s response</w:t>
            </w:r>
            <w:r w:rsidR="00B47D9B" w:rsidRPr="00221D3E">
              <w:t xml:space="preserve">, </w:t>
            </w:r>
            <w:r w:rsidR="00850A5C" w:rsidRPr="00221D3E">
              <w:t xml:space="preserve">and draft comments to the NPC. He noted that Commissioner Chang </w:t>
            </w:r>
            <w:r w:rsidR="007B32BA" w:rsidRPr="00221D3E">
              <w:t>ha</w:t>
            </w:r>
            <w:r w:rsidR="00850A5C" w:rsidRPr="00221D3E">
              <w:t>s</w:t>
            </w:r>
            <w:r w:rsidR="007B32BA" w:rsidRPr="00221D3E">
              <w:t xml:space="preserve"> been</w:t>
            </w:r>
            <w:r w:rsidR="00850A5C" w:rsidRPr="00221D3E">
              <w:t xml:space="preserve"> informed that NAESB began soliciting feedback and would soon provide a</w:t>
            </w:r>
            <w:r w:rsidR="007B32BA" w:rsidRPr="00221D3E">
              <w:t xml:space="preserve"> </w:t>
            </w:r>
            <w:r w:rsidR="00850A5C" w:rsidRPr="00221D3E">
              <w:t xml:space="preserve">subsequent response. </w:t>
            </w:r>
          </w:p>
        </w:tc>
      </w:tr>
      <w:tr w:rsidR="0009029D" w:rsidRPr="00DA36DC" w14:paraId="28D183B4" w14:textId="77777777" w:rsidTr="00964044">
        <w:tc>
          <w:tcPr>
            <w:tcW w:w="1908" w:type="dxa"/>
            <w:tcBorders>
              <w:top w:val="single" w:sz="4" w:space="0" w:color="auto"/>
              <w:bottom w:val="single" w:sz="4" w:space="0" w:color="auto"/>
            </w:tcBorders>
          </w:tcPr>
          <w:p w14:paraId="5496B87F" w14:textId="1EB9D3BE" w:rsidR="0009029D" w:rsidRDefault="00B671B5" w:rsidP="00964044">
            <w:pPr>
              <w:spacing w:before="120"/>
              <w:rPr>
                <w:b/>
                <w:bCs/>
              </w:rPr>
            </w:pPr>
            <w:r>
              <w:rPr>
                <w:b/>
                <w:bCs/>
              </w:rPr>
              <w:t>Other Business and Action Items</w:t>
            </w:r>
          </w:p>
        </w:tc>
        <w:tc>
          <w:tcPr>
            <w:tcW w:w="7992" w:type="dxa"/>
            <w:tcBorders>
              <w:top w:val="single" w:sz="4" w:space="0" w:color="auto"/>
              <w:bottom w:val="single" w:sz="4" w:space="0" w:color="auto"/>
            </w:tcBorders>
          </w:tcPr>
          <w:p w14:paraId="3530B661" w14:textId="16911A59" w:rsidR="00AE02AF" w:rsidRPr="006F4DAC" w:rsidRDefault="00E106A0" w:rsidP="00964044">
            <w:pPr>
              <w:numPr>
                <w:ilvl w:val="0"/>
                <w:numId w:val="48"/>
              </w:numPr>
              <w:spacing w:before="120" w:after="120"/>
              <w:rPr>
                <w:bCs/>
              </w:rPr>
            </w:pPr>
            <w:r>
              <w:rPr>
                <w:bCs/>
              </w:rPr>
              <w:t xml:space="preserve">No additional action items or other business was discussed. </w:t>
            </w:r>
          </w:p>
        </w:tc>
      </w:tr>
      <w:tr w:rsidR="005E79C8" w:rsidRPr="00DA36DC" w14:paraId="6EEAFF3C" w14:textId="77777777" w:rsidTr="00964044">
        <w:tc>
          <w:tcPr>
            <w:tcW w:w="1908" w:type="dxa"/>
            <w:tcBorders>
              <w:top w:val="single" w:sz="4" w:space="0" w:color="auto"/>
              <w:bottom w:val="single" w:sz="4" w:space="0" w:color="auto"/>
            </w:tcBorders>
          </w:tcPr>
          <w:p w14:paraId="33B433DB" w14:textId="5161E04B" w:rsidR="005E79C8" w:rsidRPr="00DA36DC" w:rsidRDefault="005E79C8" w:rsidP="00964044">
            <w:pPr>
              <w:widowControl w:val="0"/>
              <w:spacing w:before="120" w:after="120"/>
              <w:outlineLvl w:val="2"/>
              <w:rPr>
                <w:b/>
              </w:rPr>
            </w:pPr>
            <w:r w:rsidRPr="00DA36DC">
              <w:rPr>
                <w:b/>
              </w:rPr>
              <w:t>Adjourn</w:t>
            </w:r>
          </w:p>
        </w:tc>
        <w:tc>
          <w:tcPr>
            <w:tcW w:w="7992" w:type="dxa"/>
            <w:tcBorders>
              <w:top w:val="single" w:sz="4" w:space="0" w:color="auto"/>
              <w:bottom w:val="single" w:sz="4" w:space="0" w:color="auto"/>
            </w:tcBorders>
          </w:tcPr>
          <w:p w14:paraId="2336230A" w14:textId="2E26E1D0" w:rsidR="005E79C8" w:rsidRPr="00002612" w:rsidRDefault="005E79C8" w:rsidP="00964044">
            <w:pPr>
              <w:widowControl w:val="0"/>
              <w:tabs>
                <w:tab w:val="left" w:pos="360"/>
              </w:tabs>
              <w:spacing w:before="120" w:after="120"/>
            </w:pPr>
            <w:r w:rsidRPr="00AC3DE9">
              <w:t xml:space="preserve">The </w:t>
            </w:r>
            <w:r w:rsidR="00F72838">
              <w:t>Board Strategy Committee</w:t>
            </w:r>
            <w:r w:rsidRPr="00AC3DE9">
              <w:t xml:space="preserve"> adjourned </w:t>
            </w:r>
            <w:r w:rsidR="005F6A04">
              <w:t>at 1:</w:t>
            </w:r>
            <w:r w:rsidR="005E689B">
              <w:t>51</w:t>
            </w:r>
            <w:r w:rsidR="005F6A04">
              <w:t xml:space="preserve"> </w:t>
            </w:r>
            <w:r w:rsidR="005E689B">
              <w:t>P</w:t>
            </w:r>
            <w:r w:rsidR="005F6A04">
              <w:t>M</w:t>
            </w:r>
            <w:r w:rsidR="00F72838">
              <w:t xml:space="preserve"> Central on a motion by M</w:t>
            </w:r>
            <w:r w:rsidR="00007D35">
              <w:t>s</w:t>
            </w:r>
            <w:r w:rsidR="00F72838">
              <w:t xml:space="preserve">. </w:t>
            </w:r>
            <w:r w:rsidR="00007D35">
              <w:t>McKeever</w:t>
            </w:r>
            <w:r w:rsidR="00F72838">
              <w:t>. The motion passed without opposition.</w:t>
            </w:r>
          </w:p>
        </w:tc>
      </w:tr>
      <w:tr w:rsidR="00B1175A" w:rsidRPr="00DA36DC" w14:paraId="455D845C" w14:textId="77777777" w:rsidTr="00964044">
        <w:tc>
          <w:tcPr>
            <w:tcW w:w="1908" w:type="dxa"/>
            <w:tcBorders>
              <w:top w:val="single" w:sz="4" w:space="0" w:color="auto"/>
            </w:tcBorders>
          </w:tcPr>
          <w:p w14:paraId="04A524B3" w14:textId="168A5E75" w:rsidR="00B1175A" w:rsidRPr="00DA36DC" w:rsidRDefault="00B1175A" w:rsidP="00964044">
            <w:pPr>
              <w:widowControl w:val="0"/>
              <w:spacing w:before="120" w:after="120"/>
              <w:outlineLvl w:val="2"/>
              <w:rPr>
                <w:b/>
              </w:rPr>
            </w:pPr>
            <w:r w:rsidRPr="00DA36DC">
              <w:rPr>
                <w:b/>
              </w:rPr>
              <w:t>Work Papers Provided for the Meeting:</w:t>
            </w:r>
          </w:p>
        </w:tc>
        <w:tc>
          <w:tcPr>
            <w:tcW w:w="7992" w:type="dxa"/>
            <w:tcBorders>
              <w:top w:val="single" w:sz="4" w:space="0" w:color="auto"/>
            </w:tcBorders>
          </w:tcPr>
          <w:p w14:paraId="5FFDC6D2" w14:textId="41F13AEA" w:rsidR="00B1175A" w:rsidRPr="00732136" w:rsidRDefault="00B1175A" w:rsidP="00964044">
            <w:pPr>
              <w:numPr>
                <w:ilvl w:val="0"/>
                <w:numId w:val="1"/>
              </w:numPr>
              <w:spacing w:before="120"/>
              <w:rPr>
                <w:u w:val="single"/>
              </w:rPr>
            </w:pPr>
            <w:r w:rsidRPr="005D6B08">
              <w:rPr>
                <w:b/>
              </w:rPr>
              <w:t>Agenda Item 1</w:t>
            </w:r>
            <w:r w:rsidRPr="00786F54">
              <w:rPr>
                <w:bCs/>
              </w:rPr>
              <w:t>:</w:t>
            </w:r>
            <w:r w:rsidRPr="005D6B08">
              <w:t xml:space="preserve"> Antitrust Guidance:  </w:t>
            </w:r>
          </w:p>
          <w:p w14:paraId="3D6178CE" w14:textId="4503E2AB" w:rsidR="00732136" w:rsidRPr="00737E52" w:rsidRDefault="00732136" w:rsidP="00964044">
            <w:pPr>
              <w:ind w:left="288"/>
              <w:rPr>
                <w:u w:val="single"/>
              </w:rPr>
            </w:pPr>
            <w:hyperlink r:id="rId9" w:history="1">
              <w:r w:rsidRPr="005D6B08">
                <w:rPr>
                  <w:rStyle w:val="Hyperlink"/>
                </w:rPr>
                <w:t>http://www.naesb.org/misc/antitrust_guidance.doc</w:t>
              </w:r>
            </w:hyperlink>
            <w:r w:rsidRPr="004C094D">
              <w:t xml:space="preserve"> (antitrust),</w:t>
            </w:r>
            <w:r>
              <w:t xml:space="preserve"> </w:t>
            </w:r>
            <w:hyperlink r:id="rId10" w:history="1">
              <w:r w:rsidR="00B9607B" w:rsidRPr="00B9607B">
                <w:rPr>
                  <w:rStyle w:val="Hyperlink"/>
                </w:rPr>
                <w:t>https://naesb.org/pdf4/board_strategic_plan_taskforce_members.pdf</w:t>
              </w:r>
            </w:hyperlink>
            <w:r w:rsidR="00B9607B" w:rsidRPr="00B9607B">
              <w:t xml:space="preserve"> (roster</w:t>
            </w:r>
            <w:r w:rsidRPr="004C094D">
              <w:t>),</w:t>
            </w:r>
            <w:r w:rsidRPr="005D6B08">
              <w:rPr>
                <w:u w:val="single"/>
              </w:rPr>
              <w:t xml:space="preserve"> </w:t>
            </w:r>
            <w:hyperlink r:id="rId11" w:history="1">
              <w:r w:rsidR="00B9607B" w:rsidRPr="00B9607B">
                <w:rPr>
                  <w:rStyle w:val="Hyperlink"/>
                </w:rPr>
                <w:t>http://www.naesb.org/pdf4/bd_strategy_013026a.docx</w:t>
              </w:r>
            </w:hyperlink>
            <w:r w:rsidR="00B9607B" w:rsidRPr="00B9607B">
              <w:t xml:space="preserve"> (agenda)</w:t>
            </w:r>
            <w:r w:rsidRPr="004C094D">
              <w:t>,</w:t>
            </w:r>
            <w:r>
              <w:t xml:space="preserve"> </w:t>
            </w:r>
            <w:hyperlink r:id="rId12" w:history="1">
              <w:r w:rsidR="00B9607B" w:rsidRPr="00B9607B">
                <w:rPr>
                  <w:rStyle w:val="Hyperlink"/>
                </w:rPr>
                <w:t>https://www.naesb.org/pdf4/bd_strategy_120425mn.docx</w:t>
              </w:r>
            </w:hyperlink>
            <w:r w:rsidR="00B9607B" w:rsidRPr="00B9607B">
              <w:t xml:space="preserve"> (notes)</w:t>
            </w:r>
          </w:p>
          <w:p w14:paraId="796102E8" w14:textId="556469C3" w:rsidR="00644713" w:rsidRDefault="00B1175A" w:rsidP="00964044">
            <w:pPr>
              <w:numPr>
                <w:ilvl w:val="0"/>
                <w:numId w:val="1"/>
              </w:numPr>
              <w:spacing w:before="120" w:after="120"/>
            </w:pPr>
            <w:r w:rsidRPr="00737E52">
              <w:rPr>
                <w:b/>
              </w:rPr>
              <w:t xml:space="preserve">Agenda Item </w:t>
            </w:r>
            <w:r>
              <w:rPr>
                <w:b/>
              </w:rPr>
              <w:t>2</w:t>
            </w:r>
            <w:r w:rsidRPr="00737E52">
              <w:rPr>
                <w:b/>
              </w:rPr>
              <w:t>:</w:t>
            </w:r>
            <w:r w:rsidRPr="00737E52">
              <w:t xml:space="preserve">  </w:t>
            </w:r>
            <w:r w:rsidR="00644713" w:rsidRPr="00644713">
              <w:t>Comments Submitted in Response to Michael Desselle’s December 12, 2025 Correspondence to the NAESB Board and Advisory Council:</w:t>
            </w:r>
          </w:p>
          <w:p w14:paraId="2842A91C" w14:textId="77777777" w:rsidR="00644713" w:rsidRDefault="00644713" w:rsidP="00964044">
            <w:pPr>
              <w:numPr>
                <w:ilvl w:val="0"/>
                <w:numId w:val="1"/>
              </w:numPr>
              <w:tabs>
                <w:tab w:val="clear" w:pos="288"/>
                <w:tab w:val="num" w:pos="613"/>
              </w:tabs>
              <w:ind w:left="619"/>
            </w:pPr>
            <w:hyperlink r:id="rId13" w:history="1">
              <w:r w:rsidRPr="00CF54D9">
                <w:rPr>
                  <w:rStyle w:val="Hyperlink"/>
                </w:rPr>
                <w:t>https://www.naesb.org/pdf4/bd_strategy_121225_pci.docx</w:t>
              </w:r>
            </w:hyperlink>
            <w:r>
              <w:t xml:space="preserve"> (Comments Submitted by PCI Energy Solutions);</w:t>
            </w:r>
          </w:p>
          <w:p w14:paraId="57F39534" w14:textId="77777777" w:rsidR="00644713" w:rsidRDefault="00644713" w:rsidP="00964044">
            <w:pPr>
              <w:numPr>
                <w:ilvl w:val="0"/>
                <w:numId w:val="1"/>
              </w:numPr>
              <w:tabs>
                <w:tab w:val="clear" w:pos="288"/>
                <w:tab w:val="num" w:pos="613"/>
              </w:tabs>
              <w:ind w:left="619"/>
            </w:pPr>
            <w:hyperlink r:id="rId14" w:history="1">
              <w:r w:rsidRPr="00CF54D9">
                <w:rPr>
                  <w:rStyle w:val="Hyperlink"/>
                </w:rPr>
                <w:t>https://www.naesb.org/pdf4/bd_strategy_121225_ConocoPhillips.pdf</w:t>
              </w:r>
            </w:hyperlink>
            <w:r>
              <w:t xml:space="preserve"> (Comments Submitted by ConocoPhillips);</w:t>
            </w:r>
          </w:p>
          <w:p w14:paraId="36AFE114" w14:textId="77777777" w:rsidR="00644713" w:rsidRPr="00536768" w:rsidRDefault="00644713" w:rsidP="00964044">
            <w:pPr>
              <w:numPr>
                <w:ilvl w:val="0"/>
                <w:numId w:val="1"/>
              </w:numPr>
              <w:tabs>
                <w:tab w:val="clear" w:pos="288"/>
                <w:tab w:val="num" w:pos="613"/>
              </w:tabs>
              <w:ind w:left="619"/>
            </w:pPr>
            <w:hyperlink r:id="rId15" w:history="1">
              <w:r w:rsidRPr="00CF54D9">
                <w:rPr>
                  <w:rStyle w:val="Hyperlink"/>
                </w:rPr>
                <w:t>https://www.naesb.org/pdf4/bd_strategy_121225_wgq_pipelines.pdf</w:t>
              </w:r>
            </w:hyperlink>
            <w:r>
              <w:t xml:space="preserve"> (Comments Submitted by Board WGQ Pipeline Members)</w:t>
            </w:r>
            <w:r w:rsidRPr="00737E52">
              <w:rPr>
                <w:b/>
              </w:rPr>
              <w:t xml:space="preserve"> </w:t>
            </w:r>
          </w:p>
          <w:p w14:paraId="145A9968" w14:textId="77777777" w:rsidR="00644713" w:rsidRDefault="00644713" w:rsidP="00964044">
            <w:pPr>
              <w:numPr>
                <w:ilvl w:val="0"/>
                <w:numId w:val="1"/>
              </w:numPr>
              <w:tabs>
                <w:tab w:val="clear" w:pos="288"/>
                <w:tab w:val="num" w:pos="613"/>
              </w:tabs>
              <w:ind w:left="619"/>
              <w:rPr>
                <w:bCs/>
              </w:rPr>
            </w:pPr>
            <w:hyperlink r:id="rId16" w:history="1">
              <w:r w:rsidRPr="00CF54D9">
                <w:rPr>
                  <w:rStyle w:val="Hyperlink"/>
                  <w:bCs/>
                </w:rPr>
                <w:t>https://www.naesb.org/pdf4/bd_strategy_121225_BP_Chevron_ExxonMobil.docx</w:t>
              </w:r>
            </w:hyperlink>
            <w:r>
              <w:rPr>
                <w:bCs/>
              </w:rPr>
              <w:t xml:space="preserve"> </w:t>
            </w:r>
            <w:r w:rsidRPr="00536768">
              <w:rPr>
                <w:bCs/>
              </w:rPr>
              <w:t>(Comments Submitted by BP, Chevron, and ExxonMobil)</w:t>
            </w:r>
          </w:p>
          <w:p w14:paraId="72BBD5CA" w14:textId="77777777" w:rsidR="00644713" w:rsidRDefault="00644713" w:rsidP="00964044">
            <w:pPr>
              <w:numPr>
                <w:ilvl w:val="0"/>
                <w:numId w:val="1"/>
              </w:numPr>
              <w:tabs>
                <w:tab w:val="clear" w:pos="288"/>
                <w:tab w:val="num" w:pos="613"/>
              </w:tabs>
              <w:ind w:left="619"/>
              <w:rPr>
                <w:bCs/>
              </w:rPr>
            </w:pPr>
            <w:r>
              <w:rPr>
                <w:bCs/>
              </w:rPr>
              <w:t>(</w:t>
            </w:r>
            <w:hyperlink r:id="rId17" w:history="1">
              <w:r w:rsidRPr="00CF54D9">
                <w:rPr>
                  <w:rStyle w:val="Hyperlink"/>
                  <w:bCs/>
                </w:rPr>
                <w:t>https://www.naesb.org/pdf4/bd_strategy_121225_AGA.pdf</w:t>
              </w:r>
            </w:hyperlink>
            <w:r>
              <w:rPr>
                <w:bCs/>
              </w:rPr>
              <w:t xml:space="preserve"> (Comments Submitted by AGA)</w:t>
            </w:r>
          </w:p>
          <w:p w14:paraId="2B058A44" w14:textId="77777777" w:rsidR="00644713" w:rsidRDefault="00644713" w:rsidP="00964044">
            <w:pPr>
              <w:numPr>
                <w:ilvl w:val="0"/>
                <w:numId w:val="1"/>
              </w:numPr>
              <w:tabs>
                <w:tab w:val="clear" w:pos="288"/>
                <w:tab w:val="num" w:pos="613"/>
              </w:tabs>
              <w:ind w:left="619"/>
              <w:rPr>
                <w:bCs/>
              </w:rPr>
            </w:pPr>
            <w:hyperlink r:id="rId18" w:history="1">
              <w:r>
                <w:rPr>
                  <w:rStyle w:val="Hyperlink"/>
                  <w:bCs/>
                </w:rPr>
                <w:t>https://www.naesb.org/pdf4/bd_strategy_121225_Cheniere.pdf</w:t>
              </w:r>
            </w:hyperlink>
            <w:r>
              <w:rPr>
                <w:bCs/>
              </w:rPr>
              <w:t xml:space="preserve"> (Comments Submitted by Cheniere)</w:t>
            </w:r>
          </w:p>
          <w:p w14:paraId="0E960B21" w14:textId="77777777" w:rsidR="00644713" w:rsidRDefault="00644713" w:rsidP="00964044">
            <w:pPr>
              <w:spacing w:before="120" w:after="120"/>
              <w:ind w:left="288"/>
            </w:pPr>
            <w:r>
              <w:lastRenderedPageBreak/>
              <w:t xml:space="preserve">Comments Submitted </w:t>
            </w:r>
            <w:r w:rsidRPr="00536768">
              <w:t>in Response to the FERC NOPR on the NAESB Gas Electric Coordination Standards</w:t>
            </w:r>
            <w:r>
              <w:t>:</w:t>
            </w:r>
          </w:p>
          <w:p w14:paraId="2D359BD9" w14:textId="77777777" w:rsidR="00644713" w:rsidRDefault="00644713" w:rsidP="00964044">
            <w:pPr>
              <w:numPr>
                <w:ilvl w:val="0"/>
                <w:numId w:val="1"/>
              </w:numPr>
              <w:tabs>
                <w:tab w:val="clear" w:pos="288"/>
                <w:tab w:val="num" w:pos="613"/>
              </w:tabs>
              <w:ind w:left="619"/>
            </w:pPr>
            <w:hyperlink r:id="rId19" w:history="1">
              <w:r w:rsidRPr="00CF54D9">
                <w:rPr>
                  <w:rStyle w:val="Hyperlink"/>
                </w:rPr>
                <w:t>https://www.naesb.org/pdf4/RM96-1-044_comments_AGA.pdf</w:t>
              </w:r>
            </w:hyperlink>
            <w:r>
              <w:t xml:space="preserve"> (Comments Submitted by AGA)</w:t>
            </w:r>
          </w:p>
          <w:p w14:paraId="7CA8A9C5" w14:textId="77777777" w:rsidR="00644713" w:rsidRDefault="00644713" w:rsidP="00964044">
            <w:pPr>
              <w:numPr>
                <w:ilvl w:val="0"/>
                <w:numId w:val="1"/>
              </w:numPr>
              <w:tabs>
                <w:tab w:val="clear" w:pos="288"/>
                <w:tab w:val="num" w:pos="613"/>
              </w:tabs>
              <w:ind w:left="619"/>
            </w:pPr>
            <w:hyperlink r:id="rId20" w:history="1">
              <w:r w:rsidRPr="00CF54D9">
                <w:rPr>
                  <w:rStyle w:val="Hyperlink"/>
                </w:rPr>
                <w:t>https://www.naesb.org/pdf4/RM96-1-044_comments_APGA.pdf</w:t>
              </w:r>
            </w:hyperlink>
            <w:r>
              <w:t xml:space="preserve"> (Comments Submitted by APGA)</w:t>
            </w:r>
          </w:p>
          <w:p w14:paraId="6D85F7E1" w14:textId="77777777" w:rsidR="00644713" w:rsidRDefault="00644713" w:rsidP="00964044">
            <w:pPr>
              <w:numPr>
                <w:ilvl w:val="0"/>
                <w:numId w:val="1"/>
              </w:numPr>
              <w:tabs>
                <w:tab w:val="clear" w:pos="288"/>
                <w:tab w:val="num" w:pos="613"/>
              </w:tabs>
              <w:ind w:left="619"/>
            </w:pPr>
            <w:hyperlink r:id="rId21" w:history="1">
              <w:r w:rsidRPr="00CF54D9">
                <w:rPr>
                  <w:rStyle w:val="Hyperlink"/>
                </w:rPr>
                <w:t>https://www.naesb.org/pdf4/RM96-1-044_comments_CPAC_Foundation_Center_Regulatory_Freedom.pdf</w:t>
              </w:r>
            </w:hyperlink>
            <w:r>
              <w:t xml:space="preserve"> (Comments Submitted by CPAC Foundation Center for Regulatory Freedom)</w:t>
            </w:r>
          </w:p>
          <w:p w14:paraId="478362C2" w14:textId="77777777" w:rsidR="00644713" w:rsidRDefault="00644713" w:rsidP="00964044">
            <w:pPr>
              <w:numPr>
                <w:ilvl w:val="0"/>
                <w:numId w:val="1"/>
              </w:numPr>
              <w:tabs>
                <w:tab w:val="clear" w:pos="288"/>
                <w:tab w:val="num" w:pos="613"/>
              </w:tabs>
              <w:ind w:left="619"/>
            </w:pPr>
            <w:hyperlink r:id="rId22" w:history="1">
              <w:r w:rsidRPr="00CF54D9">
                <w:rPr>
                  <w:rStyle w:val="Hyperlink"/>
                </w:rPr>
                <w:t>https://www.naesb.org/pdf4/RM96-1-044_comments_INGAA.pdf</w:t>
              </w:r>
            </w:hyperlink>
            <w:r>
              <w:t xml:space="preserve"> (Comments Submitted by INGAA)</w:t>
            </w:r>
          </w:p>
          <w:p w14:paraId="1670753C" w14:textId="77777777" w:rsidR="00644713" w:rsidRDefault="00644713" w:rsidP="00964044">
            <w:pPr>
              <w:numPr>
                <w:ilvl w:val="0"/>
                <w:numId w:val="1"/>
              </w:numPr>
              <w:tabs>
                <w:tab w:val="clear" w:pos="288"/>
                <w:tab w:val="num" w:pos="613"/>
              </w:tabs>
              <w:ind w:left="619"/>
            </w:pPr>
            <w:hyperlink r:id="rId23" w:history="1">
              <w:r w:rsidRPr="00CF54D9">
                <w:rPr>
                  <w:rStyle w:val="Hyperlink"/>
                </w:rPr>
                <w:t>https://www.naesb.org/pdf4/RM96-1-044_comments_JamesHunterPoole.pdf</w:t>
              </w:r>
            </w:hyperlink>
            <w:r>
              <w:t xml:space="preserve"> (Comments Submitted by James Hunter Poole)</w:t>
            </w:r>
          </w:p>
          <w:p w14:paraId="734E4095" w14:textId="77777777" w:rsidR="00644713" w:rsidRDefault="00644713" w:rsidP="00964044">
            <w:pPr>
              <w:numPr>
                <w:ilvl w:val="0"/>
                <w:numId w:val="1"/>
              </w:numPr>
              <w:tabs>
                <w:tab w:val="clear" w:pos="288"/>
                <w:tab w:val="num" w:pos="613"/>
              </w:tabs>
              <w:ind w:left="619"/>
            </w:pPr>
            <w:hyperlink r:id="rId24" w:history="1">
              <w:r w:rsidRPr="00497C7B">
                <w:rPr>
                  <w:rStyle w:val="Hyperlink"/>
                </w:rPr>
                <w:t>https://www.naesb.org/pdf4/RM96-1-044_comments_NERC.pdf</w:t>
              </w:r>
            </w:hyperlink>
            <w:r>
              <w:t xml:space="preserve"> (Comments Submitted by NERC)</w:t>
            </w:r>
          </w:p>
          <w:p w14:paraId="1C108067" w14:textId="77777777" w:rsidR="00644713" w:rsidRDefault="00644713" w:rsidP="00964044">
            <w:pPr>
              <w:numPr>
                <w:ilvl w:val="0"/>
                <w:numId w:val="1"/>
              </w:numPr>
              <w:tabs>
                <w:tab w:val="clear" w:pos="288"/>
                <w:tab w:val="num" w:pos="613"/>
              </w:tabs>
              <w:ind w:left="619"/>
            </w:pPr>
            <w:hyperlink r:id="rId25" w:history="1">
              <w:r w:rsidRPr="00497C7B">
                <w:rPr>
                  <w:rStyle w:val="Hyperlink"/>
                </w:rPr>
                <w:t>https://www.naesb.org/pdf4/RM96-1-044_comments_ISO_RTO_Council.pdf</w:t>
              </w:r>
            </w:hyperlink>
            <w:r>
              <w:t xml:space="preserve"> (Comments Submitted by the ISO/RTO Council)</w:t>
            </w:r>
          </w:p>
          <w:p w14:paraId="25C159C1" w14:textId="2826BC8D" w:rsidR="00B1175A" w:rsidRDefault="00644713" w:rsidP="00964044">
            <w:pPr>
              <w:numPr>
                <w:ilvl w:val="0"/>
                <w:numId w:val="1"/>
              </w:numPr>
              <w:tabs>
                <w:tab w:val="clear" w:pos="288"/>
                <w:tab w:val="num" w:pos="613"/>
              </w:tabs>
              <w:ind w:left="619"/>
            </w:pPr>
            <w:hyperlink r:id="rId26" w:history="1">
              <w:r w:rsidRPr="00497C7B">
                <w:rPr>
                  <w:rStyle w:val="Hyperlink"/>
                </w:rPr>
                <w:t>https://www.naesb.org/pdf4/RM96-1-044_comments_Utility_Coalition.pdf</w:t>
              </w:r>
            </w:hyperlink>
            <w:r>
              <w:t xml:space="preserve"> (Comments Submitted by the Utility Coalition)</w:t>
            </w:r>
          </w:p>
          <w:p w14:paraId="4E7DA631" w14:textId="37E3DC4E" w:rsidR="00B1175A" w:rsidRPr="00A419E6" w:rsidRDefault="00B1175A" w:rsidP="00964044">
            <w:pPr>
              <w:numPr>
                <w:ilvl w:val="0"/>
                <w:numId w:val="1"/>
              </w:numPr>
              <w:spacing w:before="120" w:after="120"/>
            </w:pPr>
            <w:r>
              <w:rPr>
                <w:b/>
                <w:bCs/>
              </w:rPr>
              <w:t>Agenda Item 3</w:t>
            </w:r>
            <w:r w:rsidRPr="00A428C1">
              <w:t>:</w:t>
            </w:r>
            <w:r>
              <w:t xml:space="preserve">  </w:t>
            </w:r>
            <w:r w:rsidR="00A14741">
              <w:t xml:space="preserve">NAESB Advisory Council Meeting Announcement: </w:t>
            </w:r>
            <w:hyperlink r:id="rId27" w:history="1">
              <w:r w:rsidR="00A14741" w:rsidRPr="00CF54D9">
                <w:rPr>
                  <w:rStyle w:val="Hyperlink"/>
                </w:rPr>
                <w:t>https://naesb.org/pdf4/advisory020726announcement.docx</w:t>
              </w:r>
            </w:hyperlink>
            <w:r w:rsidR="00A14741">
              <w:t xml:space="preserve">  </w:t>
            </w:r>
          </w:p>
        </w:tc>
      </w:tr>
      <w:bookmarkEnd w:id="0"/>
      <w:bookmarkEnd w:id="1"/>
    </w:tbl>
    <w:p w14:paraId="302D2B12" w14:textId="6F6087BA" w:rsidR="00002612" w:rsidRDefault="00002612"/>
    <w:tbl>
      <w:tblPr>
        <w:tblW w:w="9792" w:type="dxa"/>
        <w:tblInd w:w="108" w:type="dxa"/>
        <w:tblLayout w:type="fixed"/>
        <w:tblLook w:val="01E0" w:firstRow="1" w:lastRow="1" w:firstColumn="1" w:lastColumn="1" w:noHBand="0" w:noVBand="0"/>
      </w:tblPr>
      <w:tblGrid>
        <w:gridCol w:w="3402"/>
        <w:gridCol w:w="18"/>
        <w:gridCol w:w="4230"/>
        <w:gridCol w:w="2142"/>
      </w:tblGrid>
      <w:tr w:rsidR="0029383C" w:rsidRPr="00DA36DC" w14:paraId="43C02FCC" w14:textId="77777777" w:rsidTr="00B64E92">
        <w:trPr>
          <w:tblHeader/>
        </w:trPr>
        <w:tc>
          <w:tcPr>
            <w:tcW w:w="9792" w:type="dxa"/>
            <w:gridSpan w:val="4"/>
            <w:tcBorders>
              <w:bottom w:val="single" w:sz="4" w:space="0" w:color="auto"/>
            </w:tcBorders>
          </w:tcPr>
          <w:p w14:paraId="596D0A7A" w14:textId="5F122D53" w:rsidR="004A3E01" w:rsidRPr="00244D5A" w:rsidRDefault="00002612" w:rsidP="00AB2ED4">
            <w:pPr>
              <w:spacing w:before="120" w:after="120"/>
              <w:jc w:val="center"/>
              <w:rPr>
                <w:b/>
              </w:rPr>
            </w:pPr>
            <w:r>
              <w:br w:type="page"/>
            </w:r>
            <w:r w:rsidR="00A72C16" w:rsidRPr="00244D5A">
              <w:br w:type="page"/>
            </w:r>
            <w:r w:rsidR="00DA0087">
              <w:rPr>
                <w:b/>
              </w:rPr>
              <w:t>January</w:t>
            </w:r>
            <w:r w:rsidR="007F139C">
              <w:rPr>
                <w:b/>
              </w:rPr>
              <w:t xml:space="preserve"> </w:t>
            </w:r>
            <w:r w:rsidR="00DA0087">
              <w:rPr>
                <w:b/>
              </w:rPr>
              <w:t>30</w:t>
            </w:r>
            <w:r w:rsidR="0009029D">
              <w:rPr>
                <w:b/>
              </w:rPr>
              <w:t>, 202</w:t>
            </w:r>
            <w:r w:rsidR="00DA0087">
              <w:rPr>
                <w:b/>
              </w:rPr>
              <w:t>6</w:t>
            </w:r>
            <w:r w:rsidR="001F53DE">
              <w:rPr>
                <w:b/>
              </w:rPr>
              <w:t xml:space="preserve"> </w:t>
            </w:r>
            <w:r w:rsidR="001F53DE" w:rsidRPr="00244D5A">
              <w:rPr>
                <w:b/>
              </w:rPr>
              <w:t>NAESB</w:t>
            </w:r>
            <w:r w:rsidR="004A3E01" w:rsidRPr="00244D5A">
              <w:rPr>
                <w:b/>
              </w:rPr>
              <w:t xml:space="preserve"> Board Strateg</w:t>
            </w:r>
            <w:r w:rsidR="00CF63A7" w:rsidRPr="00244D5A">
              <w:rPr>
                <w:b/>
              </w:rPr>
              <w:t>y</w:t>
            </w:r>
            <w:r w:rsidR="004A3E01" w:rsidRPr="00244D5A">
              <w:rPr>
                <w:b/>
              </w:rPr>
              <w:t xml:space="preserve"> </w:t>
            </w:r>
            <w:r w:rsidR="00F422B6" w:rsidRPr="00244D5A">
              <w:rPr>
                <w:b/>
              </w:rPr>
              <w:t xml:space="preserve">Committee </w:t>
            </w:r>
            <w:r w:rsidR="004A3E01" w:rsidRPr="00244D5A">
              <w:rPr>
                <w:b/>
              </w:rPr>
              <w:t>Conference Call</w:t>
            </w:r>
          </w:p>
          <w:p w14:paraId="4737D3AB" w14:textId="19D4AF17" w:rsidR="0029383C" w:rsidRPr="00244D5A" w:rsidRDefault="00F422B6" w:rsidP="00F927CD">
            <w:pPr>
              <w:keepNext/>
              <w:keepLines/>
              <w:spacing w:before="120" w:after="120"/>
              <w:jc w:val="center"/>
              <w:rPr>
                <w:b/>
              </w:rPr>
            </w:pPr>
            <w:r w:rsidRPr="00244D5A">
              <w:rPr>
                <w:b/>
              </w:rPr>
              <w:t>BOARD STRATEGY</w:t>
            </w:r>
            <w:r w:rsidR="0029383C" w:rsidRPr="00244D5A">
              <w:rPr>
                <w:b/>
              </w:rPr>
              <w:t xml:space="preserve"> </w:t>
            </w:r>
            <w:r w:rsidRPr="00244D5A">
              <w:rPr>
                <w:b/>
              </w:rPr>
              <w:t xml:space="preserve">COMMITTEE </w:t>
            </w:r>
            <w:r w:rsidR="0029383C" w:rsidRPr="00244D5A">
              <w:rPr>
                <w:b/>
              </w:rPr>
              <w:t>MEMBERS</w:t>
            </w:r>
          </w:p>
        </w:tc>
      </w:tr>
      <w:tr w:rsidR="0029383C" w:rsidRPr="00DA36DC" w14:paraId="0798C499" w14:textId="77777777" w:rsidTr="00B64E92">
        <w:tc>
          <w:tcPr>
            <w:tcW w:w="3420" w:type="dxa"/>
            <w:gridSpan w:val="2"/>
            <w:tcBorders>
              <w:top w:val="single" w:sz="4" w:space="0" w:color="auto"/>
              <w:bottom w:val="single" w:sz="4" w:space="0" w:color="auto"/>
            </w:tcBorders>
          </w:tcPr>
          <w:p w14:paraId="3EF6756F" w14:textId="11E14C79" w:rsidR="0029383C" w:rsidRPr="00244D5A" w:rsidRDefault="006B6D30" w:rsidP="00AB2ED4">
            <w:pPr>
              <w:spacing w:before="40" w:after="20"/>
              <w:jc w:val="both"/>
              <w:rPr>
                <w:b/>
              </w:rPr>
            </w:pPr>
            <w:bookmarkStart w:id="3" w:name="_Hlk316634792"/>
            <w:r>
              <w:rPr>
                <w:b/>
              </w:rPr>
              <w:t>+</w:t>
            </w:r>
            <w:r w:rsidR="0029383C" w:rsidRPr="00244D5A">
              <w:rPr>
                <w:b/>
              </w:rPr>
              <w:t>Name</w:t>
            </w:r>
          </w:p>
        </w:tc>
        <w:tc>
          <w:tcPr>
            <w:tcW w:w="4230" w:type="dxa"/>
            <w:tcBorders>
              <w:top w:val="single" w:sz="4" w:space="0" w:color="auto"/>
              <w:bottom w:val="single" w:sz="4" w:space="0" w:color="auto"/>
            </w:tcBorders>
          </w:tcPr>
          <w:p w14:paraId="1003F260" w14:textId="77777777" w:rsidR="0029383C" w:rsidRPr="00244D5A" w:rsidRDefault="0029383C">
            <w:pPr>
              <w:keepNext/>
              <w:keepLines/>
              <w:spacing w:before="40" w:after="20"/>
              <w:jc w:val="both"/>
              <w:rPr>
                <w:b/>
              </w:rPr>
            </w:pPr>
            <w:r w:rsidRPr="00244D5A">
              <w:rPr>
                <w:b/>
              </w:rPr>
              <w:t xml:space="preserve">Organization </w:t>
            </w:r>
          </w:p>
        </w:tc>
        <w:tc>
          <w:tcPr>
            <w:tcW w:w="2142" w:type="dxa"/>
            <w:tcBorders>
              <w:top w:val="single" w:sz="4" w:space="0" w:color="auto"/>
              <w:bottom w:val="single" w:sz="4" w:space="0" w:color="auto"/>
            </w:tcBorders>
          </w:tcPr>
          <w:p w14:paraId="0276188F" w14:textId="77777777" w:rsidR="0029383C" w:rsidRPr="00244D5A" w:rsidRDefault="004A3E01">
            <w:pPr>
              <w:keepNext/>
              <w:keepLines/>
              <w:spacing w:before="40" w:after="20"/>
              <w:jc w:val="both"/>
              <w:rPr>
                <w:b/>
              </w:rPr>
            </w:pPr>
            <w:r w:rsidRPr="00244D5A">
              <w:rPr>
                <w:b/>
              </w:rPr>
              <w:t>Attendance</w:t>
            </w:r>
          </w:p>
        </w:tc>
      </w:tr>
      <w:tr w:rsidR="0029383C" w:rsidRPr="00DA36DC" w14:paraId="6DB6FA4F" w14:textId="77777777" w:rsidTr="00B64E92">
        <w:tc>
          <w:tcPr>
            <w:tcW w:w="3420" w:type="dxa"/>
            <w:gridSpan w:val="2"/>
          </w:tcPr>
          <w:p w14:paraId="0ABAE03A" w14:textId="1B207E40" w:rsidR="0029383C" w:rsidRPr="00AE43B1" w:rsidRDefault="00F710B5" w:rsidP="00AB2ED4">
            <w:pPr>
              <w:spacing w:before="100"/>
            </w:pPr>
            <w:r w:rsidRPr="00AE43B1">
              <w:t xml:space="preserve">J. </w:t>
            </w:r>
            <w:r w:rsidR="004A3E01" w:rsidRPr="00AE43B1">
              <w:t>Cade Burks</w:t>
            </w:r>
          </w:p>
        </w:tc>
        <w:tc>
          <w:tcPr>
            <w:tcW w:w="4230" w:type="dxa"/>
          </w:tcPr>
          <w:p w14:paraId="3E38D5D8" w14:textId="77777777" w:rsidR="0029383C" w:rsidRPr="00AE43B1" w:rsidRDefault="004A3E01">
            <w:pPr>
              <w:keepNext/>
              <w:keepLines/>
              <w:spacing w:before="100"/>
            </w:pPr>
            <w:r w:rsidRPr="00AE43B1">
              <w:t>Big Data Energy Services</w:t>
            </w:r>
          </w:p>
        </w:tc>
        <w:tc>
          <w:tcPr>
            <w:tcW w:w="2142" w:type="dxa"/>
          </w:tcPr>
          <w:p w14:paraId="2570A6AD" w14:textId="2B57C25E" w:rsidR="0029383C" w:rsidRPr="00AE43B1" w:rsidRDefault="007F139C">
            <w:pPr>
              <w:keepNext/>
              <w:keepLines/>
              <w:spacing w:before="100"/>
            </w:pPr>
            <w:r>
              <w:t>Present</w:t>
            </w:r>
          </w:p>
        </w:tc>
      </w:tr>
      <w:bookmarkEnd w:id="3"/>
      <w:tr w:rsidR="004A3E01" w:rsidRPr="00DA36DC" w14:paraId="624ED065" w14:textId="77777777" w:rsidTr="00B64E92">
        <w:tc>
          <w:tcPr>
            <w:tcW w:w="3420" w:type="dxa"/>
            <w:gridSpan w:val="2"/>
          </w:tcPr>
          <w:p w14:paraId="55014BB3" w14:textId="781F8FFB" w:rsidR="004A3E01" w:rsidRPr="00AE43B1" w:rsidRDefault="004A3E01" w:rsidP="00AB2ED4">
            <w:pPr>
              <w:spacing w:before="100"/>
            </w:pPr>
            <w:r w:rsidRPr="00AE43B1">
              <w:t>Michael Desselle (Chairman)</w:t>
            </w:r>
          </w:p>
        </w:tc>
        <w:tc>
          <w:tcPr>
            <w:tcW w:w="4230" w:type="dxa"/>
          </w:tcPr>
          <w:p w14:paraId="2DC1EBB8" w14:textId="77777777" w:rsidR="004A3E01" w:rsidRPr="00AE43B1" w:rsidRDefault="004A3E01">
            <w:pPr>
              <w:keepNext/>
              <w:keepLines/>
              <w:spacing w:before="100"/>
            </w:pPr>
            <w:r w:rsidRPr="00AE43B1">
              <w:t>Southwest Power Pool</w:t>
            </w:r>
          </w:p>
        </w:tc>
        <w:tc>
          <w:tcPr>
            <w:tcW w:w="2142" w:type="dxa"/>
          </w:tcPr>
          <w:p w14:paraId="037CB595" w14:textId="09FC19C7" w:rsidR="004A3E01" w:rsidRPr="00AE43B1" w:rsidRDefault="007F139C">
            <w:pPr>
              <w:keepNext/>
              <w:keepLines/>
              <w:spacing w:before="100"/>
            </w:pPr>
            <w:r>
              <w:t>Present</w:t>
            </w:r>
          </w:p>
        </w:tc>
      </w:tr>
      <w:tr w:rsidR="004A3E01" w:rsidRPr="00DA36DC" w14:paraId="237A10E2" w14:textId="77777777" w:rsidTr="00B64E92">
        <w:tc>
          <w:tcPr>
            <w:tcW w:w="3420" w:type="dxa"/>
            <w:gridSpan w:val="2"/>
          </w:tcPr>
          <w:p w14:paraId="5982AEC5" w14:textId="67B72551" w:rsidR="004A3E01" w:rsidRPr="00AE43B1" w:rsidRDefault="004A3E01" w:rsidP="00AB2ED4">
            <w:pPr>
              <w:spacing w:before="100"/>
            </w:pPr>
            <w:r w:rsidRPr="00AE43B1">
              <w:t>Debbie McKeever</w:t>
            </w:r>
          </w:p>
        </w:tc>
        <w:tc>
          <w:tcPr>
            <w:tcW w:w="4230" w:type="dxa"/>
          </w:tcPr>
          <w:p w14:paraId="05779F73" w14:textId="77777777" w:rsidR="004A3E01" w:rsidRPr="00AE43B1" w:rsidRDefault="004A3E01">
            <w:pPr>
              <w:keepNext/>
              <w:keepLines/>
              <w:spacing w:before="100"/>
            </w:pPr>
            <w:r w:rsidRPr="00AE43B1">
              <w:t>Oncor Electric Delivery Company LLC</w:t>
            </w:r>
          </w:p>
        </w:tc>
        <w:tc>
          <w:tcPr>
            <w:tcW w:w="2142" w:type="dxa"/>
          </w:tcPr>
          <w:p w14:paraId="592CB71F" w14:textId="4684EC20" w:rsidR="004A3E01" w:rsidRPr="00AE43B1" w:rsidRDefault="007F139C">
            <w:pPr>
              <w:keepNext/>
              <w:keepLines/>
              <w:spacing w:before="100"/>
            </w:pPr>
            <w:r>
              <w:t>Present</w:t>
            </w:r>
          </w:p>
        </w:tc>
      </w:tr>
      <w:tr w:rsidR="00DE01BE" w:rsidRPr="00DA36DC" w14:paraId="49C9B419" w14:textId="77777777" w:rsidTr="00B64E92">
        <w:tc>
          <w:tcPr>
            <w:tcW w:w="3420" w:type="dxa"/>
            <w:gridSpan w:val="2"/>
          </w:tcPr>
          <w:p w14:paraId="1CE661CE" w14:textId="3DAC7477" w:rsidR="00DE01BE" w:rsidRPr="00AE43B1" w:rsidRDefault="00DE01BE" w:rsidP="00AB2ED4">
            <w:pPr>
              <w:spacing w:before="100"/>
            </w:pPr>
            <w:r w:rsidRPr="00AE43B1">
              <w:t>Timothy Alan Simon</w:t>
            </w:r>
          </w:p>
        </w:tc>
        <w:tc>
          <w:tcPr>
            <w:tcW w:w="4230" w:type="dxa"/>
          </w:tcPr>
          <w:p w14:paraId="4D42DC0D" w14:textId="77777777" w:rsidR="00DE01BE" w:rsidRPr="00AE43B1" w:rsidRDefault="00DE01BE">
            <w:pPr>
              <w:keepNext/>
              <w:keepLines/>
              <w:spacing w:before="100"/>
            </w:pPr>
            <w:r w:rsidRPr="00AE43B1">
              <w:t>TAS Strategies</w:t>
            </w:r>
          </w:p>
        </w:tc>
        <w:tc>
          <w:tcPr>
            <w:tcW w:w="2142" w:type="dxa"/>
          </w:tcPr>
          <w:p w14:paraId="1900ABC0" w14:textId="75FF4C0D" w:rsidR="00DE01BE" w:rsidRPr="00AE43B1" w:rsidRDefault="00DC795D">
            <w:pPr>
              <w:keepNext/>
              <w:keepLines/>
              <w:spacing w:before="100"/>
            </w:pPr>
            <w:r>
              <w:t>Present</w:t>
            </w:r>
          </w:p>
        </w:tc>
      </w:tr>
      <w:tr w:rsidR="007B697B" w:rsidRPr="00DA36DC" w14:paraId="7D957D86" w14:textId="77777777" w:rsidTr="00B64E92">
        <w:tc>
          <w:tcPr>
            <w:tcW w:w="3420" w:type="dxa"/>
            <w:gridSpan w:val="2"/>
          </w:tcPr>
          <w:p w14:paraId="0CB32BA8" w14:textId="3DDDE9A2" w:rsidR="007B697B" w:rsidRPr="00AE43B1" w:rsidRDefault="007B697B" w:rsidP="00AB2ED4">
            <w:pPr>
              <w:spacing w:before="100"/>
            </w:pPr>
            <w:r>
              <w:t>Paul Smith</w:t>
            </w:r>
          </w:p>
        </w:tc>
        <w:tc>
          <w:tcPr>
            <w:tcW w:w="4230" w:type="dxa"/>
          </w:tcPr>
          <w:p w14:paraId="509E8547" w14:textId="7713A367" w:rsidR="007B697B" w:rsidRPr="00AE43B1" w:rsidRDefault="007B697B">
            <w:pPr>
              <w:keepNext/>
              <w:keepLines/>
              <w:spacing w:before="100"/>
            </w:pPr>
            <w:r>
              <w:t>Tennessee Valley Authority</w:t>
            </w:r>
          </w:p>
        </w:tc>
        <w:tc>
          <w:tcPr>
            <w:tcW w:w="2142" w:type="dxa"/>
          </w:tcPr>
          <w:p w14:paraId="6C6BC5F0" w14:textId="0FC4F7C8" w:rsidR="007B697B" w:rsidRPr="00AE43B1" w:rsidRDefault="007B697B">
            <w:pPr>
              <w:keepNext/>
              <w:keepLines/>
              <w:spacing w:before="100"/>
            </w:pPr>
          </w:p>
        </w:tc>
      </w:tr>
      <w:tr w:rsidR="001F4F8E" w:rsidRPr="00DA36DC" w14:paraId="476C5DB1" w14:textId="77777777" w:rsidTr="00B64E92">
        <w:tc>
          <w:tcPr>
            <w:tcW w:w="3420" w:type="dxa"/>
            <w:gridSpan w:val="2"/>
          </w:tcPr>
          <w:p w14:paraId="1ECDB3E6" w14:textId="6BC7B6A7" w:rsidR="001F4F8E" w:rsidRPr="00AE43B1" w:rsidRDefault="001F4F8E" w:rsidP="001F4F8E">
            <w:pPr>
              <w:spacing w:before="100"/>
            </w:pPr>
            <w:r w:rsidRPr="00AE43B1">
              <w:t>Terence (Terry) Thorn</w:t>
            </w:r>
          </w:p>
        </w:tc>
        <w:tc>
          <w:tcPr>
            <w:tcW w:w="4230" w:type="dxa"/>
          </w:tcPr>
          <w:p w14:paraId="547B3F5E" w14:textId="77777777" w:rsidR="001F4F8E" w:rsidRPr="00AE43B1" w:rsidRDefault="001F4F8E" w:rsidP="001F4F8E">
            <w:pPr>
              <w:keepNext/>
              <w:keepLines/>
              <w:spacing w:before="100"/>
            </w:pPr>
            <w:r w:rsidRPr="00AE43B1">
              <w:t>KEMA Gas Consulting</w:t>
            </w:r>
          </w:p>
        </w:tc>
        <w:tc>
          <w:tcPr>
            <w:tcW w:w="2142" w:type="dxa"/>
          </w:tcPr>
          <w:p w14:paraId="173AD790" w14:textId="79EE88CA" w:rsidR="001F4F8E" w:rsidRPr="00AE43B1" w:rsidRDefault="007F139C" w:rsidP="001F4F8E">
            <w:pPr>
              <w:keepNext/>
              <w:keepLines/>
              <w:spacing w:before="100"/>
            </w:pPr>
            <w:r>
              <w:t>Present</w:t>
            </w:r>
          </w:p>
        </w:tc>
      </w:tr>
      <w:tr w:rsidR="001F4F8E" w:rsidRPr="00DA36DC" w14:paraId="77170684" w14:textId="77777777" w:rsidTr="00B64E92">
        <w:tc>
          <w:tcPr>
            <w:tcW w:w="3420" w:type="dxa"/>
            <w:gridSpan w:val="2"/>
          </w:tcPr>
          <w:p w14:paraId="235339DA" w14:textId="77777777" w:rsidR="001F4F8E" w:rsidRPr="00AE43B1" w:rsidRDefault="001F4F8E" w:rsidP="001F4F8E">
            <w:pPr>
              <w:spacing w:before="100"/>
            </w:pPr>
            <w:r w:rsidRPr="00AE43B1">
              <w:t>Sue Tierney</w:t>
            </w:r>
          </w:p>
        </w:tc>
        <w:tc>
          <w:tcPr>
            <w:tcW w:w="4230" w:type="dxa"/>
          </w:tcPr>
          <w:p w14:paraId="4ADF1EE9" w14:textId="77777777" w:rsidR="001F4F8E" w:rsidRPr="00AE43B1" w:rsidRDefault="001F4F8E" w:rsidP="001F4F8E">
            <w:pPr>
              <w:keepNext/>
              <w:keepLines/>
              <w:spacing w:before="100"/>
            </w:pPr>
            <w:r w:rsidRPr="00AE43B1">
              <w:t>Analysis Group, Inc.</w:t>
            </w:r>
          </w:p>
        </w:tc>
        <w:tc>
          <w:tcPr>
            <w:tcW w:w="2142" w:type="dxa"/>
          </w:tcPr>
          <w:p w14:paraId="6CB1ABC1" w14:textId="5C968319" w:rsidR="001F4F8E" w:rsidRPr="00AE43B1" w:rsidRDefault="001F4F8E" w:rsidP="001F4F8E">
            <w:pPr>
              <w:keepNext/>
              <w:keepLines/>
              <w:spacing w:before="100"/>
            </w:pPr>
          </w:p>
        </w:tc>
      </w:tr>
      <w:tr w:rsidR="001F4F8E" w:rsidRPr="00DA36DC" w14:paraId="7D31038B" w14:textId="77777777" w:rsidTr="00B64E92">
        <w:trPr>
          <w:tblHeader/>
        </w:trPr>
        <w:tc>
          <w:tcPr>
            <w:tcW w:w="9792" w:type="dxa"/>
            <w:gridSpan w:val="4"/>
            <w:tcBorders>
              <w:bottom w:val="single" w:sz="4" w:space="0" w:color="auto"/>
            </w:tcBorders>
          </w:tcPr>
          <w:p w14:paraId="3C6B588E" w14:textId="77777777" w:rsidR="001F4F8E" w:rsidRPr="00AE43B1" w:rsidRDefault="001F4F8E" w:rsidP="001F4F8E">
            <w:pPr>
              <w:keepNext/>
              <w:spacing w:before="240" w:after="120"/>
              <w:jc w:val="center"/>
              <w:rPr>
                <w:b/>
              </w:rPr>
            </w:pPr>
            <w:r w:rsidRPr="00AE43B1">
              <w:rPr>
                <w:b/>
              </w:rPr>
              <w:t>OTHER ATTENDEES</w:t>
            </w:r>
          </w:p>
        </w:tc>
      </w:tr>
      <w:tr w:rsidR="001F4F8E" w:rsidRPr="00DA36DC" w14:paraId="71D12743" w14:textId="77777777" w:rsidTr="00E52ED6">
        <w:trPr>
          <w:tblHeader/>
        </w:trPr>
        <w:tc>
          <w:tcPr>
            <w:tcW w:w="3402" w:type="dxa"/>
            <w:tcBorders>
              <w:top w:val="single" w:sz="4" w:space="0" w:color="auto"/>
              <w:bottom w:val="single" w:sz="4" w:space="0" w:color="auto"/>
            </w:tcBorders>
          </w:tcPr>
          <w:p w14:paraId="5C61E208" w14:textId="05CED889" w:rsidR="001F4F8E" w:rsidRPr="00AE43B1" w:rsidRDefault="001F4F8E" w:rsidP="001F4F8E">
            <w:pPr>
              <w:keepNext/>
              <w:spacing w:before="40" w:after="20"/>
              <w:jc w:val="both"/>
              <w:rPr>
                <w:b/>
              </w:rPr>
            </w:pPr>
            <w:r w:rsidRPr="00AE43B1">
              <w:rPr>
                <w:b/>
              </w:rPr>
              <w:t>Name</w:t>
            </w:r>
          </w:p>
        </w:tc>
        <w:tc>
          <w:tcPr>
            <w:tcW w:w="6390" w:type="dxa"/>
            <w:gridSpan w:val="3"/>
            <w:tcBorders>
              <w:top w:val="single" w:sz="4" w:space="0" w:color="auto"/>
              <w:bottom w:val="single" w:sz="4" w:space="0" w:color="auto"/>
            </w:tcBorders>
          </w:tcPr>
          <w:p w14:paraId="32293489" w14:textId="77777777" w:rsidR="001F4F8E" w:rsidRPr="00AE43B1" w:rsidRDefault="001F4F8E" w:rsidP="001F4F8E">
            <w:pPr>
              <w:keepNext/>
              <w:spacing w:before="40" w:after="20"/>
              <w:jc w:val="both"/>
              <w:rPr>
                <w:b/>
              </w:rPr>
            </w:pPr>
            <w:r w:rsidRPr="00AE43B1">
              <w:rPr>
                <w:b/>
              </w:rPr>
              <w:t xml:space="preserve">Organization </w:t>
            </w:r>
          </w:p>
        </w:tc>
      </w:tr>
      <w:tr w:rsidR="00195D8B" w:rsidRPr="00DA36DC" w14:paraId="04927DA4" w14:textId="77777777" w:rsidTr="00E52ED6">
        <w:tc>
          <w:tcPr>
            <w:tcW w:w="3402" w:type="dxa"/>
            <w:vAlign w:val="bottom"/>
          </w:tcPr>
          <w:p w14:paraId="755DA8E0" w14:textId="586672B5" w:rsidR="00195D8B" w:rsidRDefault="00195D8B" w:rsidP="00C961E1">
            <w:pPr>
              <w:spacing w:before="100"/>
            </w:pPr>
            <w:r>
              <w:t>Matt Agen</w:t>
            </w:r>
          </w:p>
        </w:tc>
        <w:tc>
          <w:tcPr>
            <w:tcW w:w="6390" w:type="dxa"/>
            <w:gridSpan w:val="3"/>
          </w:tcPr>
          <w:p w14:paraId="252481C1" w14:textId="0DD73222" w:rsidR="00195D8B" w:rsidRDefault="00195D8B" w:rsidP="00F063D9">
            <w:pPr>
              <w:spacing w:before="100"/>
            </w:pPr>
            <w:r>
              <w:t>American Gas Association</w:t>
            </w:r>
            <w:r w:rsidR="00F8449D">
              <w:t xml:space="preserve"> (AGA)</w:t>
            </w:r>
          </w:p>
        </w:tc>
      </w:tr>
      <w:tr w:rsidR="00F063D9" w:rsidRPr="00DA36DC" w14:paraId="504B2303" w14:textId="77777777" w:rsidTr="00E52ED6">
        <w:tc>
          <w:tcPr>
            <w:tcW w:w="3402" w:type="dxa"/>
            <w:vAlign w:val="bottom"/>
          </w:tcPr>
          <w:p w14:paraId="032E5E1C" w14:textId="20B25BE7" w:rsidR="00F063D9" w:rsidRPr="00C961E1" w:rsidRDefault="008765E3" w:rsidP="00C961E1">
            <w:pPr>
              <w:spacing w:before="100"/>
            </w:pPr>
            <w:r>
              <w:t>Jonathan Booe</w:t>
            </w:r>
          </w:p>
        </w:tc>
        <w:tc>
          <w:tcPr>
            <w:tcW w:w="6390" w:type="dxa"/>
            <w:gridSpan w:val="3"/>
          </w:tcPr>
          <w:p w14:paraId="24DD13BE" w14:textId="1668AA8C" w:rsidR="00F063D9" w:rsidRPr="00AE43B1" w:rsidRDefault="003C0359" w:rsidP="00F063D9">
            <w:pPr>
              <w:spacing w:before="100"/>
            </w:pPr>
            <w:r>
              <w:t>NAESB</w:t>
            </w:r>
          </w:p>
        </w:tc>
      </w:tr>
      <w:tr w:rsidR="00891769" w:rsidRPr="00DA36DC" w14:paraId="05FA6AA3" w14:textId="77777777" w:rsidTr="00E52ED6">
        <w:tc>
          <w:tcPr>
            <w:tcW w:w="3402" w:type="dxa"/>
            <w:vAlign w:val="bottom"/>
          </w:tcPr>
          <w:p w14:paraId="4F96038F" w14:textId="00806C24" w:rsidR="00891769" w:rsidRDefault="00CA254A" w:rsidP="00891769">
            <w:pPr>
              <w:spacing w:before="100"/>
            </w:pPr>
            <w:r>
              <w:t>Rebecca Fredrickson</w:t>
            </w:r>
          </w:p>
        </w:tc>
        <w:tc>
          <w:tcPr>
            <w:tcW w:w="6390" w:type="dxa"/>
            <w:gridSpan w:val="3"/>
          </w:tcPr>
          <w:p w14:paraId="491356EC" w14:textId="2754463C" w:rsidR="00891769" w:rsidRDefault="00CA254A" w:rsidP="00891769">
            <w:pPr>
              <w:spacing w:before="100"/>
            </w:pPr>
            <w:r>
              <w:t>Bonneville Power Administration</w:t>
            </w:r>
          </w:p>
        </w:tc>
      </w:tr>
      <w:tr w:rsidR="00CA254A" w:rsidRPr="00DA36DC" w14:paraId="47C6DB71" w14:textId="77777777" w:rsidTr="00E52ED6">
        <w:tc>
          <w:tcPr>
            <w:tcW w:w="3402" w:type="dxa"/>
            <w:vAlign w:val="bottom"/>
          </w:tcPr>
          <w:p w14:paraId="4BADD82D" w14:textId="72FD8683" w:rsidR="00CA254A" w:rsidRDefault="00CA254A" w:rsidP="00891769">
            <w:pPr>
              <w:spacing w:before="100"/>
            </w:pPr>
            <w:r>
              <w:t>Fiji George</w:t>
            </w:r>
          </w:p>
        </w:tc>
        <w:tc>
          <w:tcPr>
            <w:tcW w:w="6390" w:type="dxa"/>
            <w:gridSpan w:val="3"/>
          </w:tcPr>
          <w:p w14:paraId="674B1DE5" w14:textId="0ED26263" w:rsidR="00CA254A" w:rsidRDefault="00CA254A" w:rsidP="00891769">
            <w:pPr>
              <w:spacing w:before="100"/>
            </w:pPr>
            <w:r>
              <w:t>Cheniere Energy</w:t>
            </w:r>
          </w:p>
        </w:tc>
      </w:tr>
      <w:tr w:rsidR="002377BC" w:rsidRPr="00DA36DC" w14:paraId="70EF0E36" w14:textId="77777777" w:rsidTr="00E52ED6">
        <w:tc>
          <w:tcPr>
            <w:tcW w:w="3402" w:type="dxa"/>
            <w:vAlign w:val="bottom"/>
          </w:tcPr>
          <w:p w14:paraId="39441309" w14:textId="0D1355D9" w:rsidR="002377BC" w:rsidRDefault="00CA254A" w:rsidP="00891769">
            <w:pPr>
              <w:spacing w:before="100"/>
            </w:pPr>
            <w:r>
              <w:lastRenderedPageBreak/>
              <w:t>Chris Hickman</w:t>
            </w:r>
          </w:p>
        </w:tc>
        <w:tc>
          <w:tcPr>
            <w:tcW w:w="6390" w:type="dxa"/>
            <w:gridSpan w:val="3"/>
          </w:tcPr>
          <w:p w14:paraId="039B1E89" w14:textId="7324D975" w:rsidR="002377BC" w:rsidRDefault="00CA254A" w:rsidP="00891769">
            <w:pPr>
              <w:spacing w:before="100"/>
            </w:pPr>
            <w:r>
              <w:t>Collaborative Utility Solutions</w:t>
            </w:r>
          </w:p>
        </w:tc>
      </w:tr>
      <w:tr w:rsidR="007D7490" w14:paraId="1CDFAF92" w14:textId="77777777" w:rsidTr="007D7490">
        <w:tc>
          <w:tcPr>
            <w:tcW w:w="3402" w:type="dxa"/>
            <w:vAlign w:val="bottom"/>
          </w:tcPr>
          <w:p w14:paraId="22C5B5C7" w14:textId="50FC8BEF" w:rsidR="007D7490" w:rsidRDefault="008765E3">
            <w:pPr>
              <w:spacing w:before="100"/>
            </w:pPr>
            <w:r>
              <w:t>Regina Jang</w:t>
            </w:r>
          </w:p>
        </w:tc>
        <w:tc>
          <w:tcPr>
            <w:tcW w:w="6390" w:type="dxa"/>
            <w:gridSpan w:val="3"/>
          </w:tcPr>
          <w:p w14:paraId="15DB65DE" w14:textId="2C9D1165" w:rsidR="007D7490" w:rsidRDefault="003C0359">
            <w:pPr>
              <w:spacing w:before="100"/>
            </w:pPr>
            <w:r>
              <w:t>NAESB</w:t>
            </w:r>
          </w:p>
        </w:tc>
      </w:tr>
      <w:tr w:rsidR="00155D21" w14:paraId="3D48A302" w14:textId="77777777" w:rsidTr="007D7490">
        <w:tc>
          <w:tcPr>
            <w:tcW w:w="3402" w:type="dxa"/>
            <w:vAlign w:val="bottom"/>
          </w:tcPr>
          <w:p w14:paraId="3B64CF6B" w14:textId="582FC7A8" w:rsidR="00155D21" w:rsidRDefault="00155D21">
            <w:pPr>
              <w:spacing w:before="100"/>
            </w:pPr>
            <w:r>
              <w:t>Bryan Kelly</w:t>
            </w:r>
          </w:p>
        </w:tc>
        <w:tc>
          <w:tcPr>
            <w:tcW w:w="6390" w:type="dxa"/>
            <w:gridSpan w:val="3"/>
          </w:tcPr>
          <w:p w14:paraId="25760FCB" w14:textId="1A950C44" w:rsidR="00155D21" w:rsidRDefault="00276721">
            <w:pPr>
              <w:spacing w:before="100"/>
            </w:pPr>
            <w:r>
              <w:t>PCI Energy Solutions</w:t>
            </w:r>
          </w:p>
        </w:tc>
      </w:tr>
      <w:tr w:rsidR="00891769" w14:paraId="50E5012F" w14:textId="77777777" w:rsidTr="007D7490">
        <w:tc>
          <w:tcPr>
            <w:tcW w:w="3402" w:type="dxa"/>
            <w:vAlign w:val="bottom"/>
          </w:tcPr>
          <w:p w14:paraId="67F63A7C" w14:textId="4F36ED0C" w:rsidR="00891769" w:rsidRDefault="008765E3">
            <w:pPr>
              <w:spacing w:before="100"/>
            </w:pPr>
            <w:r>
              <w:t>Annabelle Lee</w:t>
            </w:r>
          </w:p>
        </w:tc>
        <w:tc>
          <w:tcPr>
            <w:tcW w:w="6390" w:type="dxa"/>
            <w:gridSpan w:val="3"/>
          </w:tcPr>
          <w:p w14:paraId="6C2E8D06" w14:textId="3A6E58C5" w:rsidR="00891769" w:rsidRDefault="008765E3">
            <w:pPr>
              <w:spacing w:before="100"/>
            </w:pPr>
            <w:r>
              <w:t>Nevermore Security</w:t>
            </w:r>
          </w:p>
        </w:tc>
      </w:tr>
      <w:tr w:rsidR="00891769" w14:paraId="006E1DED" w14:textId="77777777" w:rsidTr="007D7490">
        <w:tc>
          <w:tcPr>
            <w:tcW w:w="3402" w:type="dxa"/>
            <w:vAlign w:val="bottom"/>
          </w:tcPr>
          <w:p w14:paraId="3EE12515" w14:textId="45B070E3" w:rsidR="00891769" w:rsidRDefault="008765E3">
            <w:pPr>
              <w:spacing w:before="100"/>
            </w:pPr>
            <w:r>
              <w:t>Steven McCord</w:t>
            </w:r>
          </w:p>
        </w:tc>
        <w:tc>
          <w:tcPr>
            <w:tcW w:w="6390" w:type="dxa"/>
            <w:gridSpan w:val="3"/>
          </w:tcPr>
          <w:p w14:paraId="5E5866D7" w14:textId="32F8B263" w:rsidR="00891769" w:rsidRDefault="008765E3">
            <w:pPr>
              <w:spacing w:before="100"/>
            </w:pPr>
            <w:r>
              <w:t>TC Energy Corporation</w:t>
            </w:r>
          </w:p>
        </w:tc>
      </w:tr>
      <w:tr w:rsidR="007D7490" w14:paraId="3A1A6448" w14:textId="77777777" w:rsidTr="007D7490">
        <w:tc>
          <w:tcPr>
            <w:tcW w:w="3402" w:type="dxa"/>
            <w:vAlign w:val="bottom"/>
          </w:tcPr>
          <w:p w14:paraId="6E526FCC" w14:textId="30875FC3" w:rsidR="007D7490" w:rsidRDefault="008765E3">
            <w:pPr>
              <w:spacing w:before="100"/>
            </w:pPr>
            <w:r>
              <w:t>Rae McQuade</w:t>
            </w:r>
          </w:p>
        </w:tc>
        <w:tc>
          <w:tcPr>
            <w:tcW w:w="6390" w:type="dxa"/>
            <w:gridSpan w:val="3"/>
          </w:tcPr>
          <w:p w14:paraId="6B97D02E" w14:textId="60707371" w:rsidR="007D7490" w:rsidRDefault="008765E3">
            <w:pPr>
              <w:spacing w:before="100"/>
            </w:pPr>
            <w:r>
              <w:t>NAESB</w:t>
            </w:r>
          </w:p>
        </w:tc>
      </w:tr>
      <w:tr w:rsidR="00A000EB" w14:paraId="0448B92E" w14:textId="77777777" w:rsidTr="007D7490">
        <w:tc>
          <w:tcPr>
            <w:tcW w:w="3402" w:type="dxa"/>
            <w:vAlign w:val="bottom"/>
          </w:tcPr>
          <w:p w14:paraId="08ADC18A" w14:textId="42F30271" w:rsidR="00A000EB" w:rsidRDefault="00A000EB">
            <w:pPr>
              <w:spacing w:before="100"/>
            </w:pPr>
            <w:r>
              <w:t>Joshua Phillips</w:t>
            </w:r>
          </w:p>
        </w:tc>
        <w:tc>
          <w:tcPr>
            <w:tcW w:w="6390" w:type="dxa"/>
            <w:gridSpan w:val="3"/>
          </w:tcPr>
          <w:p w14:paraId="0CE690AB" w14:textId="53406486" w:rsidR="00A000EB" w:rsidRDefault="00A000EB">
            <w:pPr>
              <w:spacing w:before="100"/>
            </w:pPr>
            <w:r>
              <w:t>Southwest Power Pool</w:t>
            </w:r>
          </w:p>
        </w:tc>
      </w:tr>
      <w:tr w:rsidR="007D7490" w14:paraId="08FCDF6F" w14:textId="77777777" w:rsidTr="007D7490">
        <w:tc>
          <w:tcPr>
            <w:tcW w:w="3402" w:type="dxa"/>
            <w:vAlign w:val="bottom"/>
          </w:tcPr>
          <w:p w14:paraId="2B5CD14C" w14:textId="55EEA315" w:rsidR="007D7490" w:rsidRDefault="00C000E9">
            <w:pPr>
              <w:spacing w:before="100"/>
            </w:pPr>
            <w:r>
              <w:t>Chris Russo</w:t>
            </w:r>
          </w:p>
        </w:tc>
        <w:tc>
          <w:tcPr>
            <w:tcW w:w="6390" w:type="dxa"/>
            <w:gridSpan w:val="3"/>
          </w:tcPr>
          <w:p w14:paraId="22D60EA7" w14:textId="64CB6B14" w:rsidR="007D7490" w:rsidRDefault="00C000E9">
            <w:pPr>
              <w:spacing w:before="100"/>
            </w:pPr>
            <w:r>
              <w:t>ExxonMobil</w:t>
            </w:r>
          </w:p>
        </w:tc>
      </w:tr>
      <w:tr w:rsidR="00C000E9" w14:paraId="6ECA56AD" w14:textId="77777777" w:rsidTr="007D7490">
        <w:tc>
          <w:tcPr>
            <w:tcW w:w="3402" w:type="dxa"/>
            <w:vAlign w:val="bottom"/>
          </w:tcPr>
          <w:p w14:paraId="25F84639" w14:textId="5AD7E213" w:rsidR="00C000E9" w:rsidRDefault="00C000E9">
            <w:pPr>
              <w:spacing w:before="100"/>
            </w:pPr>
            <w:r>
              <w:t>Keith Sappenfield</w:t>
            </w:r>
          </w:p>
        </w:tc>
        <w:tc>
          <w:tcPr>
            <w:tcW w:w="6390" w:type="dxa"/>
            <w:gridSpan w:val="3"/>
          </w:tcPr>
          <w:p w14:paraId="40AAAD62" w14:textId="065C4516" w:rsidR="00C000E9" w:rsidRDefault="004F3A87">
            <w:pPr>
              <w:spacing w:before="100"/>
            </w:pPr>
            <w:r w:rsidRPr="004F3A87">
              <w:t>KS Energy Consultant</w:t>
            </w:r>
          </w:p>
        </w:tc>
      </w:tr>
      <w:tr w:rsidR="00C000E9" w14:paraId="45675B82" w14:textId="77777777" w:rsidTr="007D7490">
        <w:tc>
          <w:tcPr>
            <w:tcW w:w="3402" w:type="dxa"/>
            <w:vAlign w:val="bottom"/>
          </w:tcPr>
          <w:p w14:paraId="06621FD9" w14:textId="5C8DF02F" w:rsidR="00C000E9" w:rsidRDefault="00C000E9">
            <w:pPr>
              <w:spacing w:before="100"/>
            </w:pPr>
            <w:r>
              <w:t>Ben Schoene</w:t>
            </w:r>
          </w:p>
        </w:tc>
        <w:tc>
          <w:tcPr>
            <w:tcW w:w="6390" w:type="dxa"/>
            <w:gridSpan w:val="3"/>
          </w:tcPr>
          <w:p w14:paraId="7D6C78E8" w14:textId="46F5D87D" w:rsidR="00C000E9" w:rsidRDefault="00C000E9">
            <w:pPr>
              <w:spacing w:before="100"/>
            </w:pPr>
            <w:r>
              <w:t>ConocoPhillips</w:t>
            </w:r>
          </w:p>
        </w:tc>
      </w:tr>
      <w:tr w:rsidR="003C24F2" w14:paraId="731C8C00" w14:textId="77777777" w:rsidTr="007D7490">
        <w:tc>
          <w:tcPr>
            <w:tcW w:w="3402" w:type="dxa"/>
            <w:vAlign w:val="bottom"/>
          </w:tcPr>
          <w:p w14:paraId="0B8513FC" w14:textId="22CCF100" w:rsidR="003C24F2" w:rsidRDefault="003C24F2">
            <w:pPr>
              <w:spacing w:before="100"/>
            </w:pPr>
            <w:r>
              <w:t>Leigh Spangler</w:t>
            </w:r>
          </w:p>
        </w:tc>
        <w:tc>
          <w:tcPr>
            <w:tcW w:w="6390" w:type="dxa"/>
            <w:gridSpan w:val="3"/>
          </w:tcPr>
          <w:p w14:paraId="0B5C685E" w14:textId="205E70AD" w:rsidR="003C24F2" w:rsidRDefault="00542862">
            <w:pPr>
              <w:spacing w:before="100"/>
            </w:pPr>
            <w:r>
              <w:t>Harbor Partners</w:t>
            </w:r>
          </w:p>
        </w:tc>
      </w:tr>
      <w:tr w:rsidR="003C24F2" w14:paraId="6D4DFAB4" w14:textId="77777777" w:rsidTr="007D7490">
        <w:tc>
          <w:tcPr>
            <w:tcW w:w="3402" w:type="dxa"/>
            <w:vAlign w:val="bottom"/>
          </w:tcPr>
          <w:p w14:paraId="49AB1792" w14:textId="67055CA1" w:rsidR="003C24F2" w:rsidRDefault="003C24F2">
            <w:pPr>
              <w:spacing w:before="100"/>
            </w:pPr>
            <w:r>
              <w:t>Sarah Tomalty</w:t>
            </w:r>
          </w:p>
        </w:tc>
        <w:tc>
          <w:tcPr>
            <w:tcW w:w="6390" w:type="dxa"/>
            <w:gridSpan w:val="3"/>
          </w:tcPr>
          <w:p w14:paraId="43B40C70" w14:textId="6A34A232" w:rsidR="003C24F2" w:rsidRDefault="00F55FD5">
            <w:pPr>
              <w:spacing w:before="100"/>
            </w:pPr>
            <w:r>
              <w:t>BP Energy</w:t>
            </w:r>
          </w:p>
        </w:tc>
      </w:tr>
      <w:tr w:rsidR="007D7490" w14:paraId="29666B3E" w14:textId="77777777" w:rsidTr="007D7490">
        <w:tc>
          <w:tcPr>
            <w:tcW w:w="3402" w:type="dxa"/>
            <w:vAlign w:val="bottom"/>
          </w:tcPr>
          <w:p w14:paraId="05C4BF2F" w14:textId="77777777" w:rsidR="007D7490" w:rsidRDefault="007D7490">
            <w:pPr>
              <w:spacing w:before="100"/>
            </w:pPr>
            <w:r>
              <w:t>Caroline Trum</w:t>
            </w:r>
          </w:p>
        </w:tc>
        <w:tc>
          <w:tcPr>
            <w:tcW w:w="6390" w:type="dxa"/>
            <w:gridSpan w:val="3"/>
          </w:tcPr>
          <w:p w14:paraId="67E7243F" w14:textId="77777777" w:rsidR="007D7490" w:rsidRDefault="007D7490">
            <w:pPr>
              <w:spacing w:before="100"/>
            </w:pPr>
            <w:r>
              <w:t>NAESB</w:t>
            </w:r>
          </w:p>
        </w:tc>
      </w:tr>
    </w:tbl>
    <w:p w14:paraId="64B990A3" w14:textId="10F5F472" w:rsidR="004667C2" w:rsidRPr="00DA36DC" w:rsidRDefault="004667C2" w:rsidP="00F06519">
      <w:pPr>
        <w:spacing w:before="120"/>
        <w:rPr>
          <w:bCs/>
        </w:rPr>
      </w:pPr>
    </w:p>
    <w:sectPr w:rsidR="004667C2" w:rsidRPr="00DA36DC" w:rsidSect="006701B7">
      <w:headerReference w:type="default" r:id="rId28"/>
      <w:footerReference w:type="default" r:id="rId29"/>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305C" w14:textId="77777777" w:rsidR="00A64EBA" w:rsidRDefault="00A64EBA">
      <w:r>
        <w:separator/>
      </w:r>
    </w:p>
  </w:endnote>
  <w:endnote w:type="continuationSeparator" w:id="0">
    <w:p w14:paraId="29EA83D9" w14:textId="77777777" w:rsidR="00A64EBA" w:rsidRDefault="00A6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1A0F" w14:textId="12E0ECF0" w:rsidR="00354C45" w:rsidRDefault="00354C45">
    <w:pPr>
      <w:pStyle w:val="Footer"/>
      <w:pBdr>
        <w:top w:val="single" w:sz="18" w:space="1" w:color="auto"/>
      </w:pBdr>
      <w:jc w:val="right"/>
    </w:pPr>
    <w:r>
      <w:t xml:space="preserve">NAESB Board </w:t>
    </w:r>
    <w:r w:rsidR="009945D2">
      <w:t>Strategy Committee</w:t>
    </w:r>
    <w:r>
      <w:t xml:space="preserve"> Conference Call Notes – </w:t>
    </w:r>
    <w:r w:rsidR="00904EF5">
      <w:t>January</w:t>
    </w:r>
    <w:r w:rsidR="007F139C">
      <w:t xml:space="preserve"> </w:t>
    </w:r>
    <w:r w:rsidR="00904EF5">
      <w:t>30</w:t>
    </w:r>
    <w:r w:rsidR="0009029D">
      <w:t>, 202</w:t>
    </w:r>
    <w:r w:rsidR="00904EF5">
      <w:t>6</w:t>
    </w:r>
  </w:p>
  <w:p w14:paraId="529A78DB" w14:textId="77777777" w:rsidR="00354C45" w:rsidRDefault="00354C45">
    <w:pPr>
      <w:pStyle w:val="Footer"/>
      <w:pBdr>
        <w:top w:val="single" w:sz="18" w:space="1" w:color="auto"/>
      </w:pBdr>
      <w:jc w:val="right"/>
    </w:pPr>
    <w:r>
      <w:t xml:space="preserve">Page </w:t>
    </w:r>
    <w:r>
      <w:fldChar w:fldCharType="begin"/>
    </w:r>
    <w:r>
      <w:instrText xml:space="preserve"> PAGE </w:instrText>
    </w:r>
    <w:r>
      <w:fldChar w:fldCharType="separate"/>
    </w:r>
    <w:r w:rsidR="007850E4">
      <w:rPr>
        <w:noProof/>
      </w:rPr>
      <w:t>3</w:t>
    </w:r>
    <w:r>
      <w:rPr>
        <w:noProof/>
      </w:rPr>
      <w:fldChar w:fldCharType="end"/>
    </w:r>
    <w:r>
      <w:t xml:space="preserve"> of </w:t>
    </w:r>
    <w:r w:rsidR="002F4717">
      <w:rPr>
        <w:noProof/>
      </w:rPr>
      <w:fldChar w:fldCharType="begin"/>
    </w:r>
    <w:r w:rsidR="002F4717">
      <w:rPr>
        <w:noProof/>
      </w:rPr>
      <w:instrText xml:space="preserve"> NUMPAGES </w:instrText>
    </w:r>
    <w:r w:rsidR="002F4717">
      <w:rPr>
        <w:noProof/>
      </w:rPr>
      <w:fldChar w:fldCharType="separate"/>
    </w:r>
    <w:r w:rsidR="007850E4">
      <w:rPr>
        <w:noProof/>
      </w:rPr>
      <w:t>3</w:t>
    </w:r>
    <w:r w:rsidR="002F47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AF5F" w14:textId="77777777" w:rsidR="00A64EBA" w:rsidRDefault="00A64EBA">
      <w:r>
        <w:separator/>
      </w:r>
    </w:p>
  </w:footnote>
  <w:footnote w:type="continuationSeparator" w:id="0">
    <w:p w14:paraId="5EACEC45" w14:textId="77777777" w:rsidR="00A64EBA" w:rsidRDefault="00A6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9A41" w14:textId="77777777" w:rsidR="00354C45" w:rsidRDefault="00354C45">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AACB22A" wp14:editId="5E3BD756">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8C0F587" wp14:editId="5D981C7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4565" w14:textId="77777777" w:rsidR="00354C45" w:rsidRDefault="00354C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0F58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2F894565" w14:textId="77777777" w:rsidR="00354C45" w:rsidRDefault="00354C45"/>
                </w:txbxContent>
              </v:textbox>
            </v:rect>
          </w:pict>
        </mc:Fallback>
      </mc:AlternateContent>
    </w:r>
  </w:p>
  <w:p w14:paraId="03A17334" w14:textId="77777777" w:rsidR="00354C45" w:rsidRDefault="00354C45">
    <w:pPr>
      <w:pStyle w:val="Header"/>
      <w:tabs>
        <w:tab w:val="left" w:pos="1080"/>
      </w:tabs>
      <w:ind w:left="2160"/>
      <w:rPr>
        <w:rFonts w:ascii="Bookman Old Style" w:hAnsi="Bookman Old Style"/>
        <w:b/>
        <w:sz w:val="28"/>
      </w:rPr>
    </w:pPr>
  </w:p>
  <w:p w14:paraId="63CD3F38" w14:textId="77777777" w:rsidR="00354C45" w:rsidRDefault="00354C45">
    <w:pPr>
      <w:pStyle w:val="Header"/>
      <w:tabs>
        <w:tab w:val="left" w:pos="1080"/>
      </w:tabs>
      <w:ind w:left="1800"/>
      <w:jc w:val="right"/>
      <w:rPr>
        <w:b/>
        <w:spacing w:val="20"/>
        <w:sz w:val="32"/>
      </w:rPr>
    </w:pPr>
    <w:r>
      <w:rPr>
        <w:b/>
        <w:spacing w:val="20"/>
        <w:sz w:val="32"/>
      </w:rPr>
      <w:t>North American Energy Standards Board</w:t>
    </w:r>
  </w:p>
  <w:p w14:paraId="53FF436D" w14:textId="3D9121AD" w:rsidR="00354C45" w:rsidRDefault="008C5595">
    <w:pPr>
      <w:pStyle w:val="Header"/>
      <w:tabs>
        <w:tab w:val="left" w:pos="680"/>
        <w:tab w:val="right" w:pos="9810"/>
      </w:tabs>
      <w:spacing w:before="60"/>
      <w:ind w:left="1800"/>
      <w:jc w:val="right"/>
    </w:pPr>
    <w:r>
      <w:t>1415 Louisiana</w:t>
    </w:r>
    <w:r w:rsidR="00354C45">
      <w:t xml:space="preserve">, Suite </w:t>
    </w:r>
    <w:r>
      <w:t>3460</w:t>
    </w:r>
    <w:r w:rsidR="00354C45">
      <w:t>, Houston, Texas 77002</w:t>
    </w:r>
  </w:p>
  <w:p w14:paraId="02CA7EA6" w14:textId="77777777" w:rsidR="00354C45" w:rsidRDefault="00354C4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2D6955D0" w14:textId="77777777" w:rsidR="00354C45" w:rsidRDefault="00354C45">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3D0DC62F" w14:textId="77777777" w:rsidR="00354C45" w:rsidRDefault="00354C45">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7B3C"/>
    <w:multiLevelType w:val="hybridMultilevel"/>
    <w:tmpl w:val="B120A6A6"/>
    <w:lvl w:ilvl="0" w:tplc="FFFFFFFF">
      <w:start w:val="1"/>
      <w:numFmt w:val="decimal"/>
      <w:lvlText w:val="%1.)"/>
      <w:lvlJc w:val="left"/>
      <w:pPr>
        <w:ind w:left="720"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10392"/>
    <w:multiLevelType w:val="hybridMultilevel"/>
    <w:tmpl w:val="5F0CD33C"/>
    <w:lvl w:ilvl="0" w:tplc="064E1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7AA4"/>
    <w:multiLevelType w:val="hybridMultilevel"/>
    <w:tmpl w:val="AB5C6BC4"/>
    <w:lvl w:ilvl="0" w:tplc="2BA48178">
      <w:start w:val="1"/>
      <w:numFmt w:val="decimal"/>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5" w15:restartNumberingAfterBreak="0">
    <w:nsid w:val="122674B1"/>
    <w:multiLevelType w:val="hybridMultilevel"/>
    <w:tmpl w:val="A96AB8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674AE"/>
    <w:multiLevelType w:val="hybridMultilevel"/>
    <w:tmpl w:val="DB8E7D66"/>
    <w:lvl w:ilvl="0" w:tplc="B8648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4207B0"/>
    <w:multiLevelType w:val="hybridMultilevel"/>
    <w:tmpl w:val="3C62DEF8"/>
    <w:lvl w:ilvl="0" w:tplc="A27A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30CA"/>
    <w:multiLevelType w:val="hybridMultilevel"/>
    <w:tmpl w:val="02F4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D105A"/>
    <w:multiLevelType w:val="hybridMultilevel"/>
    <w:tmpl w:val="DA04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0D08"/>
    <w:multiLevelType w:val="hybridMultilevel"/>
    <w:tmpl w:val="227A13B2"/>
    <w:lvl w:ilvl="0" w:tplc="1E76E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2546"/>
    <w:multiLevelType w:val="hybridMultilevel"/>
    <w:tmpl w:val="702C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0D"/>
    <w:multiLevelType w:val="hybridMultilevel"/>
    <w:tmpl w:val="9842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FE2F1A"/>
    <w:multiLevelType w:val="hybridMultilevel"/>
    <w:tmpl w:val="B51C9E3C"/>
    <w:lvl w:ilvl="0" w:tplc="04090011">
      <w:start w:val="1"/>
      <w:numFmt w:val="decimal"/>
      <w:lvlText w:val="%1)"/>
      <w:lvlJc w:val="left"/>
      <w:pPr>
        <w:tabs>
          <w:tab w:val="num" w:pos="288"/>
        </w:tabs>
        <w:ind w:left="288" w:hanging="288"/>
      </w:pPr>
      <w:rPr>
        <w:rFonts w:hint="default"/>
        <w:b w:val="0"/>
        <w:i w:val="0"/>
        <w:sz w:val="18"/>
        <w:szCs w:val="18"/>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95B31"/>
    <w:multiLevelType w:val="multilevel"/>
    <w:tmpl w:val="56E4057A"/>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BEC7E8B"/>
    <w:multiLevelType w:val="hybridMultilevel"/>
    <w:tmpl w:val="D1C2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76661"/>
    <w:multiLevelType w:val="hybridMultilevel"/>
    <w:tmpl w:val="07523498"/>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D5568"/>
    <w:multiLevelType w:val="hybridMultilevel"/>
    <w:tmpl w:val="73F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41E4D"/>
    <w:multiLevelType w:val="hybridMultilevel"/>
    <w:tmpl w:val="B120A6A6"/>
    <w:lvl w:ilvl="0" w:tplc="F158480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C32D6"/>
    <w:multiLevelType w:val="hybridMultilevel"/>
    <w:tmpl w:val="FD2AEA40"/>
    <w:lvl w:ilvl="0" w:tplc="2C72645C">
      <w:start w:val="1"/>
      <w:numFmt w:val="decimal"/>
      <w:lvlText w:val="%1)"/>
      <w:lvlJc w:val="left"/>
      <w:pPr>
        <w:ind w:left="1432" w:hanging="360"/>
      </w:pPr>
      <w:rPr>
        <w:rFonts w:ascii="Times New Roman" w:hAnsi="Times New Roman" w:cs="Times New Roman" w:hint="default"/>
        <w:b w:val="0"/>
        <w:sz w:val="20"/>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2" w15:restartNumberingAfterBreak="0">
    <w:nsid w:val="560F55B8"/>
    <w:multiLevelType w:val="hybridMultilevel"/>
    <w:tmpl w:val="9A04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F0070"/>
    <w:multiLevelType w:val="hybridMultilevel"/>
    <w:tmpl w:val="04B6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757E5"/>
    <w:multiLevelType w:val="hybridMultilevel"/>
    <w:tmpl w:val="8DBA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B0811"/>
    <w:multiLevelType w:val="hybridMultilevel"/>
    <w:tmpl w:val="28407D8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27B86"/>
    <w:multiLevelType w:val="hybridMultilevel"/>
    <w:tmpl w:val="379CC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3296B"/>
    <w:multiLevelType w:val="hybridMultilevel"/>
    <w:tmpl w:val="719281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62BCB"/>
    <w:multiLevelType w:val="hybridMultilevel"/>
    <w:tmpl w:val="7B8E8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C439A1"/>
    <w:multiLevelType w:val="hybridMultilevel"/>
    <w:tmpl w:val="255A41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100DB5"/>
    <w:multiLevelType w:val="hybridMultilevel"/>
    <w:tmpl w:val="FCD412B8"/>
    <w:lvl w:ilvl="0" w:tplc="97D6795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A02C64"/>
    <w:multiLevelType w:val="hybridMultilevel"/>
    <w:tmpl w:val="5842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D642F"/>
    <w:multiLevelType w:val="hybridMultilevel"/>
    <w:tmpl w:val="68C02E6E"/>
    <w:lvl w:ilvl="0" w:tplc="9F085D06">
      <w:start w:val="1"/>
      <w:numFmt w:val="decimal"/>
      <w:lvlText w:val="%1.)"/>
      <w:lvlJc w:val="left"/>
      <w:pPr>
        <w:ind w:left="685" w:hanging="360"/>
      </w:pPr>
      <w:rPr>
        <w:rFonts w:hint="default"/>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num w:numId="1" w16cid:durableId="1101605588">
    <w:abstractNumId w:val="16"/>
  </w:num>
  <w:num w:numId="2" w16cid:durableId="1136870419">
    <w:abstractNumId w:val="1"/>
  </w:num>
  <w:num w:numId="3" w16cid:durableId="2089887938">
    <w:abstractNumId w:val="17"/>
  </w:num>
  <w:num w:numId="4" w16cid:durableId="917715262">
    <w:abstractNumId w:val="25"/>
  </w:num>
  <w:num w:numId="5" w16cid:durableId="714815184">
    <w:abstractNumId w:val="5"/>
  </w:num>
  <w:num w:numId="6" w16cid:durableId="284393350">
    <w:abstractNumId w:val="27"/>
  </w:num>
  <w:num w:numId="7" w16cid:durableId="919559364">
    <w:abstractNumId w:val="29"/>
  </w:num>
  <w:num w:numId="8" w16cid:durableId="1004629571">
    <w:abstractNumId w:val="16"/>
  </w:num>
  <w:num w:numId="9" w16cid:durableId="1349410864">
    <w:abstractNumId w:val="12"/>
  </w:num>
  <w:num w:numId="10" w16cid:durableId="1039277589">
    <w:abstractNumId w:val="16"/>
  </w:num>
  <w:num w:numId="11" w16cid:durableId="1680352833">
    <w:abstractNumId w:val="30"/>
  </w:num>
  <w:num w:numId="12" w16cid:durableId="1075517099">
    <w:abstractNumId w:val="16"/>
  </w:num>
  <w:num w:numId="13" w16cid:durableId="1646205651">
    <w:abstractNumId w:val="30"/>
  </w:num>
  <w:num w:numId="14" w16cid:durableId="146212334">
    <w:abstractNumId w:val="16"/>
  </w:num>
  <w:num w:numId="15" w16cid:durableId="1421609528">
    <w:abstractNumId w:val="16"/>
  </w:num>
  <w:num w:numId="16" w16cid:durableId="1346440234">
    <w:abstractNumId w:val="19"/>
  </w:num>
  <w:num w:numId="17" w16cid:durableId="301161099">
    <w:abstractNumId w:val="16"/>
  </w:num>
  <w:num w:numId="18" w16cid:durableId="1492286332">
    <w:abstractNumId w:val="16"/>
  </w:num>
  <w:num w:numId="19" w16cid:durableId="599534425">
    <w:abstractNumId w:val="9"/>
  </w:num>
  <w:num w:numId="20" w16cid:durableId="1885218647">
    <w:abstractNumId w:val="24"/>
  </w:num>
  <w:num w:numId="21" w16cid:durableId="1253662977">
    <w:abstractNumId w:val="13"/>
  </w:num>
  <w:num w:numId="22" w16cid:durableId="944456553">
    <w:abstractNumId w:val="6"/>
  </w:num>
  <w:num w:numId="23" w16cid:durableId="1656910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408816936">
    <w:abstractNumId w:val="16"/>
  </w:num>
  <w:num w:numId="25" w16cid:durableId="1811441124">
    <w:abstractNumId w:val="20"/>
  </w:num>
  <w:num w:numId="26" w16cid:durableId="720980808">
    <w:abstractNumId w:val="15"/>
  </w:num>
  <w:num w:numId="27" w16cid:durableId="1928004916">
    <w:abstractNumId w:val="3"/>
  </w:num>
  <w:num w:numId="28" w16cid:durableId="124543324">
    <w:abstractNumId w:val="28"/>
  </w:num>
  <w:num w:numId="29" w16cid:durableId="1280993622">
    <w:abstractNumId w:val="11"/>
  </w:num>
  <w:num w:numId="30" w16cid:durableId="158736228">
    <w:abstractNumId w:val="16"/>
  </w:num>
  <w:num w:numId="31" w16cid:durableId="1160393226">
    <w:abstractNumId w:val="21"/>
  </w:num>
  <w:num w:numId="32" w16cid:durableId="1976987311">
    <w:abstractNumId w:val="7"/>
  </w:num>
  <w:num w:numId="33" w16cid:durableId="61105349">
    <w:abstractNumId w:val="22"/>
  </w:num>
  <w:num w:numId="34" w16cid:durableId="156579986">
    <w:abstractNumId w:val="10"/>
  </w:num>
  <w:num w:numId="35" w16cid:durableId="901595815">
    <w:abstractNumId w:val="26"/>
  </w:num>
  <w:num w:numId="36" w16cid:durableId="1852723689">
    <w:abstractNumId w:val="18"/>
  </w:num>
  <w:num w:numId="37" w16cid:durableId="1852715137">
    <w:abstractNumId w:val="32"/>
  </w:num>
  <w:num w:numId="38" w16cid:durableId="1934388542">
    <w:abstractNumId w:val="4"/>
  </w:num>
  <w:num w:numId="39" w16cid:durableId="1806970600">
    <w:abstractNumId w:val="2"/>
  </w:num>
  <w:num w:numId="40" w16cid:durableId="2034527378">
    <w:abstractNumId w:val="23"/>
  </w:num>
  <w:num w:numId="41" w16cid:durableId="1319580269">
    <w:abstractNumId w:val="31"/>
  </w:num>
  <w:num w:numId="42" w16cid:durableId="1384059619">
    <w:abstractNumId w:val="8"/>
  </w:num>
  <w:num w:numId="43" w16cid:durableId="1842236366">
    <w:abstractNumId w:val="14"/>
  </w:num>
  <w:num w:numId="44" w16cid:durableId="2105570445">
    <w:abstractNumId w:val="16"/>
  </w:num>
  <w:num w:numId="45" w16cid:durableId="235675410">
    <w:abstractNumId w:val="16"/>
  </w:num>
  <w:num w:numId="46" w16cid:durableId="460920452">
    <w:abstractNumId w:val="16"/>
  </w:num>
  <w:num w:numId="47" w16cid:durableId="754864538">
    <w:abstractNumId w:val="16"/>
  </w:num>
  <w:num w:numId="48" w16cid:durableId="1824854192">
    <w:abstractNumId w:val="16"/>
  </w:num>
  <w:num w:numId="49" w16cid:durableId="313073939">
    <w:abstractNumId w:val="16"/>
  </w:num>
  <w:num w:numId="50" w16cid:durableId="843782437">
    <w:abstractNumId w:val="16"/>
  </w:num>
  <w:num w:numId="51" w16cid:durableId="948972125">
    <w:abstractNumId w:val="16"/>
  </w:num>
  <w:num w:numId="52" w16cid:durableId="18378546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0A03"/>
    <w:rsid w:val="00002612"/>
    <w:rsid w:val="00002A12"/>
    <w:rsid w:val="00002C34"/>
    <w:rsid w:val="00002DE7"/>
    <w:rsid w:val="000032B5"/>
    <w:rsid w:val="0000343B"/>
    <w:rsid w:val="00005739"/>
    <w:rsid w:val="000067AF"/>
    <w:rsid w:val="00007D35"/>
    <w:rsid w:val="00011FA5"/>
    <w:rsid w:val="00012EA0"/>
    <w:rsid w:val="00014E46"/>
    <w:rsid w:val="0002033B"/>
    <w:rsid w:val="00020B5B"/>
    <w:rsid w:val="000224D6"/>
    <w:rsid w:val="000227F0"/>
    <w:rsid w:val="0002419D"/>
    <w:rsid w:val="00024532"/>
    <w:rsid w:val="00024725"/>
    <w:rsid w:val="00025236"/>
    <w:rsid w:val="00026144"/>
    <w:rsid w:val="00026824"/>
    <w:rsid w:val="00026EB8"/>
    <w:rsid w:val="00030E0D"/>
    <w:rsid w:val="000319DF"/>
    <w:rsid w:val="00032477"/>
    <w:rsid w:val="00032545"/>
    <w:rsid w:val="00033E1F"/>
    <w:rsid w:val="00034559"/>
    <w:rsid w:val="00037AB3"/>
    <w:rsid w:val="00037B9A"/>
    <w:rsid w:val="000422A0"/>
    <w:rsid w:val="000430CD"/>
    <w:rsid w:val="00043840"/>
    <w:rsid w:val="00043A26"/>
    <w:rsid w:val="00044075"/>
    <w:rsid w:val="00047687"/>
    <w:rsid w:val="00050624"/>
    <w:rsid w:val="00053050"/>
    <w:rsid w:val="00053318"/>
    <w:rsid w:val="0005571C"/>
    <w:rsid w:val="00055E33"/>
    <w:rsid w:val="000576EC"/>
    <w:rsid w:val="00060496"/>
    <w:rsid w:val="00062BA4"/>
    <w:rsid w:val="0006381C"/>
    <w:rsid w:val="000639D4"/>
    <w:rsid w:val="00063BC2"/>
    <w:rsid w:val="000640FF"/>
    <w:rsid w:val="00064A15"/>
    <w:rsid w:val="0006565B"/>
    <w:rsid w:val="00065DD9"/>
    <w:rsid w:val="00066AF8"/>
    <w:rsid w:val="0006778F"/>
    <w:rsid w:val="000709DD"/>
    <w:rsid w:val="00071830"/>
    <w:rsid w:val="00071A66"/>
    <w:rsid w:val="0007271A"/>
    <w:rsid w:val="00074F12"/>
    <w:rsid w:val="00076DCB"/>
    <w:rsid w:val="000809B9"/>
    <w:rsid w:val="0008184D"/>
    <w:rsid w:val="00081A38"/>
    <w:rsid w:val="00083169"/>
    <w:rsid w:val="00084272"/>
    <w:rsid w:val="00084E57"/>
    <w:rsid w:val="0008578A"/>
    <w:rsid w:val="00085C22"/>
    <w:rsid w:val="00086505"/>
    <w:rsid w:val="0009029D"/>
    <w:rsid w:val="00090651"/>
    <w:rsid w:val="00091422"/>
    <w:rsid w:val="000922B9"/>
    <w:rsid w:val="00093BE8"/>
    <w:rsid w:val="00094120"/>
    <w:rsid w:val="00094553"/>
    <w:rsid w:val="00094955"/>
    <w:rsid w:val="00095C67"/>
    <w:rsid w:val="00096BF6"/>
    <w:rsid w:val="00097D92"/>
    <w:rsid w:val="000A1254"/>
    <w:rsid w:val="000A15AB"/>
    <w:rsid w:val="000A1B42"/>
    <w:rsid w:val="000A1CCC"/>
    <w:rsid w:val="000A2314"/>
    <w:rsid w:val="000A266A"/>
    <w:rsid w:val="000A27EC"/>
    <w:rsid w:val="000A3857"/>
    <w:rsid w:val="000A5CA4"/>
    <w:rsid w:val="000A5F79"/>
    <w:rsid w:val="000A6E36"/>
    <w:rsid w:val="000A71FD"/>
    <w:rsid w:val="000B04DD"/>
    <w:rsid w:val="000B0ED3"/>
    <w:rsid w:val="000B22ED"/>
    <w:rsid w:val="000B2707"/>
    <w:rsid w:val="000B3C93"/>
    <w:rsid w:val="000B68BD"/>
    <w:rsid w:val="000B6CA5"/>
    <w:rsid w:val="000B705B"/>
    <w:rsid w:val="000B7849"/>
    <w:rsid w:val="000C00ED"/>
    <w:rsid w:val="000C048D"/>
    <w:rsid w:val="000C1E81"/>
    <w:rsid w:val="000C2405"/>
    <w:rsid w:val="000C30D6"/>
    <w:rsid w:val="000C4804"/>
    <w:rsid w:val="000C4D39"/>
    <w:rsid w:val="000C5E84"/>
    <w:rsid w:val="000C6E0D"/>
    <w:rsid w:val="000D08BD"/>
    <w:rsid w:val="000D0EF1"/>
    <w:rsid w:val="000D1251"/>
    <w:rsid w:val="000D1608"/>
    <w:rsid w:val="000D1F0F"/>
    <w:rsid w:val="000D51A2"/>
    <w:rsid w:val="000D5DE0"/>
    <w:rsid w:val="000D66CE"/>
    <w:rsid w:val="000D69C0"/>
    <w:rsid w:val="000E165F"/>
    <w:rsid w:val="000E1B78"/>
    <w:rsid w:val="000E344D"/>
    <w:rsid w:val="000E3A30"/>
    <w:rsid w:val="000E4097"/>
    <w:rsid w:val="000E452C"/>
    <w:rsid w:val="000E557B"/>
    <w:rsid w:val="000E6647"/>
    <w:rsid w:val="000E724A"/>
    <w:rsid w:val="000E7739"/>
    <w:rsid w:val="000F0C23"/>
    <w:rsid w:val="000F1666"/>
    <w:rsid w:val="000F230D"/>
    <w:rsid w:val="000F4809"/>
    <w:rsid w:val="000F4DE5"/>
    <w:rsid w:val="000F5DED"/>
    <w:rsid w:val="000F6972"/>
    <w:rsid w:val="000F7129"/>
    <w:rsid w:val="00100B56"/>
    <w:rsid w:val="00100F3E"/>
    <w:rsid w:val="00101895"/>
    <w:rsid w:val="001032F3"/>
    <w:rsid w:val="001049D6"/>
    <w:rsid w:val="00104AA0"/>
    <w:rsid w:val="00104EAA"/>
    <w:rsid w:val="001051DF"/>
    <w:rsid w:val="00107CA5"/>
    <w:rsid w:val="00110C94"/>
    <w:rsid w:val="00110FA5"/>
    <w:rsid w:val="0011127C"/>
    <w:rsid w:val="0011201F"/>
    <w:rsid w:val="00112476"/>
    <w:rsid w:val="001125F1"/>
    <w:rsid w:val="00113BE4"/>
    <w:rsid w:val="001142BF"/>
    <w:rsid w:val="00115B4D"/>
    <w:rsid w:val="00116A72"/>
    <w:rsid w:val="00117B9F"/>
    <w:rsid w:val="00117F5F"/>
    <w:rsid w:val="00117FA7"/>
    <w:rsid w:val="0012285F"/>
    <w:rsid w:val="001232B0"/>
    <w:rsid w:val="00126B4E"/>
    <w:rsid w:val="00126C7C"/>
    <w:rsid w:val="001276E5"/>
    <w:rsid w:val="00127A5B"/>
    <w:rsid w:val="00130201"/>
    <w:rsid w:val="00130DE6"/>
    <w:rsid w:val="00131031"/>
    <w:rsid w:val="00131C2C"/>
    <w:rsid w:val="00131C5F"/>
    <w:rsid w:val="0013261F"/>
    <w:rsid w:val="00135026"/>
    <w:rsid w:val="001353BA"/>
    <w:rsid w:val="00135752"/>
    <w:rsid w:val="00135996"/>
    <w:rsid w:val="00137868"/>
    <w:rsid w:val="00137B61"/>
    <w:rsid w:val="00137C98"/>
    <w:rsid w:val="00137EA8"/>
    <w:rsid w:val="00140F6D"/>
    <w:rsid w:val="001438DB"/>
    <w:rsid w:val="001441DB"/>
    <w:rsid w:val="00144DFF"/>
    <w:rsid w:val="00145DA7"/>
    <w:rsid w:val="0014632F"/>
    <w:rsid w:val="00147D5E"/>
    <w:rsid w:val="0015037E"/>
    <w:rsid w:val="00150BAA"/>
    <w:rsid w:val="001547CB"/>
    <w:rsid w:val="00155D21"/>
    <w:rsid w:val="00157B3E"/>
    <w:rsid w:val="00160060"/>
    <w:rsid w:val="00160CC0"/>
    <w:rsid w:val="0016107F"/>
    <w:rsid w:val="00162BDE"/>
    <w:rsid w:val="001637FE"/>
    <w:rsid w:val="00163A3A"/>
    <w:rsid w:val="0016404D"/>
    <w:rsid w:val="00164825"/>
    <w:rsid w:val="00166470"/>
    <w:rsid w:val="0016761F"/>
    <w:rsid w:val="00171035"/>
    <w:rsid w:val="00171720"/>
    <w:rsid w:val="001750B8"/>
    <w:rsid w:val="001757F2"/>
    <w:rsid w:val="00176CE9"/>
    <w:rsid w:val="0017708A"/>
    <w:rsid w:val="00177E57"/>
    <w:rsid w:val="00180238"/>
    <w:rsid w:val="001824F3"/>
    <w:rsid w:val="001826B9"/>
    <w:rsid w:val="00182C29"/>
    <w:rsid w:val="00182E93"/>
    <w:rsid w:val="001847ED"/>
    <w:rsid w:val="00185599"/>
    <w:rsid w:val="001877D4"/>
    <w:rsid w:val="001913C6"/>
    <w:rsid w:val="001927C7"/>
    <w:rsid w:val="00194A0D"/>
    <w:rsid w:val="0019523C"/>
    <w:rsid w:val="00195D8B"/>
    <w:rsid w:val="00196120"/>
    <w:rsid w:val="00197281"/>
    <w:rsid w:val="001978A9"/>
    <w:rsid w:val="00197941"/>
    <w:rsid w:val="00197D70"/>
    <w:rsid w:val="001A06C7"/>
    <w:rsid w:val="001A0AED"/>
    <w:rsid w:val="001A0E61"/>
    <w:rsid w:val="001A1F63"/>
    <w:rsid w:val="001A29BE"/>
    <w:rsid w:val="001A33E6"/>
    <w:rsid w:val="001A3F8A"/>
    <w:rsid w:val="001A4053"/>
    <w:rsid w:val="001B26A9"/>
    <w:rsid w:val="001B4957"/>
    <w:rsid w:val="001B4F19"/>
    <w:rsid w:val="001B60B6"/>
    <w:rsid w:val="001C152D"/>
    <w:rsid w:val="001C24F2"/>
    <w:rsid w:val="001C2978"/>
    <w:rsid w:val="001C55D7"/>
    <w:rsid w:val="001C5F24"/>
    <w:rsid w:val="001C645E"/>
    <w:rsid w:val="001C6EEB"/>
    <w:rsid w:val="001C7F73"/>
    <w:rsid w:val="001D1E61"/>
    <w:rsid w:val="001D2D6F"/>
    <w:rsid w:val="001D4479"/>
    <w:rsid w:val="001D4819"/>
    <w:rsid w:val="001D4930"/>
    <w:rsid w:val="001E2037"/>
    <w:rsid w:val="001E241E"/>
    <w:rsid w:val="001E28A5"/>
    <w:rsid w:val="001E43B0"/>
    <w:rsid w:val="001E45BD"/>
    <w:rsid w:val="001E53DF"/>
    <w:rsid w:val="001E5DE8"/>
    <w:rsid w:val="001E5F92"/>
    <w:rsid w:val="001E666A"/>
    <w:rsid w:val="001E69D9"/>
    <w:rsid w:val="001E6BAD"/>
    <w:rsid w:val="001E749D"/>
    <w:rsid w:val="001F0727"/>
    <w:rsid w:val="001F15BD"/>
    <w:rsid w:val="001F1A34"/>
    <w:rsid w:val="001F1DE0"/>
    <w:rsid w:val="001F2029"/>
    <w:rsid w:val="001F2F68"/>
    <w:rsid w:val="001F42FB"/>
    <w:rsid w:val="001F4F8E"/>
    <w:rsid w:val="001F53DE"/>
    <w:rsid w:val="001F73F7"/>
    <w:rsid w:val="001F7977"/>
    <w:rsid w:val="001F7A86"/>
    <w:rsid w:val="002002DD"/>
    <w:rsid w:val="0020043C"/>
    <w:rsid w:val="00200674"/>
    <w:rsid w:val="002006A5"/>
    <w:rsid w:val="00201C79"/>
    <w:rsid w:val="00202741"/>
    <w:rsid w:val="002038EA"/>
    <w:rsid w:val="00203A10"/>
    <w:rsid w:val="00204700"/>
    <w:rsid w:val="0020649B"/>
    <w:rsid w:val="00206A1A"/>
    <w:rsid w:val="00206A6F"/>
    <w:rsid w:val="00206EC9"/>
    <w:rsid w:val="00207796"/>
    <w:rsid w:val="002103BD"/>
    <w:rsid w:val="00210B79"/>
    <w:rsid w:val="0021143B"/>
    <w:rsid w:val="002119ED"/>
    <w:rsid w:val="00214062"/>
    <w:rsid w:val="00216094"/>
    <w:rsid w:val="00217A94"/>
    <w:rsid w:val="00221D3E"/>
    <w:rsid w:val="00224D0D"/>
    <w:rsid w:val="00225491"/>
    <w:rsid w:val="00227286"/>
    <w:rsid w:val="00230955"/>
    <w:rsid w:val="002309BF"/>
    <w:rsid w:val="00232113"/>
    <w:rsid w:val="002328E7"/>
    <w:rsid w:val="002351FA"/>
    <w:rsid w:val="00236C17"/>
    <w:rsid w:val="002377BC"/>
    <w:rsid w:val="00241717"/>
    <w:rsid w:val="002437BC"/>
    <w:rsid w:val="00244D5A"/>
    <w:rsid w:val="00245100"/>
    <w:rsid w:val="00245C77"/>
    <w:rsid w:val="00246AB8"/>
    <w:rsid w:val="00250E27"/>
    <w:rsid w:val="0025260F"/>
    <w:rsid w:val="00255785"/>
    <w:rsid w:val="00255926"/>
    <w:rsid w:val="00255CDD"/>
    <w:rsid w:val="002560A6"/>
    <w:rsid w:val="0025629B"/>
    <w:rsid w:val="00256D71"/>
    <w:rsid w:val="00257D67"/>
    <w:rsid w:val="0026037A"/>
    <w:rsid w:val="00260456"/>
    <w:rsid w:val="002610D8"/>
    <w:rsid w:val="002648C0"/>
    <w:rsid w:val="0026610E"/>
    <w:rsid w:val="00266E76"/>
    <w:rsid w:val="002670DA"/>
    <w:rsid w:val="002707F8"/>
    <w:rsid w:val="0027122B"/>
    <w:rsid w:val="0027443D"/>
    <w:rsid w:val="0027639D"/>
    <w:rsid w:val="00276721"/>
    <w:rsid w:val="00277415"/>
    <w:rsid w:val="00280E2D"/>
    <w:rsid w:val="0028178E"/>
    <w:rsid w:val="00281908"/>
    <w:rsid w:val="00282578"/>
    <w:rsid w:val="002843FF"/>
    <w:rsid w:val="00284544"/>
    <w:rsid w:val="0028458A"/>
    <w:rsid w:val="00285B52"/>
    <w:rsid w:val="00286ABE"/>
    <w:rsid w:val="00287850"/>
    <w:rsid w:val="00290C5A"/>
    <w:rsid w:val="002915F2"/>
    <w:rsid w:val="00291A8A"/>
    <w:rsid w:val="00291CDE"/>
    <w:rsid w:val="00292422"/>
    <w:rsid w:val="002929DC"/>
    <w:rsid w:val="0029383C"/>
    <w:rsid w:val="00294D7C"/>
    <w:rsid w:val="00295949"/>
    <w:rsid w:val="00295ABA"/>
    <w:rsid w:val="00296565"/>
    <w:rsid w:val="00296C0A"/>
    <w:rsid w:val="00297A35"/>
    <w:rsid w:val="002A34DF"/>
    <w:rsid w:val="002A4270"/>
    <w:rsid w:val="002A4A97"/>
    <w:rsid w:val="002A557B"/>
    <w:rsid w:val="002A58CB"/>
    <w:rsid w:val="002A5B5B"/>
    <w:rsid w:val="002B016C"/>
    <w:rsid w:val="002B24ED"/>
    <w:rsid w:val="002B34B1"/>
    <w:rsid w:val="002B5C66"/>
    <w:rsid w:val="002B6CAE"/>
    <w:rsid w:val="002C0D9E"/>
    <w:rsid w:val="002C0F6B"/>
    <w:rsid w:val="002C25E4"/>
    <w:rsid w:val="002C2634"/>
    <w:rsid w:val="002C3B62"/>
    <w:rsid w:val="002C3F8B"/>
    <w:rsid w:val="002C5062"/>
    <w:rsid w:val="002C60F4"/>
    <w:rsid w:val="002C6135"/>
    <w:rsid w:val="002C64BE"/>
    <w:rsid w:val="002C7490"/>
    <w:rsid w:val="002D23EA"/>
    <w:rsid w:val="002D243E"/>
    <w:rsid w:val="002D2C10"/>
    <w:rsid w:val="002D39A8"/>
    <w:rsid w:val="002D6A7A"/>
    <w:rsid w:val="002D7DF8"/>
    <w:rsid w:val="002E040C"/>
    <w:rsid w:val="002E1476"/>
    <w:rsid w:val="002F00D9"/>
    <w:rsid w:val="002F1926"/>
    <w:rsid w:val="002F2208"/>
    <w:rsid w:val="002F3D89"/>
    <w:rsid w:val="002F413A"/>
    <w:rsid w:val="002F4717"/>
    <w:rsid w:val="002F7696"/>
    <w:rsid w:val="002F791F"/>
    <w:rsid w:val="002F7C5C"/>
    <w:rsid w:val="00301C18"/>
    <w:rsid w:val="003045B4"/>
    <w:rsid w:val="003050DC"/>
    <w:rsid w:val="00305A42"/>
    <w:rsid w:val="003061BF"/>
    <w:rsid w:val="00306235"/>
    <w:rsid w:val="00307677"/>
    <w:rsid w:val="00311721"/>
    <w:rsid w:val="00312898"/>
    <w:rsid w:val="00312EEC"/>
    <w:rsid w:val="00314423"/>
    <w:rsid w:val="003149DB"/>
    <w:rsid w:val="00314A0F"/>
    <w:rsid w:val="003164BE"/>
    <w:rsid w:val="00320CD7"/>
    <w:rsid w:val="00322CB2"/>
    <w:rsid w:val="00324329"/>
    <w:rsid w:val="00324C32"/>
    <w:rsid w:val="00324F5F"/>
    <w:rsid w:val="003260CF"/>
    <w:rsid w:val="0032711C"/>
    <w:rsid w:val="00327FB4"/>
    <w:rsid w:val="00330769"/>
    <w:rsid w:val="00330BA9"/>
    <w:rsid w:val="00330C7F"/>
    <w:rsid w:val="00331DE4"/>
    <w:rsid w:val="00333A65"/>
    <w:rsid w:val="00334855"/>
    <w:rsid w:val="003353C3"/>
    <w:rsid w:val="003359EF"/>
    <w:rsid w:val="00335DE7"/>
    <w:rsid w:val="00336902"/>
    <w:rsid w:val="0034084F"/>
    <w:rsid w:val="003412D8"/>
    <w:rsid w:val="00341608"/>
    <w:rsid w:val="00341B8B"/>
    <w:rsid w:val="00341F34"/>
    <w:rsid w:val="003422AF"/>
    <w:rsid w:val="003422BE"/>
    <w:rsid w:val="003427B9"/>
    <w:rsid w:val="003430E9"/>
    <w:rsid w:val="0034475F"/>
    <w:rsid w:val="0034707F"/>
    <w:rsid w:val="0035036A"/>
    <w:rsid w:val="003508BA"/>
    <w:rsid w:val="00351558"/>
    <w:rsid w:val="00354C45"/>
    <w:rsid w:val="00355B62"/>
    <w:rsid w:val="0035634B"/>
    <w:rsid w:val="003563A9"/>
    <w:rsid w:val="003578F7"/>
    <w:rsid w:val="00357977"/>
    <w:rsid w:val="0036111D"/>
    <w:rsid w:val="00362F8A"/>
    <w:rsid w:val="00363574"/>
    <w:rsid w:val="00363A1D"/>
    <w:rsid w:val="00364153"/>
    <w:rsid w:val="00366DAB"/>
    <w:rsid w:val="0037097D"/>
    <w:rsid w:val="003714A2"/>
    <w:rsid w:val="00372A38"/>
    <w:rsid w:val="00372C27"/>
    <w:rsid w:val="0037391B"/>
    <w:rsid w:val="00374D68"/>
    <w:rsid w:val="0037601B"/>
    <w:rsid w:val="00376439"/>
    <w:rsid w:val="003766B0"/>
    <w:rsid w:val="00376F58"/>
    <w:rsid w:val="00377759"/>
    <w:rsid w:val="00377D4B"/>
    <w:rsid w:val="003808CB"/>
    <w:rsid w:val="00381A39"/>
    <w:rsid w:val="003833FF"/>
    <w:rsid w:val="003842C9"/>
    <w:rsid w:val="003843D0"/>
    <w:rsid w:val="00385023"/>
    <w:rsid w:val="003857CD"/>
    <w:rsid w:val="00385998"/>
    <w:rsid w:val="0039039E"/>
    <w:rsid w:val="00390BE4"/>
    <w:rsid w:val="003917F1"/>
    <w:rsid w:val="0039330F"/>
    <w:rsid w:val="00394E34"/>
    <w:rsid w:val="00396837"/>
    <w:rsid w:val="003973AF"/>
    <w:rsid w:val="003A061D"/>
    <w:rsid w:val="003A1A27"/>
    <w:rsid w:val="003A1F7B"/>
    <w:rsid w:val="003A23C4"/>
    <w:rsid w:val="003A35D1"/>
    <w:rsid w:val="003A3A47"/>
    <w:rsid w:val="003A4B1F"/>
    <w:rsid w:val="003A4D84"/>
    <w:rsid w:val="003A55F2"/>
    <w:rsid w:val="003B02B2"/>
    <w:rsid w:val="003B214D"/>
    <w:rsid w:val="003B5930"/>
    <w:rsid w:val="003B5F5D"/>
    <w:rsid w:val="003C0359"/>
    <w:rsid w:val="003C0897"/>
    <w:rsid w:val="003C2236"/>
    <w:rsid w:val="003C24F2"/>
    <w:rsid w:val="003C2C0A"/>
    <w:rsid w:val="003C3D79"/>
    <w:rsid w:val="003C4A94"/>
    <w:rsid w:val="003C4AB9"/>
    <w:rsid w:val="003C4DED"/>
    <w:rsid w:val="003C56F4"/>
    <w:rsid w:val="003C5D1A"/>
    <w:rsid w:val="003C6514"/>
    <w:rsid w:val="003D0C16"/>
    <w:rsid w:val="003D0CCE"/>
    <w:rsid w:val="003D2800"/>
    <w:rsid w:val="003D39AF"/>
    <w:rsid w:val="003E23CD"/>
    <w:rsid w:val="003E2A65"/>
    <w:rsid w:val="003E32B2"/>
    <w:rsid w:val="003E3B3A"/>
    <w:rsid w:val="003E3EC1"/>
    <w:rsid w:val="003E4CF5"/>
    <w:rsid w:val="003E5AEC"/>
    <w:rsid w:val="003F0049"/>
    <w:rsid w:val="003F02F7"/>
    <w:rsid w:val="003F038E"/>
    <w:rsid w:val="003F076F"/>
    <w:rsid w:val="003F0835"/>
    <w:rsid w:val="003F4438"/>
    <w:rsid w:val="003F4643"/>
    <w:rsid w:val="003F60A3"/>
    <w:rsid w:val="003F6480"/>
    <w:rsid w:val="003F79C5"/>
    <w:rsid w:val="004008E1"/>
    <w:rsid w:val="004018A7"/>
    <w:rsid w:val="004027B0"/>
    <w:rsid w:val="004037E9"/>
    <w:rsid w:val="00405BE6"/>
    <w:rsid w:val="00406C3C"/>
    <w:rsid w:val="004078DC"/>
    <w:rsid w:val="0041143F"/>
    <w:rsid w:val="00411B3B"/>
    <w:rsid w:val="00413384"/>
    <w:rsid w:val="00414A8E"/>
    <w:rsid w:val="00416EE7"/>
    <w:rsid w:val="00420696"/>
    <w:rsid w:val="00420926"/>
    <w:rsid w:val="00420EE7"/>
    <w:rsid w:val="00421E9F"/>
    <w:rsid w:val="004225B9"/>
    <w:rsid w:val="004229BF"/>
    <w:rsid w:val="004232E7"/>
    <w:rsid w:val="00423DB1"/>
    <w:rsid w:val="00425405"/>
    <w:rsid w:val="00430406"/>
    <w:rsid w:val="00430A12"/>
    <w:rsid w:val="00434E5E"/>
    <w:rsid w:val="00434EEF"/>
    <w:rsid w:val="004360C6"/>
    <w:rsid w:val="004361C2"/>
    <w:rsid w:val="004370FD"/>
    <w:rsid w:val="00437AD8"/>
    <w:rsid w:val="00437CC0"/>
    <w:rsid w:val="0044000F"/>
    <w:rsid w:val="004433C3"/>
    <w:rsid w:val="00443C9A"/>
    <w:rsid w:val="00445375"/>
    <w:rsid w:val="00445424"/>
    <w:rsid w:val="00447C4F"/>
    <w:rsid w:val="004501BC"/>
    <w:rsid w:val="004510BE"/>
    <w:rsid w:val="00455BF4"/>
    <w:rsid w:val="0045622A"/>
    <w:rsid w:val="004571F0"/>
    <w:rsid w:val="004574A6"/>
    <w:rsid w:val="00461DC4"/>
    <w:rsid w:val="004620AC"/>
    <w:rsid w:val="004625F1"/>
    <w:rsid w:val="004667C2"/>
    <w:rsid w:val="0046697E"/>
    <w:rsid w:val="00467307"/>
    <w:rsid w:val="00467333"/>
    <w:rsid w:val="00467853"/>
    <w:rsid w:val="0047040A"/>
    <w:rsid w:val="00470BD5"/>
    <w:rsid w:val="00471152"/>
    <w:rsid w:val="00472F0C"/>
    <w:rsid w:val="0047343C"/>
    <w:rsid w:val="00473A22"/>
    <w:rsid w:val="00474A16"/>
    <w:rsid w:val="0047544D"/>
    <w:rsid w:val="00475704"/>
    <w:rsid w:val="00475DEC"/>
    <w:rsid w:val="004760A0"/>
    <w:rsid w:val="00476E45"/>
    <w:rsid w:val="0048022B"/>
    <w:rsid w:val="00482CC4"/>
    <w:rsid w:val="00483013"/>
    <w:rsid w:val="004840C0"/>
    <w:rsid w:val="00485FE7"/>
    <w:rsid w:val="00486076"/>
    <w:rsid w:val="00487D29"/>
    <w:rsid w:val="00490F1D"/>
    <w:rsid w:val="00491241"/>
    <w:rsid w:val="00491F33"/>
    <w:rsid w:val="00494BEF"/>
    <w:rsid w:val="00495BBF"/>
    <w:rsid w:val="00495FEB"/>
    <w:rsid w:val="00496442"/>
    <w:rsid w:val="00496F43"/>
    <w:rsid w:val="004975BA"/>
    <w:rsid w:val="00497A73"/>
    <w:rsid w:val="00497BC0"/>
    <w:rsid w:val="00497E18"/>
    <w:rsid w:val="004A2126"/>
    <w:rsid w:val="004A2F3A"/>
    <w:rsid w:val="004A35B7"/>
    <w:rsid w:val="004A3E01"/>
    <w:rsid w:val="004A4024"/>
    <w:rsid w:val="004A4F4D"/>
    <w:rsid w:val="004A696E"/>
    <w:rsid w:val="004A6B27"/>
    <w:rsid w:val="004A7327"/>
    <w:rsid w:val="004A7D7C"/>
    <w:rsid w:val="004B00DD"/>
    <w:rsid w:val="004B08D4"/>
    <w:rsid w:val="004B225F"/>
    <w:rsid w:val="004B29F2"/>
    <w:rsid w:val="004B427E"/>
    <w:rsid w:val="004B487C"/>
    <w:rsid w:val="004B62EB"/>
    <w:rsid w:val="004C24F6"/>
    <w:rsid w:val="004C272F"/>
    <w:rsid w:val="004C5E96"/>
    <w:rsid w:val="004C652B"/>
    <w:rsid w:val="004C7812"/>
    <w:rsid w:val="004D0B76"/>
    <w:rsid w:val="004D0CCC"/>
    <w:rsid w:val="004D1191"/>
    <w:rsid w:val="004D1224"/>
    <w:rsid w:val="004D3042"/>
    <w:rsid w:val="004D4231"/>
    <w:rsid w:val="004D4CD2"/>
    <w:rsid w:val="004E0DE2"/>
    <w:rsid w:val="004E0F7D"/>
    <w:rsid w:val="004E1926"/>
    <w:rsid w:val="004E1C22"/>
    <w:rsid w:val="004E1F9B"/>
    <w:rsid w:val="004E2159"/>
    <w:rsid w:val="004E360B"/>
    <w:rsid w:val="004E743E"/>
    <w:rsid w:val="004F1EB6"/>
    <w:rsid w:val="004F271F"/>
    <w:rsid w:val="004F38FA"/>
    <w:rsid w:val="004F3A87"/>
    <w:rsid w:val="004F48CF"/>
    <w:rsid w:val="0050260E"/>
    <w:rsid w:val="00503559"/>
    <w:rsid w:val="00504DF6"/>
    <w:rsid w:val="00504FBD"/>
    <w:rsid w:val="005057F3"/>
    <w:rsid w:val="005072F3"/>
    <w:rsid w:val="00507E4E"/>
    <w:rsid w:val="00510337"/>
    <w:rsid w:val="00510983"/>
    <w:rsid w:val="00510B34"/>
    <w:rsid w:val="0051160A"/>
    <w:rsid w:val="00511CFC"/>
    <w:rsid w:val="00513BE3"/>
    <w:rsid w:val="005155C5"/>
    <w:rsid w:val="00516782"/>
    <w:rsid w:val="005169A8"/>
    <w:rsid w:val="00516BF9"/>
    <w:rsid w:val="00517709"/>
    <w:rsid w:val="00521422"/>
    <w:rsid w:val="00521D10"/>
    <w:rsid w:val="00523116"/>
    <w:rsid w:val="005239AA"/>
    <w:rsid w:val="00524AC3"/>
    <w:rsid w:val="00526FF6"/>
    <w:rsid w:val="00530E02"/>
    <w:rsid w:val="00531C16"/>
    <w:rsid w:val="005321C0"/>
    <w:rsid w:val="00532E39"/>
    <w:rsid w:val="00536158"/>
    <w:rsid w:val="005378AB"/>
    <w:rsid w:val="0054045B"/>
    <w:rsid w:val="005404DE"/>
    <w:rsid w:val="00540987"/>
    <w:rsid w:val="00542123"/>
    <w:rsid w:val="00542610"/>
    <w:rsid w:val="00542862"/>
    <w:rsid w:val="005429CC"/>
    <w:rsid w:val="00542E73"/>
    <w:rsid w:val="00542FAC"/>
    <w:rsid w:val="00543832"/>
    <w:rsid w:val="00543E7E"/>
    <w:rsid w:val="00544E7A"/>
    <w:rsid w:val="005477C6"/>
    <w:rsid w:val="00550C69"/>
    <w:rsid w:val="00553211"/>
    <w:rsid w:val="00553C2E"/>
    <w:rsid w:val="00553F99"/>
    <w:rsid w:val="00554313"/>
    <w:rsid w:val="00554E35"/>
    <w:rsid w:val="0055559F"/>
    <w:rsid w:val="00556285"/>
    <w:rsid w:val="005566C3"/>
    <w:rsid w:val="00557275"/>
    <w:rsid w:val="005612B4"/>
    <w:rsid w:val="00561474"/>
    <w:rsid w:val="00562EF3"/>
    <w:rsid w:val="00563820"/>
    <w:rsid w:val="0056406C"/>
    <w:rsid w:val="00564309"/>
    <w:rsid w:val="0056442C"/>
    <w:rsid w:val="00565128"/>
    <w:rsid w:val="00565A9F"/>
    <w:rsid w:val="00567041"/>
    <w:rsid w:val="00567B30"/>
    <w:rsid w:val="005700BA"/>
    <w:rsid w:val="005717F0"/>
    <w:rsid w:val="005726A2"/>
    <w:rsid w:val="005736E6"/>
    <w:rsid w:val="005755A7"/>
    <w:rsid w:val="0057590F"/>
    <w:rsid w:val="00577F67"/>
    <w:rsid w:val="00580071"/>
    <w:rsid w:val="005809AF"/>
    <w:rsid w:val="005813EB"/>
    <w:rsid w:val="00581EDD"/>
    <w:rsid w:val="00581F06"/>
    <w:rsid w:val="005828AC"/>
    <w:rsid w:val="00583242"/>
    <w:rsid w:val="00584CA0"/>
    <w:rsid w:val="00585E7D"/>
    <w:rsid w:val="00587D39"/>
    <w:rsid w:val="00590A6B"/>
    <w:rsid w:val="00591909"/>
    <w:rsid w:val="005919F2"/>
    <w:rsid w:val="0059282C"/>
    <w:rsid w:val="00592BF9"/>
    <w:rsid w:val="00593825"/>
    <w:rsid w:val="00593855"/>
    <w:rsid w:val="00594129"/>
    <w:rsid w:val="00594A83"/>
    <w:rsid w:val="00595371"/>
    <w:rsid w:val="005974B7"/>
    <w:rsid w:val="005A056D"/>
    <w:rsid w:val="005A0C1C"/>
    <w:rsid w:val="005A19E5"/>
    <w:rsid w:val="005A2835"/>
    <w:rsid w:val="005A2E49"/>
    <w:rsid w:val="005A4C04"/>
    <w:rsid w:val="005A58A9"/>
    <w:rsid w:val="005A5A5C"/>
    <w:rsid w:val="005A5DBC"/>
    <w:rsid w:val="005B06C2"/>
    <w:rsid w:val="005B2E39"/>
    <w:rsid w:val="005B3036"/>
    <w:rsid w:val="005B3D91"/>
    <w:rsid w:val="005B48DA"/>
    <w:rsid w:val="005B4BC3"/>
    <w:rsid w:val="005B57F3"/>
    <w:rsid w:val="005B62E7"/>
    <w:rsid w:val="005B707C"/>
    <w:rsid w:val="005B7B9E"/>
    <w:rsid w:val="005C0193"/>
    <w:rsid w:val="005C01EF"/>
    <w:rsid w:val="005C104E"/>
    <w:rsid w:val="005C321E"/>
    <w:rsid w:val="005C330F"/>
    <w:rsid w:val="005C3965"/>
    <w:rsid w:val="005C3C74"/>
    <w:rsid w:val="005C4B0F"/>
    <w:rsid w:val="005C56DA"/>
    <w:rsid w:val="005C6470"/>
    <w:rsid w:val="005C6A57"/>
    <w:rsid w:val="005D0B6F"/>
    <w:rsid w:val="005D0BC3"/>
    <w:rsid w:val="005D0BC9"/>
    <w:rsid w:val="005D0CEE"/>
    <w:rsid w:val="005D0E7E"/>
    <w:rsid w:val="005D175A"/>
    <w:rsid w:val="005D4A71"/>
    <w:rsid w:val="005D50F7"/>
    <w:rsid w:val="005D5357"/>
    <w:rsid w:val="005D61ED"/>
    <w:rsid w:val="005D630D"/>
    <w:rsid w:val="005D67C1"/>
    <w:rsid w:val="005D6F34"/>
    <w:rsid w:val="005D7AFA"/>
    <w:rsid w:val="005E181E"/>
    <w:rsid w:val="005E1C53"/>
    <w:rsid w:val="005E22C9"/>
    <w:rsid w:val="005E341B"/>
    <w:rsid w:val="005E39B6"/>
    <w:rsid w:val="005E3C15"/>
    <w:rsid w:val="005E5473"/>
    <w:rsid w:val="005E689B"/>
    <w:rsid w:val="005E7121"/>
    <w:rsid w:val="005E79C8"/>
    <w:rsid w:val="005F0ED7"/>
    <w:rsid w:val="005F19A5"/>
    <w:rsid w:val="005F27BA"/>
    <w:rsid w:val="005F3FF1"/>
    <w:rsid w:val="005F4FC7"/>
    <w:rsid w:val="005F6A04"/>
    <w:rsid w:val="005F7413"/>
    <w:rsid w:val="00601211"/>
    <w:rsid w:val="00601BA8"/>
    <w:rsid w:val="006026A0"/>
    <w:rsid w:val="00602884"/>
    <w:rsid w:val="00603EF7"/>
    <w:rsid w:val="006040B7"/>
    <w:rsid w:val="0060597F"/>
    <w:rsid w:val="00605B43"/>
    <w:rsid w:val="00606B77"/>
    <w:rsid w:val="00612682"/>
    <w:rsid w:val="00612988"/>
    <w:rsid w:val="00612E72"/>
    <w:rsid w:val="006138C9"/>
    <w:rsid w:val="00614B79"/>
    <w:rsid w:val="00615699"/>
    <w:rsid w:val="00616873"/>
    <w:rsid w:val="00616874"/>
    <w:rsid w:val="006219CC"/>
    <w:rsid w:val="00621B87"/>
    <w:rsid w:val="00625CE7"/>
    <w:rsid w:val="00626799"/>
    <w:rsid w:val="00630D66"/>
    <w:rsid w:val="00631E63"/>
    <w:rsid w:val="00633C4D"/>
    <w:rsid w:val="00634637"/>
    <w:rsid w:val="0063500A"/>
    <w:rsid w:val="00636982"/>
    <w:rsid w:val="0063713B"/>
    <w:rsid w:val="006372BD"/>
    <w:rsid w:val="00640504"/>
    <w:rsid w:val="00641054"/>
    <w:rsid w:val="00644557"/>
    <w:rsid w:val="00644713"/>
    <w:rsid w:val="00644918"/>
    <w:rsid w:val="00644C21"/>
    <w:rsid w:val="00644E40"/>
    <w:rsid w:val="00647972"/>
    <w:rsid w:val="00651A0C"/>
    <w:rsid w:val="006531C1"/>
    <w:rsid w:val="006562F7"/>
    <w:rsid w:val="006566FD"/>
    <w:rsid w:val="00657E89"/>
    <w:rsid w:val="0066125E"/>
    <w:rsid w:val="006628A3"/>
    <w:rsid w:val="00663878"/>
    <w:rsid w:val="00663F41"/>
    <w:rsid w:val="0066460A"/>
    <w:rsid w:val="00664AEC"/>
    <w:rsid w:val="00664B3A"/>
    <w:rsid w:val="006659D8"/>
    <w:rsid w:val="006675EC"/>
    <w:rsid w:val="006701B7"/>
    <w:rsid w:val="006730CE"/>
    <w:rsid w:val="00673DCD"/>
    <w:rsid w:val="00676807"/>
    <w:rsid w:val="00676A65"/>
    <w:rsid w:val="00681AEF"/>
    <w:rsid w:val="00682134"/>
    <w:rsid w:val="00683A18"/>
    <w:rsid w:val="00687752"/>
    <w:rsid w:val="00687C74"/>
    <w:rsid w:val="006900C5"/>
    <w:rsid w:val="006900C8"/>
    <w:rsid w:val="006906C5"/>
    <w:rsid w:val="00691164"/>
    <w:rsid w:val="00692E3C"/>
    <w:rsid w:val="00693868"/>
    <w:rsid w:val="0069663F"/>
    <w:rsid w:val="00696FC7"/>
    <w:rsid w:val="006A00A1"/>
    <w:rsid w:val="006A1EC3"/>
    <w:rsid w:val="006A3B15"/>
    <w:rsid w:val="006A3C2F"/>
    <w:rsid w:val="006A3D05"/>
    <w:rsid w:val="006A4596"/>
    <w:rsid w:val="006A4E2A"/>
    <w:rsid w:val="006A507A"/>
    <w:rsid w:val="006A574F"/>
    <w:rsid w:val="006A7A8E"/>
    <w:rsid w:val="006B0986"/>
    <w:rsid w:val="006B10A5"/>
    <w:rsid w:val="006B1170"/>
    <w:rsid w:val="006B2D07"/>
    <w:rsid w:val="006B36B7"/>
    <w:rsid w:val="006B4B30"/>
    <w:rsid w:val="006B6D30"/>
    <w:rsid w:val="006C27C5"/>
    <w:rsid w:val="006C3D12"/>
    <w:rsid w:val="006C54A8"/>
    <w:rsid w:val="006C5718"/>
    <w:rsid w:val="006C6FCE"/>
    <w:rsid w:val="006C7D2C"/>
    <w:rsid w:val="006D0957"/>
    <w:rsid w:val="006D3E84"/>
    <w:rsid w:val="006D5599"/>
    <w:rsid w:val="006D69A5"/>
    <w:rsid w:val="006D6D9E"/>
    <w:rsid w:val="006D7DC1"/>
    <w:rsid w:val="006E58D3"/>
    <w:rsid w:val="006E689C"/>
    <w:rsid w:val="006E7537"/>
    <w:rsid w:val="006E7D9A"/>
    <w:rsid w:val="006F4955"/>
    <w:rsid w:val="006F4DAC"/>
    <w:rsid w:val="006F628D"/>
    <w:rsid w:val="006F70E4"/>
    <w:rsid w:val="006F7A9D"/>
    <w:rsid w:val="007029E2"/>
    <w:rsid w:val="00703915"/>
    <w:rsid w:val="0070460C"/>
    <w:rsid w:val="00704859"/>
    <w:rsid w:val="007050CC"/>
    <w:rsid w:val="007056F8"/>
    <w:rsid w:val="00706342"/>
    <w:rsid w:val="00707C40"/>
    <w:rsid w:val="00707C81"/>
    <w:rsid w:val="00707D48"/>
    <w:rsid w:val="00707EA8"/>
    <w:rsid w:val="00712A2F"/>
    <w:rsid w:val="007166AE"/>
    <w:rsid w:val="00717E57"/>
    <w:rsid w:val="0072012C"/>
    <w:rsid w:val="00720B4E"/>
    <w:rsid w:val="00722820"/>
    <w:rsid w:val="00723ABD"/>
    <w:rsid w:val="00725ACD"/>
    <w:rsid w:val="00725C2E"/>
    <w:rsid w:val="00726AAC"/>
    <w:rsid w:val="007270AB"/>
    <w:rsid w:val="0073105D"/>
    <w:rsid w:val="00731E45"/>
    <w:rsid w:val="00732136"/>
    <w:rsid w:val="00732530"/>
    <w:rsid w:val="0073270C"/>
    <w:rsid w:val="0073298F"/>
    <w:rsid w:val="007331A4"/>
    <w:rsid w:val="00734954"/>
    <w:rsid w:val="00735D7B"/>
    <w:rsid w:val="00735DEC"/>
    <w:rsid w:val="00737725"/>
    <w:rsid w:val="00737953"/>
    <w:rsid w:val="007400DF"/>
    <w:rsid w:val="00740814"/>
    <w:rsid w:val="007418D8"/>
    <w:rsid w:val="00742A37"/>
    <w:rsid w:val="00743214"/>
    <w:rsid w:val="00743B6A"/>
    <w:rsid w:val="00744B64"/>
    <w:rsid w:val="00744F08"/>
    <w:rsid w:val="00745640"/>
    <w:rsid w:val="00747204"/>
    <w:rsid w:val="00747E52"/>
    <w:rsid w:val="007506D5"/>
    <w:rsid w:val="00751584"/>
    <w:rsid w:val="00751D4B"/>
    <w:rsid w:val="00752DA5"/>
    <w:rsid w:val="007532E6"/>
    <w:rsid w:val="00754BF1"/>
    <w:rsid w:val="007566EE"/>
    <w:rsid w:val="00762296"/>
    <w:rsid w:val="00762D0B"/>
    <w:rsid w:val="00762E16"/>
    <w:rsid w:val="00763563"/>
    <w:rsid w:val="0076412A"/>
    <w:rsid w:val="00764E54"/>
    <w:rsid w:val="00765EAA"/>
    <w:rsid w:val="007677BE"/>
    <w:rsid w:val="00770388"/>
    <w:rsid w:val="0077086A"/>
    <w:rsid w:val="00770D6E"/>
    <w:rsid w:val="00772CA2"/>
    <w:rsid w:val="007748D6"/>
    <w:rsid w:val="0077545B"/>
    <w:rsid w:val="00775AAB"/>
    <w:rsid w:val="0077652A"/>
    <w:rsid w:val="00777FE3"/>
    <w:rsid w:val="007811CA"/>
    <w:rsid w:val="007848C1"/>
    <w:rsid w:val="00784C37"/>
    <w:rsid w:val="007850E4"/>
    <w:rsid w:val="00786B66"/>
    <w:rsid w:val="00787D82"/>
    <w:rsid w:val="00787F08"/>
    <w:rsid w:val="0079103F"/>
    <w:rsid w:val="007913A6"/>
    <w:rsid w:val="0079149F"/>
    <w:rsid w:val="00792257"/>
    <w:rsid w:val="00793788"/>
    <w:rsid w:val="00793C18"/>
    <w:rsid w:val="00793C58"/>
    <w:rsid w:val="00794116"/>
    <w:rsid w:val="007A0E8A"/>
    <w:rsid w:val="007A1209"/>
    <w:rsid w:val="007A1589"/>
    <w:rsid w:val="007A37F8"/>
    <w:rsid w:val="007A3EEC"/>
    <w:rsid w:val="007A4BDA"/>
    <w:rsid w:val="007A4F74"/>
    <w:rsid w:val="007A5CC6"/>
    <w:rsid w:val="007B12EC"/>
    <w:rsid w:val="007B1B17"/>
    <w:rsid w:val="007B241D"/>
    <w:rsid w:val="007B25AA"/>
    <w:rsid w:val="007B3289"/>
    <w:rsid w:val="007B32BA"/>
    <w:rsid w:val="007B4B43"/>
    <w:rsid w:val="007B5FDC"/>
    <w:rsid w:val="007B68AF"/>
    <w:rsid w:val="007B697B"/>
    <w:rsid w:val="007B6B0D"/>
    <w:rsid w:val="007B6B58"/>
    <w:rsid w:val="007C0F3E"/>
    <w:rsid w:val="007C2636"/>
    <w:rsid w:val="007C48EE"/>
    <w:rsid w:val="007C54C9"/>
    <w:rsid w:val="007C6659"/>
    <w:rsid w:val="007C75C8"/>
    <w:rsid w:val="007C7744"/>
    <w:rsid w:val="007D17DF"/>
    <w:rsid w:val="007D2060"/>
    <w:rsid w:val="007D2639"/>
    <w:rsid w:val="007D2D32"/>
    <w:rsid w:val="007D5AE3"/>
    <w:rsid w:val="007D7490"/>
    <w:rsid w:val="007E4BF0"/>
    <w:rsid w:val="007E7C48"/>
    <w:rsid w:val="007F139C"/>
    <w:rsid w:val="007F155D"/>
    <w:rsid w:val="007F191A"/>
    <w:rsid w:val="007F382C"/>
    <w:rsid w:val="007F6779"/>
    <w:rsid w:val="008000EC"/>
    <w:rsid w:val="008012C3"/>
    <w:rsid w:val="00801E20"/>
    <w:rsid w:val="00801EA8"/>
    <w:rsid w:val="00803491"/>
    <w:rsid w:val="008043AF"/>
    <w:rsid w:val="0080464B"/>
    <w:rsid w:val="0080628A"/>
    <w:rsid w:val="00806CBA"/>
    <w:rsid w:val="00810780"/>
    <w:rsid w:val="0081189E"/>
    <w:rsid w:val="00813113"/>
    <w:rsid w:val="0081387D"/>
    <w:rsid w:val="00814195"/>
    <w:rsid w:val="00814B9B"/>
    <w:rsid w:val="00816040"/>
    <w:rsid w:val="00816643"/>
    <w:rsid w:val="008176DF"/>
    <w:rsid w:val="00822183"/>
    <w:rsid w:val="00822F40"/>
    <w:rsid w:val="008245DA"/>
    <w:rsid w:val="00824708"/>
    <w:rsid w:val="008249C7"/>
    <w:rsid w:val="00825669"/>
    <w:rsid w:val="0082678A"/>
    <w:rsid w:val="00826D29"/>
    <w:rsid w:val="008273E0"/>
    <w:rsid w:val="0082781B"/>
    <w:rsid w:val="00827DB5"/>
    <w:rsid w:val="00830DD3"/>
    <w:rsid w:val="008319C3"/>
    <w:rsid w:val="00831A27"/>
    <w:rsid w:val="00834978"/>
    <w:rsid w:val="00834D5B"/>
    <w:rsid w:val="00836A1D"/>
    <w:rsid w:val="008372BA"/>
    <w:rsid w:val="008402A4"/>
    <w:rsid w:val="008409F5"/>
    <w:rsid w:val="00840F00"/>
    <w:rsid w:val="0084177D"/>
    <w:rsid w:val="00841C3B"/>
    <w:rsid w:val="00841E71"/>
    <w:rsid w:val="00841F74"/>
    <w:rsid w:val="008427CF"/>
    <w:rsid w:val="00842FB1"/>
    <w:rsid w:val="0084504B"/>
    <w:rsid w:val="0084556F"/>
    <w:rsid w:val="0085042F"/>
    <w:rsid w:val="00850A5C"/>
    <w:rsid w:val="00850EE8"/>
    <w:rsid w:val="0085232A"/>
    <w:rsid w:val="008532EF"/>
    <w:rsid w:val="00853708"/>
    <w:rsid w:val="00854415"/>
    <w:rsid w:val="0085449D"/>
    <w:rsid w:val="0085540B"/>
    <w:rsid w:val="00855E6A"/>
    <w:rsid w:val="00857815"/>
    <w:rsid w:val="00860632"/>
    <w:rsid w:val="00861331"/>
    <w:rsid w:val="00864168"/>
    <w:rsid w:val="00864697"/>
    <w:rsid w:val="00867A1E"/>
    <w:rsid w:val="00872518"/>
    <w:rsid w:val="00872575"/>
    <w:rsid w:val="00872F11"/>
    <w:rsid w:val="008737B1"/>
    <w:rsid w:val="008742E8"/>
    <w:rsid w:val="0087493A"/>
    <w:rsid w:val="00874CA8"/>
    <w:rsid w:val="00874FB8"/>
    <w:rsid w:val="008765E3"/>
    <w:rsid w:val="00876830"/>
    <w:rsid w:val="00876B58"/>
    <w:rsid w:val="00877BC9"/>
    <w:rsid w:val="00877CF5"/>
    <w:rsid w:val="00880229"/>
    <w:rsid w:val="00881F57"/>
    <w:rsid w:val="00884BFC"/>
    <w:rsid w:val="00884DEF"/>
    <w:rsid w:val="008866CA"/>
    <w:rsid w:val="00886BD7"/>
    <w:rsid w:val="008904A3"/>
    <w:rsid w:val="00891769"/>
    <w:rsid w:val="00891869"/>
    <w:rsid w:val="008930D3"/>
    <w:rsid w:val="0089330F"/>
    <w:rsid w:val="00894A04"/>
    <w:rsid w:val="008958E9"/>
    <w:rsid w:val="008A0B76"/>
    <w:rsid w:val="008A10B1"/>
    <w:rsid w:val="008A23F4"/>
    <w:rsid w:val="008A2572"/>
    <w:rsid w:val="008A3EEF"/>
    <w:rsid w:val="008A45FA"/>
    <w:rsid w:val="008A47EB"/>
    <w:rsid w:val="008A4A1D"/>
    <w:rsid w:val="008A5180"/>
    <w:rsid w:val="008A5248"/>
    <w:rsid w:val="008B25EC"/>
    <w:rsid w:val="008B52AF"/>
    <w:rsid w:val="008B6D4C"/>
    <w:rsid w:val="008C03E0"/>
    <w:rsid w:val="008C2FA7"/>
    <w:rsid w:val="008C36DF"/>
    <w:rsid w:val="008C5595"/>
    <w:rsid w:val="008C5AC5"/>
    <w:rsid w:val="008C5D48"/>
    <w:rsid w:val="008C62B8"/>
    <w:rsid w:val="008C64B9"/>
    <w:rsid w:val="008D0644"/>
    <w:rsid w:val="008D0943"/>
    <w:rsid w:val="008D13D7"/>
    <w:rsid w:val="008D424B"/>
    <w:rsid w:val="008E1481"/>
    <w:rsid w:val="008E2D71"/>
    <w:rsid w:val="008E3EA7"/>
    <w:rsid w:val="008E63D7"/>
    <w:rsid w:val="008F0074"/>
    <w:rsid w:val="008F79BA"/>
    <w:rsid w:val="008F7C67"/>
    <w:rsid w:val="00903ED6"/>
    <w:rsid w:val="00904EF5"/>
    <w:rsid w:val="00906707"/>
    <w:rsid w:val="00906A3B"/>
    <w:rsid w:val="00906A5E"/>
    <w:rsid w:val="00912D99"/>
    <w:rsid w:val="00913519"/>
    <w:rsid w:val="00914478"/>
    <w:rsid w:val="00914F8E"/>
    <w:rsid w:val="009151A8"/>
    <w:rsid w:val="0091706B"/>
    <w:rsid w:val="009200F8"/>
    <w:rsid w:val="00921B1F"/>
    <w:rsid w:val="00922639"/>
    <w:rsid w:val="00925FE1"/>
    <w:rsid w:val="00927668"/>
    <w:rsid w:val="009311AF"/>
    <w:rsid w:val="00931415"/>
    <w:rsid w:val="00931BBA"/>
    <w:rsid w:val="0093309A"/>
    <w:rsid w:val="00933A39"/>
    <w:rsid w:val="0093495D"/>
    <w:rsid w:val="00934E37"/>
    <w:rsid w:val="0093630A"/>
    <w:rsid w:val="009369CD"/>
    <w:rsid w:val="00943004"/>
    <w:rsid w:val="00943455"/>
    <w:rsid w:val="00945CEE"/>
    <w:rsid w:val="009464FF"/>
    <w:rsid w:val="0094721C"/>
    <w:rsid w:val="009501E4"/>
    <w:rsid w:val="00950203"/>
    <w:rsid w:val="009508E4"/>
    <w:rsid w:val="00950F9D"/>
    <w:rsid w:val="009512D0"/>
    <w:rsid w:val="009571F3"/>
    <w:rsid w:val="00962469"/>
    <w:rsid w:val="009633C3"/>
    <w:rsid w:val="00964044"/>
    <w:rsid w:val="00964264"/>
    <w:rsid w:val="0096535E"/>
    <w:rsid w:val="00965E92"/>
    <w:rsid w:val="00966327"/>
    <w:rsid w:val="00966440"/>
    <w:rsid w:val="009672BE"/>
    <w:rsid w:val="00967C94"/>
    <w:rsid w:val="00970A16"/>
    <w:rsid w:val="00970B1D"/>
    <w:rsid w:val="00970F91"/>
    <w:rsid w:val="009721C1"/>
    <w:rsid w:val="00972360"/>
    <w:rsid w:val="00973AE3"/>
    <w:rsid w:val="00977F5E"/>
    <w:rsid w:val="00980C16"/>
    <w:rsid w:val="00983D9E"/>
    <w:rsid w:val="00985070"/>
    <w:rsid w:val="00986400"/>
    <w:rsid w:val="00987144"/>
    <w:rsid w:val="00987255"/>
    <w:rsid w:val="00987C8B"/>
    <w:rsid w:val="00990342"/>
    <w:rsid w:val="00992BB3"/>
    <w:rsid w:val="009941E7"/>
    <w:rsid w:val="009945D2"/>
    <w:rsid w:val="009954EA"/>
    <w:rsid w:val="009A0FA8"/>
    <w:rsid w:val="009A2333"/>
    <w:rsid w:val="009A2A5B"/>
    <w:rsid w:val="009A3010"/>
    <w:rsid w:val="009A398F"/>
    <w:rsid w:val="009A510E"/>
    <w:rsid w:val="009A7704"/>
    <w:rsid w:val="009B05B4"/>
    <w:rsid w:val="009B3A52"/>
    <w:rsid w:val="009B4232"/>
    <w:rsid w:val="009B6AB4"/>
    <w:rsid w:val="009B796D"/>
    <w:rsid w:val="009C35AE"/>
    <w:rsid w:val="009C54CB"/>
    <w:rsid w:val="009C6DB7"/>
    <w:rsid w:val="009C7233"/>
    <w:rsid w:val="009D021E"/>
    <w:rsid w:val="009D232F"/>
    <w:rsid w:val="009D3085"/>
    <w:rsid w:val="009D3F03"/>
    <w:rsid w:val="009D4120"/>
    <w:rsid w:val="009D458D"/>
    <w:rsid w:val="009D5093"/>
    <w:rsid w:val="009D6D26"/>
    <w:rsid w:val="009E02C7"/>
    <w:rsid w:val="009E0D01"/>
    <w:rsid w:val="009E0FE5"/>
    <w:rsid w:val="009E3D6D"/>
    <w:rsid w:val="009E55A1"/>
    <w:rsid w:val="009E57DA"/>
    <w:rsid w:val="009E5F87"/>
    <w:rsid w:val="009E7277"/>
    <w:rsid w:val="009E7F55"/>
    <w:rsid w:val="009F14D9"/>
    <w:rsid w:val="009F1836"/>
    <w:rsid w:val="009F2FAA"/>
    <w:rsid w:val="009F3048"/>
    <w:rsid w:val="009F36BC"/>
    <w:rsid w:val="009F38CC"/>
    <w:rsid w:val="009F472A"/>
    <w:rsid w:val="009F56E2"/>
    <w:rsid w:val="009F6792"/>
    <w:rsid w:val="009F6F00"/>
    <w:rsid w:val="009F7099"/>
    <w:rsid w:val="00A000EB"/>
    <w:rsid w:val="00A00BF8"/>
    <w:rsid w:val="00A01C43"/>
    <w:rsid w:val="00A03DB5"/>
    <w:rsid w:val="00A05B7E"/>
    <w:rsid w:val="00A073BB"/>
    <w:rsid w:val="00A07E0A"/>
    <w:rsid w:val="00A110EA"/>
    <w:rsid w:val="00A1177B"/>
    <w:rsid w:val="00A13E1F"/>
    <w:rsid w:val="00A14671"/>
    <w:rsid w:val="00A14741"/>
    <w:rsid w:val="00A14C6A"/>
    <w:rsid w:val="00A150E5"/>
    <w:rsid w:val="00A155B9"/>
    <w:rsid w:val="00A15733"/>
    <w:rsid w:val="00A20AEC"/>
    <w:rsid w:val="00A21C50"/>
    <w:rsid w:val="00A22DB0"/>
    <w:rsid w:val="00A2361A"/>
    <w:rsid w:val="00A23B7A"/>
    <w:rsid w:val="00A24FA3"/>
    <w:rsid w:val="00A25721"/>
    <w:rsid w:val="00A27105"/>
    <w:rsid w:val="00A27816"/>
    <w:rsid w:val="00A33AE1"/>
    <w:rsid w:val="00A33D64"/>
    <w:rsid w:val="00A35EBF"/>
    <w:rsid w:val="00A36FC9"/>
    <w:rsid w:val="00A37670"/>
    <w:rsid w:val="00A40AB7"/>
    <w:rsid w:val="00A419E6"/>
    <w:rsid w:val="00A41A6B"/>
    <w:rsid w:val="00A421A8"/>
    <w:rsid w:val="00A427ED"/>
    <w:rsid w:val="00A44BD1"/>
    <w:rsid w:val="00A44CCD"/>
    <w:rsid w:val="00A45388"/>
    <w:rsid w:val="00A47502"/>
    <w:rsid w:val="00A47CEE"/>
    <w:rsid w:val="00A516A0"/>
    <w:rsid w:val="00A541AD"/>
    <w:rsid w:val="00A543A8"/>
    <w:rsid w:val="00A54EC5"/>
    <w:rsid w:val="00A564B0"/>
    <w:rsid w:val="00A565F3"/>
    <w:rsid w:val="00A579EE"/>
    <w:rsid w:val="00A6200E"/>
    <w:rsid w:val="00A6324C"/>
    <w:rsid w:val="00A64325"/>
    <w:rsid w:val="00A64466"/>
    <w:rsid w:val="00A64EBA"/>
    <w:rsid w:val="00A670C4"/>
    <w:rsid w:val="00A67EDC"/>
    <w:rsid w:val="00A719C0"/>
    <w:rsid w:val="00A719E4"/>
    <w:rsid w:val="00A72C16"/>
    <w:rsid w:val="00A74D1F"/>
    <w:rsid w:val="00A76392"/>
    <w:rsid w:val="00A7796B"/>
    <w:rsid w:val="00A80EC5"/>
    <w:rsid w:val="00A81CC6"/>
    <w:rsid w:val="00A81EF1"/>
    <w:rsid w:val="00A84513"/>
    <w:rsid w:val="00A84F09"/>
    <w:rsid w:val="00A854AA"/>
    <w:rsid w:val="00A860CB"/>
    <w:rsid w:val="00A9105E"/>
    <w:rsid w:val="00A91CF0"/>
    <w:rsid w:val="00A9207F"/>
    <w:rsid w:val="00A95BEB"/>
    <w:rsid w:val="00A95C9E"/>
    <w:rsid w:val="00A95D15"/>
    <w:rsid w:val="00A9645B"/>
    <w:rsid w:val="00AA05FB"/>
    <w:rsid w:val="00AA2220"/>
    <w:rsid w:val="00AA68EF"/>
    <w:rsid w:val="00AB1122"/>
    <w:rsid w:val="00AB19AA"/>
    <w:rsid w:val="00AB1DBA"/>
    <w:rsid w:val="00AB2ED4"/>
    <w:rsid w:val="00AB306F"/>
    <w:rsid w:val="00AB542B"/>
    <w:rsid w:val="00AB5946"/>
    <w:rsid w:val="00AB642F"/>
    <w:rsid w:val="00AB7BAB"/>
    <w:rsid w:val="00AB7BBC"/>
    <w:rsid w:val="00AC1D65"/>
    <w:rsid w:val="00AC3DE9"/>
    <w:rsid w:val="00AC691F"/>
    <w:rsid w:val="00AD01F7"/>
    <w:rsid w:val="00AD029D"/>
    <w:rsid w:val="00AD0851"/>
    <w:rsid w:val="00AD3A18"/>
    <w:rsid w:val="00AD3C6E"/>
    <w:rsid w:val="00AD59E9"/>
    <w:rsid w:val="00AD6A9C"/>
    <w:rsid w:val="00AD7136"/>
    <w:rsid w:val="00AE02AF"/>
    <w:rsid w:val="00AE05A2"/>
    <w:rsid w:val="00AE0A7A"/>
    <w:rsid w:val="00AE28B4"/>
    <w:rsid w:val="00AE40F6"/>
    <w:rsid w:val="00AE413E"/>
    <w:rsid w:val="00AE43B1"/>
    <w:rsid w:val="00AE486C"/>
    <w:rsid w:val="00AE4C49"/>
    <w:rsid w:val="00AE524F"/>
    <w:rsid w:val="00AE6353"/>
    <w:rsid w:val="00AE6B42"/>
    <w:rsid w:val="00AE730B"/>
    <w:rsid w:val="00AE75BB"/>
    <w:rsid w:val="00AE7935"/>
    <w:rsid w:val="00AE7ADB"/>
    <w:rsid w:val="00AF0C86"/>
    <w:rsid w:val="00AF1CF2"/>
    <w:rsid w:val="00AF26B3"/>
    <w:rsid w:val="00AF33FA"/>
    <w:rsid w:val="00AF3E3D"/>
    <w:rsid w:val="00AF5CA7"/>
    <w:rsid w:val="00AF6E75"/>
    <w:rsid w:val="00AF6F25"/>
    <w:rsid w:val="00AF7539"/>
    <w:rsid w:val="00AF7FF9"/>
    <w:rsid w:val="00B027BF"/>
    <w:rsid w:val="00B027C7"/>
    <w:rsid w:val="00B02F98"/>
    <w:rsid w:val="00B03329"/>
    <w:rsid w:val="00B03DB4"/>
    <w:rsid w:val="00B045E5"/>
    <w:rsid w:val="00B06276"/>
    <w:rsid w:val="00B06F84"/>
    <w:rsid w:val="00B108AD"/>
    <w:rsid w:val="00B11655"/>
    <w:rsid w:val="00B1175A"/>
    <w:rsid w:val="00B12211"/>
    <w:rsid w:val="00B136B6"/>
    <w:rsid w:val="00B139FA"/>
    <w:rsid w:val="00B13F2A"/>
    <w:rsid w:val="00B1414B"/>
    <w:rsid w:val="00B1492C"/>
    <w:rsid w:val="00B14B51"/>
    <w:rsid w:val="00B1672A"/>
    <w:rsid w:val="00B16F12"/>
    <w:rsid w:val="00B17DCA"/>
    <w:rsid w:val="00B2133A"/>
    <w:rsid w:val="00B21F03"/>
    <w:rsid w:val="00B26718"/>
    <w:rsid w:val="00B26995"/>
    <w:rsid w:val="00B26A16"/>
    <w:rsid w:val="00B27A39"/>
    <w:rsid w:val="00B3134D"/>
    <w:rsid w:val="00B31584"/>
    <w:rsid w:val="00B32D43"/>
    <w:rsid w:val="00B34B9B"/>
    <w:rsid w:val="00B3533F"/>
    <w:rsid w:val="00B35694"/>
    <w:rsid w:val="00B356F5"/>
    <w:rsid w:val="00B41BCF"/>
    <w:rsid w:val="00B421F1"/>
    <w:rsid w:val="00B439FD"/>
    <w:rsid w:val="00B43A50"/>
    <w:rsid w:val="00B45D54"/>
    <w:rsid w:val="00B460EE"/>
    <w:rsid w:val="00B46C64"/>
    <w:rsid w:val="00B4743E"/>
    <w:rsid w:val="00B47D9B"/>
    <w:rsid w:val="00B506DA"/>
    <w:rsid w:val="00B508FA"/>
    <w:rsid w:val="00B50C42"/>
    <w:rsid w:val="00B52287"/>
    <w:rsid w:val="00B53853"/>
    <w:rsid w:val="00B60D4C"/>
    <w:rsid w:val="00B60D50"/>
    <w:rsid w:val="00B6130D"/>
    <w:rsid w:val="00B61F5C"/>
    <w:rsid w:val="00B63469"/>
    <w:rsid w:val="00B63A4E"/>
    <w:rsid w:val="00B64459"/>
    <w:rsid w:val="00B64BF1"/>
    <w:rsid w:val="00B64E92"/>
    <w:rsid w:val="00B671B5"/>
    <w:rsid w:val="00B67691"/>
    <w:rsid w:val="00B67BB2"/>
    <w:rsid w:val="00B67FEC"/>
    <w:rsid w:val="00B70F9E"/>
    <w:rsid w:val="00B71DB9"/>
    <w:rsid w:val="00B75F23"/>
    <w:rsid w:val="00B76C96"/>
    <w:rsid w:val="00B773DC"/>
    <w:rsid w:val="00B776EA"/>
    <w:rsid w:val="00B80C89"/>
    <w:rsid w:val="00B828CF"/>
    <w:rsid w:val="00B82C49"/>
    <w:rsid w:val="00B848E0"/>
    <w:rsid w:val="00B8498E"/>
    <w:rsid w:val="00B8513A"/>
    <w:rsid w:val="00B86CFD"/>
    <w:rsid w:val="00B904AD"/>
    <w:rsid w:val="00B931A5"/>
    <w:rsid w:val="00B93687"/>
    <w:rsid w:val="00B93A46"/>
    <w:rsid w:val="00B95020"/>
    <w:rsid w:val="00B95297"/>
    <w:rsid w:val="00B95D07"/>
    <w:rsid w:val="00B95F7A"/>
    <w:rsid w:val="00B95FE3"/>
    <w:rsid w:val="00B9607B"/>
    <w:rsid w:val="00BA03C3"/>
    <w:rsid w:val="00BA0845"/>
    <w:rsid w:val="00BA0D88"/>
    <w:rsid w:val="00BA121D"/>
    <w:rsid w:val="00BA1AC6"/>
    <w:rsid w:val="00BA26D1"/>
    <w:rsid w:val="00BA2C50"/>
    <w:rsid w:val="00BA36A9"/>
    <w:rsid w:val="00BA49B6"/>
    <w:rsid w:val="00BA555D"/>
    <w:rsid w:val="00BA644A"/>
    <w:rsid w:val="00BA6AD0"/>
    <w:rsid w:val="00BA7BF2"/>
    <w:rsid w:val="00BB081E"/>
    <w:rsid w:val="00BB1582"/>
    <w:rsid w:val="00BB4199"/>
    <w:rsid w:val="00BB60C9"/>
    <w:rsid w:val="00BB680A"/>
    <w:rsid w:val="00BB77C8"/>
    <w:rsid w:val="00BC0E9C"/>
    <w:rsid w:val="00BC2BA5"/>
    <w:rsid w:val="00BC52F6"/>
    <w:rsid w:val="00BC58A8"/>
    <w:rsid w:val="00BC7570"/>
    <w:rsid w:val="00BD4506"/>
    <w:rsid w:val="00BD4B95"/>
    <w:rsid w:val="00BD53B8"/>
    <w:rsid w:val="00BD5426"/>
    <w:rsid w:val="00BD67D8"/>
    <w:rsid w:val="00BE11A8"/>
    <w:rsid w:val="00BE20B6"/>
    <w:rsid w:val="00BE25C4"/>
    <w:rsid w:val="00BE3709"/>
    <w:rsid w:val="00BE3853"/>
    <w:rsid w:val="00BE3BC5"/>
    <w:rsid w:val="00BE44A2"/>
    <w:rsid w:val="00BE5316"/>
    <w:rsid w:val="00BE6815"/>
    <w:rsid w:val="00BE6A38"/>
    <w:rsid w:val="00BE71D2"/>
    <w:rsid w:val="00BF0767"/>
    <w:rsid w:val="00BF14D5"/>
    <w:rsid w:val="00BF281D"/>
    <w:rsid w:val="00BF4086"/>
    <w:rsid w:val="00BF4DC5"/>
    <w:rsid w:val="00BF6516"/>
    <w:rsid w:val="00C000E9"/>
    <w:rsid w:val="00C00580"/>
    <w:rsid w:val="00C00CE7"/>
    <w:rsid w:val="00C025A1"/>
    <w:rsid w:val="00C033AB"/>
    <w:rsid w:val="00C04799"/>
    <w:rsid w:val="00C05362"/>
    <w:rsid w:val="00C0551E"/>
    <w:rsid w:val="00C05E49"/>
    <w:rsid w:val="00C071A2"/>
    <w:rsid w:val="00C1157C"/>
    <w:rsid w:val="00C11B73"/>
    <w:rsid w:val="00C12F65"/>
    <w:rsid w:val="00C154E3"/>
    <w:rsid w:val="00C16547"/>
    <w:rsid w:val="00C167EA"/>
    <w:rsid w:val="00C20666"/>
    <w:rsid w:val="00C20AD7"/>
    <w:rsid w:val="00C214F9"/>
    <w:rsid w:val="00C215F0"/>
    <w:rsid w:val="00C2578D"/>
    <w:rsid w:val="00C27A0E"/>
    <w:rsid w:val="00C30E4B"/>
    <w:rsid w:val="00C31219"/>
    <w:rsid w:val="00C31B4B"/>
    <w:rsid w:val="00C333BD"/>
    <w:rsid w:val="00C33A85"/>
    <w:rsid w:val="00C33E16"/>
    <w:rsid w:val="00C3424F"/>
    <w:rsid w:val="00C3599D"/>
    <w:rsid w:val="00C37A20"/>
    <w:rsid w:val="00C40AC3"/>
    <w:rsid w:val="00C4256C"/>
    <w:rsid w:val="00C43677"/>
    <w:rsid w:val="00C44659"/>
    <w:rsid w:val="00C44A0D"/>
    <w:rsid w:val="00C44A4E"/>
    <w:rsid w:val="00C46C4A"/>
    <w:rsid w:val="00C47322"/>
    <w:rsid w:val="00C474A8"/>
    <w:rsid w:val="00C50B9F"/>
    <w:rsid w:val="00C51073"/>
    <w:rsid w:val="00C51EC4"/>
    <w:rsid w:val="00C52014"/>
    <w:rsid w:val="00C52881"/>
    <w:rsid w:val="00C52A52"/>
    <w:rsid w:val="00C52AB6"/>
    <w:rsid w:val="00C52DD3"/>
    <w:rsid w:val="00C536B1"/>
    <w:rsid w:val="00C54F41"/>
    <w:rsid w:val="00C57908"/>
    <w:rsid w:val="00C57E8D"/>
    <w:rsid w:val="00C6094F"/>
    <w:rsid w:val="00C61B1D"/>
    <w:rsid w:val="00C6201B"/>
    <w:rsid w:val="00C6313E"/>
    <w:rsid w:val="00C64657"/>
    <w:rsid w:val="00C650DB"/>
    <w:rsid w:val="00C70CFD"/>
    <w:rsid w:val="00C72EFB"/>
    <w:rsid w:val="00C74F9E"/>
    <w:rsid w:val="00C76B66"/>
    <w:rsid w:val="00C80F98"/>
    <w:rsid w:val="00C8204C"/>
    <w:rsid w:val="00C8296F"/>
    <w:rsid w:val="00C8379C"/>
    <w:rsid w:val="00C8444B"/>
    <w:rsid w:val="00C85C5E"/>
    <w:rsid w:val="00C91F53"/>
    <w:rsid w:val="00C929D4"/>
    <w:rsid w:val="00C93FE6"/>
    <w:rsid w:val="00C95CCA"/>
    <w:rsid w:val="00C961E1"/>
    <w:rsid w:val="00C96AE3"/>
    <w:rsid w:val="00C96E86"/>
    <w:rsid w:val="00CA1A6D"/>
    <w:rsid w:val="00CA1F96"/>
    <w:rsid w:val="00CA254A"/>
    <w:rsid w:val="00CA32C7"/>
    <w:rsid w:val="00CA355A"/>
    <w:rsid w:val="00CA4F35"/>
    <w:rsid w:val="00CA5156"/>
    <w:rsid w:val="00CA69FD"/>
    <w:rsid w:val="00CA762F"/>
    <w:rsid w:val="00CA7B20"/>
    <w:rsid w:val="00CA7B2A"/>
    <w:rsid w:val="00CB1914"/>
    <w:rsid w:val="00CB2545"/>
    <w:rsid w:val="00CB380A"/>
    <w:rsid w:val="00CB5581"/>
    <w:rsid w:val="00CB6D22"/>
    <w:rsid w:val="00CB7187"/>
    <w:rsid w:val="00CB7ACC"/>
    <w:rsid w:val="00CC02C4"/>
    <w:rsid w:val="00CC27BE"/>
    <w:rsid w:val="00CC6A94"/>
    <w:rsid w:val="00CD23D1"/>
    <w:rsid w:val="00CD2B48"/>
    <w:rsid w:val="00CD2E4F"/>
    <w:rsid w:val="00CD4294"/>
    <w:rsid w:val="00CD4444"/>
    <w:rsid w:val="00CD4802"/>
    <w:rsid w:val="00CE068D"/>
    <w:rsid w:val="00CE06CB"/>
    <w:rsid w:val="00CE105A"/>
    <w:rsid w:val="00CE154F"/>
    <w:rsid w:val="00CE2D31"/>
    <w:rsid w:val="00CE5262"/>
    <w:rsid w:val="00CE657B"/>
    <w:rsid w:val="00CE6DD0"/>
    <w:rsid w:val="00CE7DAC"/>
    <w:rsid w:val="00CF0BAD"/>
    <w:rsid w:val="00CF0E8C"/>
    <w:rsid w:val="00CF0F49"/>
    <w:rsid w:val="00CF39EB"/>
    <w:rsid w:val="00CF63A7"/>
    <w:rsid w:val="00CF669B"/>
    <w:rsid w:val="00D01594"/>
    <w:rsid w:val="00D025A2"/>
    <w:rsid w:val="00D028BC"/>
    <w:rsid w:val="00D02986"/>
    <w:rsid w:val="00D02CD1"/>
    <w:rsid w:val="00D03D2E"/>
    <w:rsid w:val="00D04E5A"/>
    <w:rsid w:val="00D051D3"/>
    <w:rsid w:val="00D0548A"/>
    <w:rsid w:val="00D06248"/>
    <w:rsid w:val="00D07FF2"/>
    <w:rsid w:val="00D12032"/>
    <w:rsid w:val="00D16EEB"/>
    <w:rsid w:val="00D172AA"/>
    <w:rsid w:val="00D175E4"/>
    <w:rsid w:val="00D17F7E"/>
    <w:rsid w:val="00D17FB6"/>
    <w:rsid w:val="00D20872"/>
    <w:rsid w:val="00D22049"/>
    <w:rsid w:val="00D23998"/>
    <w:rsid w:val="00D250EB"/>
    <w:rsid w:val="00D25DA8"/>
    <w:rsid w:val="00D27862"/>
    <w:rsid w:val="00D27C3D"/>
    <w:rsid w:val="00D30040"/>
    <w:rsid w:val="00D3049C"/>
    <w:rsid w:val="00D30975"/>
    <w:rsid w:val="00D3160C"/>
    <w:rsid w:val="00D31AE1"/>
    <w:rsid w:val="00D32C23"/>
    <w:rsid w:val="00D34DFA"/>
    <w:rsid w:val="00D3563D"/>
    <w:rsid w:val="00D35691"/>
    <w:rsid w:val="00D35CD8"/>
    <w:rsid w:val="00D36E3A"/>
    <w:rsid w:val="00D37FB6"/>
    <w:rsid w:val="00D4043C"/>
    <w:rsid w:val="00D4132F"/>
    <w:rsid w:val="00D43AA7"/>
    <w:rsid w:val="00D43E3C"/>
    <w:rsid w:val="00D440A9"/>
    <w:rsid w:val="00D449BE"/>
    <w:rsid w:val="00D44F73"/>
    <w:rsid w:val="00D457BA"/>
    <w:rsid w:val="00D46A33"/>
    <w:rsid w:val="00D50178"/>
    <w:rsid w:val="00D51FBE"/>
    <w:rsid w:val="00D52F8E"/>
    <w:rsid w:val="00D53C73"/>
    <w:rsid w:val="00D54883"/>
    <w:rsid w:val="00D5490A"/>
    <w:rsid w:val="00D55196"/>
    <w:rsid w:val="00D552D5"/>
    <w:rsid w:val="00D55393"/>
    <w:rsid w:val="00D55907"/>
    <w:rsid w:val="00D57B47"/>
    <w:rsid w:val="00D6005E"/>
    <w:rsid w:val="00D60D65"/>
    <w:rsid w:val="00D61C7F"/>
    <w:rsid w:val="00D62557"/>
    <w:rsid w:val="00D6325E"/>
    <w:rsid w:val="00D669C0"/>
    <w:rsid w:val="00D7083B"/>
    <w:rsid w:val="00D70865"/>
    <w:rsid w:val="00D71775"/>
    <w:rsid w:val="00D730BD"/>
    <w:rsid w:val="00D73382"/>
    <w:rsid w:val="00D75264"/>
    <w:rsid w:val="00D75345"/>
    <w:rsid w:val="00D7562F"/>
    <w:rsid w:val="00D7611C"/>
    <w:rsid w:val="00D765E7"/>
    <w:rsid w:val="00D769B3"/>
    <w:rsid w:val="00D773B0"/>
    <w:rsid w:val="00D833CF"/>
    <w:rsid w:val="00D83642"/>
    <w:rsid w:val="00D83956"/>
    <w:rsid w:val="00D8504E"/>
    <w:rsid w:val="00D85CBE"/>
    <w:rsid w:val="00D873D6"/>
    <w:rsid w:val="00D9013B"/>
    <w:rsid w:val="00D90B7F"/>
    <w:rsid w:val="00D90EC5"/>
    <w:rsid w:val="00D915A1"/>
    <w:rsid w:val="00D92FA5"/>
    <w:rsid w:val="00D94533"/>
    <w:rsid w:val="00D965EF"/>
    <w:rsid w:val="00D96FCD"/>
    <w:rsid w:val="00DA0087"/>
    <w:rsid w:val="00DA0608"/>
    <w:rsid w:val="00DA250C"/>
    <w:rsid w:val="00DA343E"/>
    <w:rsid w:val="00DA36AB"/>
    <w:rsid w:val="00DA36DC"/>
    <w:rsid w:val="00DA414A"/>
    <w:rsid w:val="00DA59B4"/>
    <w:rsid w:val="00DA7A97"/>
    <w:rsid w:val="00DB0AC4"/>
    <w:rsid w:val="00DB2070"/>
    <w:rsid w:val="00DB3C42"/>
    <w:rsid w:val="00DB6569"/>
    <w:rsid w:val="00DC02A0"/>
    <w:rsid w:val="00DC06FB"/>
    <w:rsid w:val="00DC0C23"/>
    <w:rsid w:val="00DC17B1"/>
    <w:rsid w:val="00DC2A77"/>
    <w:rsid w:val="00DC2B24"/>
    <w:rsid w:val="00DC3814"/>
    <w:rsid w:val="00DC5889"/>
    <w:rsid w:val="00DC6E3A"/>
    <w:rsid w:val="00DC7585"/>
    <w:rsid w:val="00DC7872"/>
    <w:rsid w:val="00DC795D"/>
    <w:rsid w:val="00DC7BF5"/>
    <w:rsid w:val="00DD0518"/>
    <w:rsid w:val="00DD181D"/>
    <w:rsid w:val="00DD1D8E"/>
    <w:rsid w:val="00DD31FC"/>
    <w:rsid w:val="00DE01BE"/>
    <w:rsid w:val="00DE0CF1"/>
    <w:rsid w:val="00DE122B"/>
    <w:rsid w:val="00DE2A16"/>
    <w:rsid w:val="00DE2AD6"/>
    <w:rsid w:val="00DE339D"/>
    <w:rsid w:val="00DE4AF9"/>
    <w:rsid w:val="00DE5603"/>
    <w:rsid w:val="00DE6E12"/>
    <w:rsid w:val="00DE70F8"/>
    <w:rsid w:val="00DF000A"/>
    <w:rsid w:val="00DF10ED"/>
    <w:rsid w:val="00DF28E5"/>
    <w:rsid w:val="00DF2A46"/>
    <w:rsid w:val="00DF4078"/>
    <w:rsid w:val="00DF4440"/>
    <w:rsid w:val="00DF51E9"/>
    <w:rsid w:val="00DF579D"/>
    <w:rsid w:val="00DF624C"/>
    <w:rsid w:val="00E02DA9"/>
    <w:rsid w:val="00E06639"/>
    <w:rsid w:val="00E106A0"/>
    <w:rsid w:val="00E10973"/>
    <w:rsid w:val="00E10CB2"/>
    <w:rsid w:val="00E10D57"/>
    <w:rsid w:val="00E11A7D"/>
    <w:rsid w:val="00E1364F"/>
    <w:rsid w:val="00E1479F"/>
    <w:rsid w:val="00E15A4A"/>
    <w:rsid w:val="00E16574"/>
    <w:rsid w:val="00E165CD"/>
    <w:rsid w:val="00E201D3"/>
    <w:rsid w:val="00E21169"/>
    <w:rsid w:val="00E212F4"/>
    <w:rsid w:val="00E21A88"/>
    <w:rsid w:val="00E2386B"/>
    <w:rsid w:val="00E23C01"/>
    <w:rsid w:val="00E248A1"/>
    <w:rsid w:val="00E25230"/>
    <w:rsid w:val="00E27AE4"/>
    <w:rsid w:val="00E3194A"/>
    <w:rsid w:val="00E31BC1"/>
    <w:rsid w:val="00E3434A"/>
    <w:rsid w:val="00E345BA"/>
    <w:rsid w:val="00E35D3F"/>
    <w:rsid w:val="00E36213"/>
    <w:rsid w:val="00E40F7A"/>
    <w:rsid w:val="00E40FD7"/>
    <w:rsid w:val="00E42832"/>
    <w:rsid w:val="00E43458"/>
    <w:rsid w:val="00E46202"/>
    <w:rsid w:val="00E4678A"/>
    <w:rsid w:val="00E479C5"/>
    <w:rsid w:val="00E50BD6"/>
    <w:rsid w:val="00E517D5"/>
    <w:rsid w:val="00E51CE5"/>
    <w:rsid w:val="00E52ED6"/>
    <w:rsid w:val="00E54301"/>
    <w:rsid w:val="00E54407"/>
    <w:rsid w:val="00E544B1"/>
    <w:rsid w:val="00E546DE"/>
    <w:rsid w:val="00E5505E"/>
    <w:rsid w:val="00E557C7"/>
    <w:rsid w:val="00E55A16"/>
    <w:rsid w:val="00E55D91"/>
    <w:rsid w:val="00E56497"/>
    <w:rsid w:val="00E56F76"/>
    <w:rsid w:val="00E579C9"/>
    <w:rsid w:val="00E60247"/>
    <w:rsid w:val="00E61B1A"/>
    <w:rsid w:val="00E63DC4"/>
    <w:rsid w:val="00E642D2"/>
    <w:rsid w:val="00E64BC0"/>
    <w:rsid w:val="00E662EC"/>
    <w:rsid w:val="00E666FF"/>
    <w:rsid w:val="00E67527"/>
    <w:rsid w:val="00E67A57"/>
    <w:rsid w:val="00E70E0F"/>
    <w:rsid w:val="00E74D67"/>
    <w:rsid w:val="00E7570A"/>
    <w:rsid w:val="00E76A6E"/>
    <w:rsid w:val="00E80C41"/>
    <w:rsid w:val="00E80C65"/>
    <w:rsid w:val="00E8215B"/>
    <w:rsid w:val="00E82C32"/>
    <w:rsid w:val="00E82CAE"/>
    <w:rsid w:val="00E8586B"/>
    <w:rsid w:val="00E85CAC"/>
    <w:rsid w:val="00E87013"/>
    <w:rsid w:val="00E87395"/>
    <w:rsid w:val="00E903D2"/>
    <w:rsid w:val="00E911C7"/>
    <w:rsid w:val="00E928C2"/>
    <w:rsid w:val="00E931CF"/>
    <w:rsid w:val="00E933EF"/>
    <w:rsid w:val="00E94490"/>
    <w:rsid w:val="00E95209"/>
    <w:rsid w:val="00E96D3A"/>
    <w:rsid w:val="00E97780"/>
    <w:rsid w:val="00EA0AE5"/>
    <w:rsid w:val="00EA1DAC"/>
    <w:rsid w:val="00EA3B1E"/>
    <w:rsid w:val="00EA483B"/>
    <w:rsid w:val="00EA706B"/>
    <w:rsid w:val="00EB137E"/>
    <w:rsid w:val="00EB15ED"/>
    <w:rsid w:val="00EB1D9B"/>
    <w:rsid w:val="00EB2633"/>
    <w:rsid w:val="00EB3CF5"/>
    <w:rsid w:val="00EC1CAF"/>
    <w:rsid w:val="00EC1FB4"/>
    <w:rsid w:val="00EC334D"/>
    <w:rsid w:val="00EC4C57"/>
    <w:rsid w:val="00EC5C84"/>
    <w:rsid w:val="00ED022F"/>
    <w:rsid w:val="00ED02A7"/>
    <w:rsid w:val="00ED3E37"/>
    <w:rsid w:val="00ED3E66"/>
    <w:rsid w:val="00ED4526"/>
    <w:rsid w:val="00ED7835"/>
    <w:rsid w:val="00EE0646"/>
    <w:rsid w:val="00EE0ECD"/>
    <w:rsid w:val="00EE0EE0"/>
    <w:rsid w:val="00EE1AF8"/>
    <w:rsid w:val="00EE2C61"/>
    <w:rsid w:val="00EE6680"/>
    <w:rsid w:val="00EE7CFA"/>
    <w:rsid w:val="00EF0B46"/>
    <w:rsid w:val="00EF1A55"/>
    <w:rsid w:val="00EF2736"/>
    <w:rsid w:val="00EF31C9"/>
    <w:rsid w:val="00EF35E9"/>
    <w:rsid w:val="00EF5447"/>
    <w:rsid w:val="00EF718F"/>
    <w:rsid w:val="00EF791D"/>
    <w:rsid w:val="00F00461"/>
    <w:rsid w:val="00F00750"/>
    <w:rsid w:val="00F02D47"/>
    <w:rsid w:val="00F05801"/>
    <w:rsid w:val="00F05D4A"/>
    <w:rsid w:val="00F063D9"/>
    <w:rsid w:val="00F06519"/>
    <w:rsid w:val="00F077E6"/>
    <w:rsid w:val="00F1020F"/>
    <w:rsid w:val="00F10DB8"/>
    <w:rsid w:val="00F11193"/>
    <w:rsid w:val="00F12D75"/>
    <w:rsid w:val="00F12DDD"/>
    <w:rsid w:val="00F15115"/>
    <w:rsid w:val="00F15907"/>
    <w:rsid w:val="00F17C86"/>
    <w:rsid w:val="00F205E7"/>
    <w:rsid w:val="00F20793"/>
    <w:rsid w:val="00F23596"/>
    <w:rsid w:val="00F2574F"/>
    <w:rsid w:val="00F25BCC"/>
    <w:rsid w:val="00F27331"/>
    <w:rsid w:val="00F27E2A"/>
    <w:rsid w:val="00F31184"/>
    <w:rsid w:val="00F317F2"/>
    <w:rsid w:val="00F31DF1"/>
    <w:rsid w:val="00F33F7D"/>
    <w:rsid w:val="00F33FF6"/>
    <w:rsid w:val="00F35A60"/>
    <w:rsid w:val="00F3771A"/>
    <w:rsid w:val="00F40F25"/>
    <w:rsid w:val="00F4164E"/>
    <w:rsid w:val="00F422B6"/>
    <w:rsid w:val="00F42F7B"/>
    <w:rsid w:val="00F4421E"/>
    <w:rsid w:val="00F5094F"/>
    <w:rsid w:val="00F51005"/>
    <w:rsid w:val="00F51856"/>
    <w:rsid w:val="00F5208B"/>
    <w:rsid w:val="00F520A8"/>
    <w:rsid w:val="00F52633"/>
    <w:rsid w:val="00F554B5"/>
    <w:rsid w:val="00F55B64"/>
    <w:rsid w:val="00F55FD5"/>
    <w:rsid w:val="00F56074"/>
    <w:rsid w:val="00F56CEF"/>
    <w:rsid w:val="00F60EC5"/>
    <w:rsid w:val="00F638A8"/>
    <w:rsid w:val="00F63E64"/>
    <w:rsid w:val="00F6421D"/>
    <w:rsid w:val="00F64458"/>
    <w:rsid w:val="00F652B0"/>
    <w:rsid w:val="00F6675B"/>
    <w:rsid w:val="00F70455"/>
    <w:rsid w:val="00F70AAF"/>
    <w:rsid w:val="00F710B5"/>
    <w:rsid w:val="00F7129A"/>
    <w:rsid w:val="00F71718"/>
    <w:rsid w:val="00F71C6C"/>
    <w:rsid w:val="00F72838"/>
    <w:rsid w:val="00F72ECA"/>
    <w:rsid w:val="00F73EA0"/>
    <w:rsid w:val="00F74839"/>
    <w:rsid w:val="00F77B0D"/>
    <w:rsid w:val="00F810D3"/>
    <w:rsid w:val="00F827A3"/>
    <w:rsid w:val="00F83217"/>
    <w:rsid w:val="00F83B1B"/>
    <w:rsid w:val="00F8449D"/>
    <w:rsid w:val="00F847DA"/>
    <w:rsid w:val="00F86179"/>
    <w:rsid w:val="00F86595"/>
    <w:rsid w:val="00F87640"/>
    <w:rsid w:val="00F9004A"/>
    <w:rsid w:val="00F909CB"/>
    <w:rsid w:val="00F914D0"/>
    <w:rsid w:val="00F9155E"/>
    <w:rsid w:val="00F91EA8"/>
    <w:rsid w:val="00F927CD"/>
    <w:rsid w:val="00F939D7"/>
    <w:rsid w:val="00F950FD"/>
    <w:rsid w:val="00F95127"/>
    <w:rsid w:val="00F9553D"/>
    <w:rsid w:val="00F96D88"/>
    <w:rsid w:val="00FA035B"/>
    <w:rsid w:val="00FA1DD4"/>
    <w:rsid w:val="00FA228A"/>
    <w:rsid w:val="00FA2B8C"/>
    <w:rsid w:val="00FA419F"/>
    <w:rsid w:val="00FA4BDD"/>
    <w:rsid w:val="00FA76F5"/>
    <w:rsid w:val="00FB055A"/>
    <w:rsid w:val="00FB1F66"/>
    <w:rsid w:val="00FB2641"/>
    <w:rsid w:val="00FB2A68"/>
    <w:rsid w:val="00FB5332"/>
    <w:rsid w:val="00FC1837"/>
    <w:rsid w:val="00FC5B73"/>
    <w:rsid w:val="00FC6E98"/>
    <w:rsid w:val="00FD113A"/>
    <w:rsid w:val="00FD30C7"/>
    <w:rsid w:val="00FD3439"/>
    <w:rsid w:val="00FD3547"/>
    <w:rsid w:val="00FD4DD7"/>
    <w:rsid w:val="00FD573A"/>
    <w:rsid w:val="00FE09D7"/>
    <w:rsid w:val="00FE376D"/>
    <w:rsid w:val="00FE3F40"/>
    <w:rsid w:val="00FE4944"/>
    <w:rsid w:val="00FE6041"/>
    <w:rsid w:val="00FE62D8"/>
    <w:rsid w:val="00FF2096"/>
    <w:rsid w:val="00FF260D"/>
    <w:rsid w:val="00FF3199"/>
    <w:rsid w:val="00FF3C74"/>
    <w:rsid w:val="00FF487C"/>
    <w:rsid w:val="00FF65AE"/>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D2EFF"/>
  <w15:docId w15:val="{B0F0E289-5CA4-4481-9077-CDC58CAD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rsid w:val="003F6480"/>
    <w:rPr>
      <w:vertAlign w:val="superscript"/>
    </w:rPr>
  </w:style>
  <w:style w:type="character" w:customStyle="1" w:styleId="UnresolvedMention1">
    <w:name w:val="Unresolved Mention1"/>
    <w:basedOn w:val="DefaultParagraphFont"/>
    <w:uiPriority w:val="99"/>
    <w:semiHidden/>
    <w:unhideWhenUsed/>
    <w:rsid w:val="00101895"/>
    <w:rPr>
      <w:color w:val="808080"/>
      <w:shd w:val="clear" w:color="auto" w:fill="E6E6E6"/>
    </w:rPr>
  </w:style>
  <w:style w:type="character" w:styleId="CommentReference">
    <w:name w:val="annotation reference"/>
    <w:basedOn w:val="DefaultParagraphFont"/>
    <w:uiPriority w:val="99"/>
    <w:semiHidden/>
    <w:unhideWhenUsed/>
    <w:rsid w:val="00F1020F"/>
    <w:rPr>
      <w:sz w:val="16"/>
      <w:szCs w:val="16"/>
    </w:rPr>
  </w:style>
  <w:style w:type="paragraph" w:styleId="CommentText">
    <w:name w:val="annotation text"/>
    <w:basedOn w:val="Normal"/>
    <w:link w:val="CommentTextChar"/>
    <w:uiPriority w:val="99"/>
    <w:semiHidden/>
    <w:unhideWhenUsed/>
    <w:rsid w:val="00F1020F"/>
  </w:style>
  <w:style w:type="character" w:customStyle="1" w:styleId="CommentTextChar">
    <w:name w:val="Comment Text Char"/>
    <w:basedOn w:val="DefaultParagraphFont"/>
    <w:link w:val="CommentText"/>
    <w:uiPriority w:val="99"/>
    <w:semiHidden/>
    <w:rsid w:val="00F1020F"/>
  </w:style>
  <w:style w:type="paragraph" w:styleId="CommentSubject">
    <w:name w:val="annotation subject"/>
    <w:basedOn w:val="CommentText"/>
    <w:next w:val="CommentText"/>
    <w:link w:val="CommentSubjectChar"/>
    <w:uiPriority w:val="99"/>
    <w:semiHidden/>
    <w:unhideWhenUsed/>
    <w:rsid w:val="00F1020F"/>
    <w:rPr>
      <w:b/>
      <w:bCs/>
    </w:rPr>
  </w:style>
  <w:style w:type="character" w:customStyle="1" w:styleId="CommentSubjectChar">
    <w:name w:val="Comment Subject Char"/>
    <w:basedOn w:val="CommentTextChar"/>
    <w:link w:val="CommentSubject"/>
    <w:uiPriority w:val="99"/>
    <w:semiHidden/>
    <w:rsid w:val="00F1020F"/>
    <w:rPr>
      <w:b/>
      <w:bCs/>
    </w:rPr>
  </w:style>
  <w:style w:type="paragraph" w:styleId="Revision">
    <w:name w:val="Revision"/>
    <w:hidden/>
    <w:uiPriority w:val="99"/>
    <w:semiHidden/>
    <w:rsid w:val="00497A73"/>
    <w:rPr>
      <w:rFonts w:ascii="Bookman Old Style" w:hAnsi="Bookman Old Style"/>
    </w:rPr>
  </w:style>
  <w:style w:type="paragraph" w:customStyle="1" w:styleId="Level3">
    <w:name w:val="Level 3"/>
    <w:basedOn w:val="Normal"/>
    <w:rsid w:val="009945D2"/>
    <w:pPr>
      <w:widowControl w:val="0"/>
      <w:numPr>
        <w:ilvl w:val="2"/>
        <w:numId w:val="23"/>
      </w:numPr>
      <w:jc w:val="both"/>
      <w:outlineLvl w:val="2"/>
    </w:pPr>
    <w:rPr>
      <w:rFonts w:ascii="Arial" w:hAnsi="Arial"/>
      <w:snapToGrid w:val="0"/>
      <w:sz w:val="22"/>
    </w:rPr>
  </w:style>
  <w:style w:type="paragraph" w:customStyle="1" w:styleId="Level5">
    <w:name w:val="Level 5"/>
    <w:basedOn w:val="Normal"/>
    <w:rsid w:val="009945D2"/>
    <w:pPr>
      <w:widowControl w:val="0"/>
      <w:numPr>
        <w:ilvl w:val="4"/>
        <w:numId w:val="23"/>
      </w:numPr>
      <w:outlineLvl w:val="4"/>
    </w:pPr>
    <w:rPr>
      <w:rFonts w:ascii="Arial" w:hAnsi="Arial"/>
      <w:sz w:val="22"/>
    </w:rPr>
  </w:style>
  <w:style w:type="character" w:customStyle="1" w:styleId="UnresolvedMention2">
    <w:name w:val="Unresolved Mention2"/>
    <w:basedOn w:val="DefaultParagraphFont"/>
    <w:uiPriority w:val="99"/>
    <w:semiHidden/>
    <w:unhideWhenUsed/>
    <w:rsid w:val="00B4743E"/>
    <w:rPr>
      <w:color w:val="605E5C"/>
      <w:shd w:val="clear" w:color="auto" w:fill="E1DFDD"/>
    </w:rPr>
  </w:style>
  <w:style w:type="character" w:styleId="UnresolvedMention">
    <w:name w:val="Unresolved Mention"/>
    <w:basedOn w:val="DefaultParagraphFont"/>
    <w:uiPriority w:val="99"/>
    <w:semiHidden/>
    <w:unhideWhenUsed/>
    <w:rsid w:val="0011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171">
      <w:bodyDiv w:val="1"/>
      <w:marLeft w:val="0"/>
      <w:marRight w:val="0"/>
      <w:marTop w:val="0"/>
      <w:marBottom w:val="0"/>
      <w:divBdr>
        <w:top w:val="none" w:sz="0" w:space="0" w:color="auto"/>
        <w:left w:val="none" w:sz="0" w:space="0" w:color="auto"/>
        <w:bottom w:val="none" w:sz="0" w:space="0" w:color="auto"/>
        <w:right w:val="none" w:sz="0" w:space="0" w:color="auto"/>
      </w:divBdr>
    </w:div>
    <w:div w:id="77754344">
      <w:bodyDiv w:val="1"/>
      <w:marLeft w:val="0"/>
      <w:marRight w:val="0"/>
      <w:marTop w:val="0"/>
      <w:marBottom w:val="0"/>
      <w:divBdr>
        <w:top w:val="none" w:sz="0" w:space="0" w:color="auto"/>
        <w:left w:val="none" w:sz="0" w:space="0" w:color="auto"/>
        <w:bottom w:val="none" w:sz="0" w:space="0" w:color="auto"/>
        <w:right w:val="none" w:sz="0" w:space="0" w:color="auto"/>
      </w:divBdr>
    </w:div>
    <w:div w:id="172840914">
      <w:bodyDiv w:val="1"/>
      <w:marLeft w:val="0"/>
      <w:marRight w:val="0"/>
      <w:marTop w:val="0"/>
      <w:marBottom w:val="0"/>
      <w:divBdr>
        <w:top w:val="none" w:sz="0" w:space="0" w:color="auto"/>
        <w:left w:val="none" w:sz="0" w:space="0" w:color="auto"/>
        <w:bottom w:val="none" w:sz="0" w:space="0" w:color="auto"/>
        <w:right w:val="none" w:sz="0" w:space="0" w:color="auto"/>
      </w:divBdr>
    </w:div>
    <w:div w:id="355085300">
      <w:bodyDiv w:val="1"/>
      <w:marLeft w:val="0"/>
      <w:marRight w:val="0"/>
      <w:marTop w:val="0"/>
      <w:marBottom w:val="0"/>
      <w:divBdr>
        <w:top w:val="none" w:sz="0" w:space="0" w:color="auto"/>
        <w:left w:val="none" w:sz="0" w:space="0" w:color="auto"/>
        <w:bottom w:val="none" w:sz="0" w:space="0" w:color="auto"/>
        <w:right w:val="none" w:sz="0" w:space="0" w:color="auto"/>
      </w:divBdr>
    </w:div>
    <w:div w:id="358548013">
      <w:bodyDiv w:val="1"/>
      <w:marLeft w:val="0"/>
      <w:marRight w:val="0"/>
      <w:marTop w:val="0"/>
      <w:marBottom w:val="0"/>
      <w:divBdr>
        <w:top w:val="none" w:sz="0" w:space="0" w:color="auto"/>
        <w:left w:val="none" w:sz="0" w:space="0" w:color="auto"/>
        <w:bottom w:val="none" w:sz="0" w:space="0" w:color="auto"/>
        <w:right w:val="none" w:sz="0" w:space="0" w:color="auto"/>
      </w:divBdr>
    </w:div>
    <w:div w:id="374504858">
      <w:bodyDiv w:val="1"/>
      <w:marLeft w:val="0"/>
      <w:marRight w:val="0"/>
      <w:marTop w:val="0"/>
      <w:marBottom w:val="0"/>
      <w:divBdr>
        <w:top w:val="none" w:sz="0" w:space="0" w:color="auto"/>
        <w:left w:val="none" w:sz="0" w:space="0" w:color="auto"/>
        <w:bottom w:val="none" w:sz="0" w:space="0" w:color="auto"/>
        <w:right w:val="none" w:sz="0" w:space="0" w:color="auto"/>
      </w:divBdr>
    </w:div>
    <w:div w:id="404300108">
      <w:bodyDiv w:val="1"/>
      <w:marLeft w:val="0"/>
      <w:marRight w:val="0"/>
      <w:marTop w:val="0"/>
      <w:marBottom w:val="0"/>
      <w:divBdr>
        <w:top w:val="none" w:sz="0" w:space="0" w:color="auto"/>
        <w:left w:val="none" w:sz="0" w:space="0" w:color="auto"/>
        <w:bottom w:val="none" w:sz="0" w:space="0" w:color="auto"/>
        <w:right w:val="none" w:sz="0" w:space="0" w:color="auto"/>
      </w:divBdr>
    </w:div>
    <w:div w:id="426997818">
      <w:bodyDiv w:val="1"/>
      <w:marLeft w:val="0"/>
      <w:marRight w:val="0"/>
      <w:marTop w:val="0"/>
      <w:marBottom w:val="0"/>
      <w:divBdr>
        <w:top w:val="none" w:sz="0" w:space="0" w:color="auto"/>
        <w:left w:val="none" w:sz="0" w:space="0" w:color="auto"/>
        <w:bottom w:val="none" w:sz="0" w:space="0" w:color="auto"/>
        <w:right w:val="none" w:sz="0" w:space="0" w:color="auto"/>
      </w:divBdr>
    </w:div>
    <w:div w:id="533421474">
      <w:bodyDiv w:val="1"/>
      <w:marLeft w:val="0"/>
      <w:marRight w:val="0"/>
      <w:marTop w:val="0"/>
      <w:marBottom w:val="0"/>
      <w:divBdr>
        <w:top w:val="none" w:sz="0" w:space="0" w:color="auto"/>
        <w:left w:val="none" w:sz="0" w:space="0" w:color="auto"/>
        <w:bottom w:val="none" w:sz="0" w:space="0" w:color="auto"/>
        <w:right w:val="none" w:sz="0" w:space="0" w:color="auto"/>
      </w:divBdr>
    </w:div>
    <w:div w:id="5548566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866673812">
      <w:bodyDiv w:val="1"/>
      <w:marLeft w:val="0"/>
      <w:marRight w:val="0"/>
      <w:marTop w:val="0"/>
      <w:marBottom w:val="0"/>
      <w:divBdr>
        <w:top w:val="none" w:sz="0" w:space="0" w:color="auto"/>
        <w:left w:val="none" w:sz="0" w:space="0" w:color="auto"/>
        <w:bottom w:val="none" w:sz="0" w:space="0" w:color="auto"/>
        <w:right w:val="none" w:sz="0" w:space="0" w:color="auto"/>
      </w:divBdr>
    </w:div>
    <w:div w:id="889154112">
      <w:bodyDiv w:val="1"/>
      <w:marLeft w:val="0"/>
      <w:marRight w:val="0"/>
      <w:marTop w:val="0"/>
      <w:marBottom w:val="0"/>
      <w:divBdr>
        <w:top w:val="none" w:sz="0" w:space="0" w:color="auto"/>
        <w:left w:val="none" w:sz="0" w:space="0" w:color="auto"/>
        <w:bottom w:val="none" w:sz="0" w:space="0" w:color="auto"/>
        <w:right w:val="none" w:sz="0" w:space="0" w:color="auto"/>
      </w:divBdr>
    </w:div>
    <w:div w:id="965740071">
      <w:bodyDiv w:val="1"/>
      <w:marLeft w:val="0"/>
      <w:marRight w:val="0"/>
      <w:marTop w:val="0"/>
      <w:marBottom w:val="0"/>
      <w:divBdr>
        <w:top w:val="none" w:sz="0" w:space="0" w:color="auto"/>
        <w:left w:val="none" w:sz="0" w:space="0" w:color="auto"/>
        <w:bottom w:val="none" w:sz="0" w:space="0" w:color="auto"/>
        <w:right w:val="none" w:sz="0" w:space="0" w:color="auto"/>
      </w:divBdr>
    </w:div>
    <w:div w:id="1333602018">
      <w:bodyDiv w:val="1"/>
      <w:marLeft w:val="0"/>
      <w:marRight w:val="0"/>
      <w:marTop w:val="0"/>
      <w:marBottom w:val="0"/>
      <w:divBdr>
        <w:top w:val="none" w:sz="0" w:space="0" w:color="auto"/>
        <w:left w:val="none" w:sz="0" w:space="0" w:color="auto"/>
        <w:bottom w:val="none" w:sz="0" w:space="0" w:color="auto"/>
        <w:right w:val="none" w:sz="0" w:space="0" w:color="auto"/>
      </w:divBdr>
    </w:div>
    <w:div w:id="1530534380">
      <w:bodyDiv w:val="1"/>
      <w:marLeft w:val="0"/>
      <w:marRight w:val="0"/>
      <w:marTop w:val="0"/>
      <w:marBottom w:val="0"/>
      <w:divBdr>
        <w:top w:val="none" w:sz="0" w:space="0" w:color="auto"/>
        <w:left w:val="none" w:sz="0" w:space="0" w:color="auto"/>
        <w:bottom w:val="none" w:sz="0" w:space="0" w:color="auto"/>
        <w:right w:val="none" w:sz="0" w:space="0" w:color="auto"/>
      </w:divBdr>
    </w:div>
    <w:div w:id="1633514954">
      <w:bodyDiv w:val="1"/>
      <w:marLeft w:val="0"/>
      <w:marRight w:val="0"/>
      <w:marTop w:val="0"/>
      <w:marBottom w:val="0"/>
      <w:divBdr>
        <w:top w:val="none" w:sz="0" w:space="0" w:color="auto"/>
        <w:left w:val="none" w:sz="0" w:space="0" w:color="auto"/>
        <w:bottom w:val="none" w:sz="0" w:space="0" w:color="auto"/>
        <w:right w:val="none" w:sz="0" w:space="0" w:color="auto"/>
      </w:divBdr>
    </w:div>
    <w:div w:id="1765375770">
      <w:bodyDiv w:val="1"/>
      <w:marLeft w:val="0"/>
      <w:marRight w:val="0"/>
      <w:marTop w:val="0"/>
      <w:marBottom w:val="0"/>
      <w:divBdr>
        <w:top w:val="none" w:sz="0" w:space="0" w:color="auto"/>
        <w:left w:val="none" w:sz="0" w:space="0" w:color="auto"/>
        <w:bottom w:val="none" w:sz="0" w:space="0" w:color="auto"/>
        <w:right w:val="none" w:sz="0" w:space="0" w:color="auto"/>
      </w:divBdr>
    </w:div>
    <w:div w:id="1818917585">
      <w:bodyDiv w:val="1"/>
      <w:marLeft w:val="0"/>
      <w:marRight w:val="0"/>
      <w:marTop w:val="0"/>
      <w:marBottom w:val="0"/>
      <w:divBdr>
        <w:top w:val="none" w:sz="0" w:space="0" w:color="auto"/>
        <w:left w:val="none" w:sz="0" w:space="0" w:color="auto"/>
        <w:bottom w:val="none" w:sz="0" w:space="0" w:color="auto"/>
        <w:right w:val="none" w:sz="0" w:space="0" w:color="auto"/>
      </w:divBdr>
    </w:div>
    <w:div w:id="1865824273">
      <w:bodyDiv w:val="1"/>
      <w:marLeft w:val="0"/>
      <w:marRight w:val="0"/>
      <w:marTop w:val="0"/>
      <w:marBottom w:val="0"/>
      <w:divBdr>
        <w:top w:val="none" w:sz="0" w:space="0" w:color="auto"/>
        <w:left w:val="none" w:sz="0" w:space="0" w:color="auto"/>
        <w:bottom w:val="none" w:sz="0" w:space="0" w:color="auto"/>
        <w:right w:val="none" w:sz="0" w:space="0" w:color="auto"/>
      </w:divBdr>
    </w:div>
    <w:div w:id="1937250783">
      <w:bodyDiv w:val="1"/>
      <w:marLeft w:val="0"/>
      <w:marRight w:val="0"/>
      <w:marTop w:val="0"/>
      <w:marBottom w:val="0"/>
      <w:divBdr>
        <w:top w:val="none" w:sz="0" w:space="0" w:color="auto"/>
        <w:left w:val="none" w:sz="0" w:space="0" w:color="auto"/>
        <w:bottom w:val="none" w:sz="0" w:space="0" w:color="auto"/>
        <w:right w:val="none" w:sz="0" w:space="0" w:color="auto"/>
      </w:divBdr>
    </w:div>
    <w:div w:id="2007973149">
      <w:bodyDiv w:val="1"/>
      <w:marLeft w:val="0"/>
      <w:marRight w:val="0"/>
      <w:marTop w:val="0"/>
      <w:marBottom w:val="0"/>
      <w:divBdr>
        <w:top w:val="none" w:sz="0" w:space="0" w:color="auto"/>
        <w:left w:val="none" w:sz="0" w:space="0" w:color="auto"/>
        <w:bottom w:val="none" w:sz="0" w:space="0" w:color="auto"/>
        <w:right w:val="none" w:sz="0" w:space="0" w:color="auto"/>
      </w:divBdr>
    </w:div>
    <w:div w:id="2026639008">
      <w:bodyDiv w:val="1"/>
      <w:marLeft w:val="0"/>
      <w:marRight w:val="0"/>
      <w:marTop w:val="0"/>
      <w:marBottom w:val="0"/>
      <w:divBdr>
        <w:top w:val="none" w:sz="0" w:space="0" w:color="auto"/>
        <w:left w:val="none" w:sz="0" w:space="0" w:color="auto"/>
        <w:bottom w:val="none" w:sz="0" w:space="0" w:color="auto"/>
        <w:right w:val="none" w:sz="0" w:space="0" w:color="auto"/>
      </w:divBdr>
    </w:div>
    <w:div w:id="2112316798">
      <w:bodyDiv w:val="1"/>
      <w:marLeft w:val="0"/>
      <w:marRight w:val="0"/>
      <w:marTop w:val="0"/>
      <w:marBottom w:val="0"/>
      <w:divBdr>
        <w:top w:val="none" w:sz="0" w:space="0" w:color="auto"/>
        <w:left w:val="none" w:sz="0" w:space="0" w:color="auto"/>
        <w:bottom w:val="none" w:sz="0" w:space="0" w:color="auto"/>
        <w:right w:val="none" w:sz="0" w:space="0" w:color="auto"/>
      </w:divBdr>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13" Type="http://schemas.openxmlformats.org/officeDocument/2006/relationships/hyperlink" Target="https://www.naesb.org/pdf4/bd_strategy_121225_pci.docx" TargetMode="External"/><Relationship Id="rId18" Type="http://schemas.openxmlformats.org/officeDocument/2006/relationships/hyperlink" Target="https://www.naesb.org/pdf4/bd_strategy_121225_Cheniere.pdf" TargetMode="External"/><Relationship Id="rId26" Type="http://schemas.openxmlformats.org/officeDocument/2006/relationships/hyperlink" Target="https://www.naesb.org/pdf4/RM96-1-044_comments_Utility_Coalition.pdf" TargetMode="External"/><Relationship Id="rId3" Type="http://schemas.openxmlformats.org/officeDocument/2006/relationships/styles" Target="styles.xml"/><Relationship Id="rId21" Type="http://schemas.openxmlformats.org/officeDocument/2006/relationships/hyperlink" Target="https://www.naesb.org/pdf4/RM96-1-044_comments_CPAC_Foundation_Center_Regulatory_Freedom.pdf" TargetMode="External"/><Relationship Id="rId7" Type="http://schemas.openxmlformats.org/officeDocument/2006/relationships/endnotes" Target="endnotes.xml"/><Relationship Id="rId12" Type="http://schemas.openxmlformats.org/officeDocument/2006/relationships/hyperlink" Target="https://www.naesb.org/pdf4/bd_strategy_120425mn.docx" TargetMode="External"/><Relationship Id="rId17" Type="http://schemas.openxmlformats.org/officeDocument/2006/relationships/hyperlink" Target="https://www.naesb.org/pdf4/bd_strategy_121225_AGA.pdf" TargetMode="External"/><Relationship Id="rId25" Type="http://schemas.openxmlformats.org/officeDocument/2006/relationships/hyperlink" Target="https://www.naesb.org/pdf4/RM96-1-044_comments_ISO_RTO_Council.pdf" TargetMode="External"/><Relationship Id="rId2" Type="http://schemas.openxmlformats.org/officeDocument/2006/relationships/numbering" Target="numbering.xml"/><Relationship Id="rId16" Type="http://schemas.openxmlformats.org/officeDocument/2006/relationships/hyperlink" Target="https://www.naesb.org/pdf4/bd_strategy_121225_BP_Chevron_ExxonMobil.docx" TargetMode="External"/><Relationship Id="rId20" Type="http://schemas.openxmlformats.org/officeDocument/2006/relationships/hyperlink" Target="https://www.naesb.org/pdf4/RM96-1-044_comments_APG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pdf4/bd_strategy_013026a.docx" TargetMode="External"/><Relationship Id="rId24" Type="http://schemas.openxmlformats.org/officeDocument/2006/relationships/hyperlink" Target="https://www.naesb.org/pdf4/RM96-1-044_comments_NERC.pdf" TargetMode="External"/><Relationship Id="rId5" Type="http://schemas.openxmlformats.org/officeDocument/2006/relationships/webSettings" Target="webSettings.xml"/><Relationship Id="rId15" Type="http://schemas.openxmlformats.org/officeDocument/2006/relationships/hyperlink" Target="https://www.naesb.org/pdf4/bd_strategy_121225_wgq_pipelines.pdf" TargetMode="External"/><Relationship Id="rId23" Type="http://schemas.openxmlformats.org/officeDocument/2006/relationships/hyperlink" Target="https://www.naesb.org/pdf4/RM96-1-044_comments_JamesHunterPoole.pdf" TargetMode="External"/><Relationship Id="rId28" Type="http://schemas.openxmlformats.org/officeDocument/2006/relationships/header" Target="header1.xml"/><Relationship Id="rId10" Type="http://schemas.openxmlformats.org/officeDocument/2006/relationships/hyperlink" Target="https://naesb.org/pdf4/board_strategic_plan_taskforce_members.pdf" TargetMode="External"/><Relationship Id="rId19" Type="http://schemas.openxmlformats.org/officeDocument/2006/relationships/hyperlink" Target="https://www.naesb.org/pdf4/RM96-1-044_comments_AG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bd_strategy_121225_ConocoPhillips.pdf" TargetMode="External"/><Relationship Id="rId22" Type="http://schemas.openxmlformats.org/officeDocument/2006/relationships/hyperlink" Target="https://www.naesb.org/pdf4/RM96-1-044_comments_INGAA.pdf" TargetMode="External"/><Relationship Id="rId27" Type="http://schemas.openxmlformats.org/officeDocument/2006/relationships/hyperlink" Target="https://naesb.org/pdf4/advisory020726announcement.doc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061-936F-498A-8D10-CE61AC8B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Elizabeth Mallett</dc:creator>
  <cp:keywords/>
  <cp:lastModifiedBy>Jonathan Booe</cp:lastModifiedBy>
  <cp:revision>2</cp:revision>
  <cp:lastPrinted>2019-11-25T15:59:00Z</cp:lastPrinted>
  <dcterms:created xsi:type="dcterms:W3CDTF">2026-02-25T22:51:00Z</dcterms:created>
  <dcterms:modified xsi:type="dcterms:W3CDTF">2026-02-25T22:51:00Z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