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D60E4" w14:textId="66F022AB" w:rsidR="00E2651C" w:rsidRPr="00E2651C" w:rsidRDefault="00E2651C" w:rsidP="00E2651C">
      <w:pPr>
        <w:jc w:val="center"/>
        <w:rPr>
          <w:rFonts w:ascii="Times New Roman" w:hAnsi="Times New Roman" w:cs="Times New Roman"/>
          <w:sz w:val="28"/>
          <w:szCs w:val="28"/>
        </w:rPr>
      </w:pPr>
      <w:r w:rsidRPr="00E2651C">
        <w:rPr>
          <w:rFonts w:ascii="Times New Roman" w:hAnsi="Times New Roman" w:cs="Times New Roman"/>
          <w:sz w:val="28"/>
          <w:szCs w:val="28"/>
        </w:rPr>
        <w:t>Proposed WGQ Provisional Annual Plan Item – Submitted by Keith Sappenfield, Corpus Christi Liquefaction, LLC</w:t>
      </w:r>
    </w:p>
    <w:p w14:paraId="521AB89C" w14:textId="77777777" w:rsidR="00E2651C" w:rsidRDefault="00E2651C" w:rsidP="00E2651C">
      <w:pPr>
        <w:rPr>
          <w:rFonts w:ascii="Times New Roman" w:hAnsi="Times New Roman" w:cs="Times New Roman"/>
          <w:sz w:val="20"/>
          <w:szCs w:val="20"/>
        </w:rPr>
      </w:pPr>
    </w:p>
    <w:p w14:paraId="0950F65E" w14:textId="09C2C4E8" w:rsidR="00E2651C" w:rsidRDefault="00E2651C" w:rsidP="00E2651C">
      <w:pPr>
        <w:rPr>
          <w:rFonts w:ascii="Times New Roman" w:hAnsi="Times New Roman" w:cs="Times New Roman"/>
          <w:sz w:val="20"/>
          <w:szCs w:val="20"/>
        </w:rPr>
      </w:pPr>
    </w:p>
    <w:p w14:paraId="1F9C3445" w14:textId="77777777" w:rsidR="00E2651C" w:rsidRPr="00880A14" w:rsidRDefault="00E2651C" w:rsidP="00E2651C">
      <w:pPr>
        <w:rPr>
          <w:rFonts w:ascii="Times New Roman" w:hAnsi="Times New Roman" w:cs="Times New Roman"/>
          <w:sz w:val="20"/>
          <w:szCs w:val="20"/>
        </w:rPr>
      </w:pPr>
    </w:p>
    <w:p w14:paraId="5069609F" w14:textId="77777777" w:rsidR="00E2651C" w:rsidRPr="00880A14" w:rsidRDefault="00E2651C" w:rsidP="00E2651C">
      <w:pPr>
        <w:rPr>
          <w:rFonts w:ascii="Times New Roman" w:hAnsi="Times New Roman" w:cs="Times New Roman"/>
          <w:sz w:val="20"/>
          <w:szCs w:val="20"/>
        </w:rPr>
      </w:pPr>
    </w:p>
    <w:p w14:paraId="75AC91B8" w14:textId="77777777" w:rsidR="00E2651C" w:rsidRPr="00880A14" w:rsidRDefault="00E2651C" w:rsidP="00E2651C">
      <w:pPr>
        <w:rPr>
          <w:rFonts w:ascii="Times New Roman" w:hAnsi="Times New Roman" w:cs="Times New Roman"/>
          <w:b/>
          <w:bCs/>
          <w:sz w:val="20"/>
          <w:szCs w:val="20"/>
        </w:rPr>
      </w:pPr>
      <w:r w:rsidRPr="00880A14">
        <w:rPr>
          <w:rFonts w:ascii="Times New Roman" w:hAnsi="Times New Roman" w:cs="Times New Roman"/>
          <w:b/>
          <w:bCs/>
          <w:sz w:val="20"/>
          <w:szCs w:val="20"/>
        </w:rPr>
        <w:t xml:space="preserve">Upon a request or as directed by NAESB Board, review and update, as necessary, the RNG Addendum or CNG Addendum to address new regulations or new market developments related to RNG or CNG transactions under the NAESB Base Contract.  </w:t>
      </w:r>
    </w:p>
    <w:p w14:paraId="785F3780" w14:textId="31C9D4B2" w:rsidR="00E2651C" w:rsidRDefault="00E2651C" w:rsidP="00E2651C">
      <w:pPr>
        <w:rPr>
          <w:rFonts w:ascii="Times New Roman" w:hAnsi="Times New Roman" w:cs="Times New Roman"/>
          <w:sz w:val="20"/>
          <w:szCs w:val="20"/>
        </w:rPr>
      </w:pPr>
    </w:p>
    <w:p w14:paraId="26F16BC9" w14:textId="77777777" w:rsidR="00EE0C34" w:rsidRPr="00880A14" w:rsidRDefault="00EE0C34" w:rsidP="00E2651C">
      <w:pPr>
        <w:rPr>
          <w:rFonts w:ascii="Times New Roman" w:hAnsi="Times New Roman" w:cs="Times New Roman"/>
          <w:sz w:val="20"/>
          <w:szCs w:val="20"/>
        </w:rPr>
      </w:pPr>
    </w:p>
    <w:p w14:paraId="77E12CD9" w14:textId="77777777" w:rsidR="00E2651C" w:rsidRPr="00880A14" w:rsidRDefault="00E2651C" w:rsidP="00E2651C">
      <w:pPr>
        <w:rPr>
          <w:rFonts w:ascii="Times New Roman" w:hAnsi="Times New Roman" w:cs="Times New Roman"/>
          <w:sz w:val="20"/>
          <w:szCs w:val="20"/>
        </w:rPr>
      </w:pPr>
      <w:r w:rsidRPr="00880A14">
        <w:rPr>
          <w:rFonts w:ascii="Times New Roman" w:hAnsi="Times New Roman" w:cs="Times New Roman"/>
          <w:sz w:val="20"/>
          <w:szCs w:val="20"/>
        </w:rPr>
        <w:t xml:space="preserve">In support of the above, we are aware that EPA is proposing to update in regulations related to the definition of RINs.  Further, the EU is proposing new rules regarding the methane intensity of natural gas and LNG imported such that CNG elements may need to be update for market participants to comply with the new rules. </w:t>
      </w:r>
    </w:p>
    <w:p w14:paraId="14826AB5" w14:textId="77777777" w:rsidR="00E2651C" w:rsidRPr="00880A14" w:rsidRDefault="00E2651C" w:rsidP="00E2651C">
      <w:pPr>
        <w:rPr>
          <w:rFonts w:ascii="Times New Roman" w:hAnsi="Times New Roman" w:cs="Times New Roman"/>
          <w:sz w:val="20"/>
          <w:szCs w:val="20"/>
        </w:rPr>
      </w:pPr>
    </w:p>
    <w:sectPr w:rsidR="00E2651C" w:rsidRPr="00880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1C"/>
    <w:rsid w:val="00880A14"/>
    <w:rsid w:val="008B41F7"/>
    <w:rsid w:val="00BC5520"/>
    <w:rsid w:val="00C85D19"/>
    <w:rsid w:val="00E2651C"/>
    <w:rsid w:val="00EE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260E"/>
  <w15:chartTrackingRefBased/>
  <w15:docId w15:val="{35186B76-AF48-4F82-9C40-6E39190C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5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65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2</cp:revision>
  <dcterms:created xsi:type="dcterms:W3CDTF">2023-12-08T21:16:00Z</dcterms:created>
  <dcterms:modified xsi:type="dcterms:W3CDTF">2023-12-08T21:16:00Z</dcterms:modified>
</cp:coreProperties>
</file>