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922CA" w14:textId="6A7CFF8A" w:rsidR="0079406E" w:rsidRPr="00BB7FE0" w:rsidRDefault="00153741">
      <w:pPr>
        <w:autoSpaceDE w:val="0"/>
        <w:autoSpaceDN w:val="0"/>
        <w:adjustRightInd w:val="0"/>
        <w:jc w:val="right"/>
      </w:pPr>
      <w:r>
        <w:t xml:space="preserve">February </w:t>
      </w:r>
      <w:r w:rsidR="0009373F">
        <w:t>7</w:t>
      </w:r>
      <w:r w:rsidR="00A72D46">
        <w:t>,</w:t>
      </w:r>
      <w:r w:rsidR="00427EB4" w:rsidRPr="00BB7FE0">
        <w:t xml:space="preserve"> 20</w:t>
      </w:r>
      <w:r w:rsidR="00416DEB" w:rsidRPr="00BB7FE0">
        <w:t>2</w:t>
      </w:r>
      <w:r w:rsidR="00B26891">
        <w:t>5</w:t>
      </w:r>
    </w:p>
    <w:p w14:paraId="3D085854" w14:textId="77777777" w:rsidR="0079406E" w:rsidRPr="00BB7FE0" w:rsidRDefault="008D4623">
      <w:pPr>
        <w:autoSpaceDE w:val="0"/>
        <w:autoSpaceDN w:val="0"/>
        <w:adjustRightInd w:val="0"/>
        <w:jc w:val="right"/>
      </w:pPr>
      <w:r w:rsidRPr="00BB7FE0">
        <w:t>via web site post and email</w:t>
      </w:r>
    </w:p>
    <w:p w14:paraId="04316A28" w14:textId="77777777" w:rsidR="0079406E" w:rsidRPr="00BB7FE0" w:rsidRDefault="0079406E">
      <w:pPr>
        <w:autoSpaceDE w:val="0"/>
        <w:autoSpaceDN w:val="0"/>
        <w:adjustRightInd w:val="0"/>
        <w:ind w:left="1440" w:hanging="1440"/>
      </w:pPr>
    </w:p>
    <w:p w14:paraId="76C239A0" w14:textId="449717BE" w:rsidR="0079406E" w:rsidRPr="00BB7FE0" w:rsidRDefault="008D4623" w:rsidP="003856C7">
      <w:pPr>
        <w:autoSpaceDE w:val="0"/>
        <w:autoSpaceDN w:val="0"/>
        <w:adjustRightInd w:val="0"/>
        <w:spacing w:before="240"/>
        <w:ind w:left="1440" w:hanging="1440"/>
        <w:jc w:val="both"/>
      </w:pPr>
      <w:r w:rsidRPr="00BB7FE0">
        <w:t>TO:</w:t>
      </w:r>
      <w:r w:rsidRPr="00BB7FE0">
        <w:tab/>
        <w:t>NAESB Advisory Council and Guests</w:t>
      </w:r>
    </w:p>
    <w:p w14:paraId="142998B4" w14:textId="77777777" w:rsidR="0069134B" w:rsidRPr="00BB7FE0" w:rsidRDefault="0069134B" w:rsidP="003856C7">
      <w:pPr>
        <w:autoSpaceDE w:val="0"/>
        <w:autoSpaceDN w:val="0"/>
        <w:adjustRightInd w:val="0"/>
        <w:spacing w:before="240"/>
        <w:ind w:left="1440" w:hanging="1440"/>
        <w:jc w:val="both"/>
      </w:pPr>
      <w:r w:rsidRPr="00BB7FE0">
        <w:t>cc:</w:t>
      </w:r>
      <w:r w:rsidRPr="00BB7FE0">
        <w:tab/>
        <w:t>NAESB Board of Directors, NAESB Executive Committee members, Executives of Interested Energy Associations and Groups</w:t>
      </w:r>
    </w:p>
    <w:p w14:paraId="1AD3E252" w14:textId="68D558C6" w:rsidR="0079406E" w:rsidRPr="00BB7FE0" w:rsidRDefault="008D4623" w:rsidP="003856C7">
      <w:pPr>
        <w:autoSpaceDE w:val="0"/>
        <w:autoSpaceDN w:val="0"/>
        <w:adjustRightInd w:val="0"/>
        <w:spacing w:before="120" w:after="120"/>
        <w:jc w:val="both"/>
      </w:pPr>
      <w:r w:rsidRPr="00BB7FE0">
        <w:t>FROM:</w:t>
      </w:r>
      <w:r w:rsidRPr="00BB7FE0">
        <w:tab/>
      </w:r>
      <w:r w:rsidRPr="00BB7FE0">
        <w:tab/>
        <w:t>Rae McQuade, President, NAESB</w:t>
      </w:r>
      <w:r w:rsidR="00CB6B90" w:rsidRPr="00BB7FE0">
        <w:t xml:space="preserve"> &amp; Jonathan Booe, Executive Vice President &amp; C</w:t>
      </w:r>
      <w:r w:rsidR="00BC45D4">
        <w:t>O</w:t>
      </w:r>
      <w:r w:rsidR="00CB6B90" w:rsidRPr="00BB7FE0">
        <w:t>O, NAESB</w:t>
      </w:r>
    </w:p>
    <w:p w14:paraId="4D9E2EB8" w14:textId="2DCCE62C" w:rsidR="0079406E" w:rsidRPr="00BB7FE0" w:rsidRDefault="008D4623" w:rsidP="007A05B8">
      <w:pPr>
        <w:pBdr>
          <w:bottom w:val="single" w:sz="12" w:space="1" w:color="auto"/>
        </w:pBdr>
        <w:tabs>
          <w:tab w:val="left" w:pos="720"/>
          <w:tab w:val="left" w:pos="1440"/>
          <w:tab w:val="left" w:pos="2160"/>
          <w:tab w:val="left" w:pos="2880"/>
          <w:tab w:val="left" w:pos="3600"/>
          <w:tab w:val="left" w:pos="4320"/>
          <w:tab w:val="left" w:pos="5040"/>
          <w:tab w:val="left" w:pos="5760"/>
          <w:tab w:val="left" w:pos="7485"/>
        </w:tabs>
        <w:autoSpaceDE w:val="0"/>
        <w:autoSpaceDN w:val="0"/>
        <w:adjustRightInd w:val="0"/>
        <w:spacing w:before="120" w:after="120"/>
        <w:jc w:val="both"/>
      </w:pPr>
      <w:r w:rsidRPr="00BB7FE0">
        <w:t>RE:</w:t>
      </w:r>
      <w:r w:rsidRPr="00BB7FE0">
        <w:tab/>
      </w:r>
      <w:r w:rsidRPr="00BB7FE0">
        <w:tab/>
        <w:t>NAESB Advisory Council Meeting</w:t>
      </w:r>
      <w:r w:rsidR="0061639C" w:rsidRPr="00BB7FE0">
        <w:t xml:space="preserve"> </w:t>
      </w:r>
      <w:r w:rsidR="00502C64">
        <w:t>A</w:t>
      </w:r>
      <w:r w:rsidR="00A5175A">
        <w:t>nnouncement</w:t>
      </w:r>
      <w:r w:rsidR="00FA1CD7">
        <w:t xml:space="preserve"> &amp; Agenda</w:t>
      </w:r>
      <w:r w:rsidR="00AD76DC">
        <w:t xml:space="preserve"> – February 2</w:t>
      </w:r>
      <w:r w:rsidR="00147C95">
        <w:t>2</w:t>
      </w:r>
      <w:r w:rsidR="00AD76DC">
        <w:t>, 202</w:t>
      </w:r>
      <w:r w:rsidR="00147C95">
        <w:t>5</w:t>
      </w:r>
    </w:p>
    <w:p w14:paraId="0987E49A" w14:textId="0A0D13C6" w:rsidR="002F2046" w:rsidRDefault="002F2046" w:rsidP="00A72D46">
      <w:pPr>
        <w:pStyle w:val="xxmsoplaintext"/>
        <w:spacing w:before="360"/>
      </w:pPr>
      <w:r>
        <w:t>Dear NAESB Advisory Council Members &amp; Guests:</w:t>
      </w:r>
    </w:p>
    <w:p w14:paraId="32D9C658" w14:textId="3969679B" w:rsidR="002F2046" w:rsidRDefault="00FA1CD7" w:rsidP="002F2046">
      <w:pPr>
        <w:pStyle w:val="xxmsoplaintext"/>
        <w:spacing w:before="120"/>
        <w:jc w:val="both"/>
      </w:pPr>
      <w:r>
        <w:t xml:space="preserve">As previously announced, </w:t>
      </w:r>
      <w:r w:rsidR="00B26891">
        <w:t xml:space="preserve">the annual </w:t>
      </w:r>
      <w:r w:rsidR="002F2046">
        <w:t xml:space="preserve">NAESB Advisory Council meeting </w:t>
      </w:r>
      <w:r>
        <w:t xml:space="preserve">is fast approaching and </w:t>
      </w:r>
      <w:r w:rsidR="00B26891">
        <w:t xml:space="preserve">will take place </w:t>
      </w:r>
      <w:r w:rsidR="002F2046">
        <w:t>on Saturday, February 2</w:t>
      </w:r>
      <w:r w:rsidR="00B26891">
        <w:t>2</w:t>
      </w:r>
      <w:r w:rsidR="002F2046">
        <w:t>, 202</w:t>
      </w:r>
      <w:r w:rsidR="00B26891">
        <w:t>5</w:t>
      </w:r>
      <w:r w:rsidR="002F2046">
        <w:t xml:space="preserve"> from </w:t>
      </w:r>
      <w:r w:rsidR="00B26891">
        <w:t>2:3</w:t>
      </w:r>
      <w:r w:rsidR="002F2046">
        <w:t>0 pm to 5:</w:t>
      </w:r>
      <w:r w:rsidR="00B26891">
        <w:t>3</w:t>
      </w:r>
      <w:r w:rsidR="002F2046">
        <w:t>0 pm Eastern</w:t>
      </w:r>
      <w:r w:rsidR="00B26891">
        <w:t xml:space="preserve"> </w:t>
      </w:r>
      <w:r w:rsidR="002F2046">
        <w:t xml:space="preserve">at </w:t>
      </w:r>
      <w:r w:rsidR="002F2046" w:rsidRPr="00A72D46">
        <w:rPr>
          <w:b/>
          <w:bCs/>
          <w:u w:val="single"/>
        </w:rPr>
        <w:t>The Westin Washington, DC Downtown</w:t>
      </w:r>
      <w:r w:rsidR="00A72D46">
        <w:rPr>
          <w:b/>
          <w:bCs/>
          <w:u w:val="single"/>
        </w:rPr>
        <w:t>, 999 9</w:t>
      </w:r>
      <w:r w:rsidR="00A72D46" w:rsidRPr="00A72D46">
        <w:rPr>
          <w:b/>
          <w:bCs/>
          <w:u w:val="single"/>
          <w:vertAlign w:val="superscript"/>
        </w:rPr>
        <w:t>th</w:t>
      </w:r>
      <w:r w:rsidR="00A72D46">
        <w:rPr>
          <w:b/>
          <w:bCs/>
          <w:u w:val="single"/>
        </w:rPr>
        <w:t xml:space="preserve"> Street NW</w:t>
      </w:r>
      <w:r w:rsidR="00ED3F92">
        <w:rPr>
          <w:b/>
          <w:bCs/>
          <w:u w:val="single"/>
        </w:rPr>
        <w:t xml:space="preserve"> in the River Birch Ballroom</w:t>
      </w:r>
      <w:r w:rsidR="005977CF">
        <w:rPr>
          <w:b/>
          <w:bCs/>
          <w:u w:val="single"/>
        </w:rPr>
        <w:t xml:space="preserve"> B</w:t>
      </w:r>
      <w:r w:rsidR="002F2046">
        <w:t xml:space="preserve"> in conjunction with the winter NARUC meetings.  </w:t>
      </w:r>
      <w:r>
        <w:t>An agenda for the meeting has been made available and can be found on page two of this announcement.  If you have any questions or need more information concerning the agenda or other meeting logistics, please don’t hesitate to contact us at any time.  As stated in the announcement, t</w:t>
      </w:r>
      <w:r w:rsidR="00B26891">
        <w:t xml:space="preserve">he input that we receive during this meeting will </w:t>
      </w:r>
      <w:r w:rsidR="00ED3F92">
        <w:t xml:space="preserve">guide Board considerations </w:t>
      </w:r>
      <w:r w:rsidR="002F2046">
        <w:t xml:space="preserve">moving forward </w:t>
      </w:r>
      <w:r w:rsidR="00ED3F92">
        <w:t>and will ultimately help shape the direction of our organization over the next several years</w:t>
      </w:r>
      <w:r>
        <w:t>, so we really look forward to your participation</w:t>
      </w:r>
      <w:r w:rsidR="002F2046">
        <w:t>.</w:t>
      </w:r>
      <w:r w:rsidRPr="00FA1CD7">
        <w:t xml:space="preserve"> </w:t>
      </w:r>
      <w:r w:rsidRPr="00FA1CD7">
        <w:t xml:space="preserve">The announcement and agenda for the meeting on the 22nd can be found through the following hyperlink:  </w:t>
      </w:r>
      <w:hyperlink r:id="rId7" w:history="1">
        <w:r w:rsidRPr="00C12B8A">
          <w:rPr>
            <w:rStyle w:val="Hyperlink"/>
          </w:rPr>
          <w:t>https://www.naesb.org/pdf4/advisory022225a.docx</w:t>
        </w:r>
      </w:hyperlink>
      <w:r w:rsidRPr="00FA1CD7">
        <w:t>, and materials for the meeting will be provided to Council members in the coming weeks.</w:t>
      </w:r>
    </w:p>
    <w:p w14:paraId="602A5AD3" w14:textId="24F4E402" w:rsidR="002F2046" w:rsidRDefault="00FA1CD7" w:rsidP="002F2046">
      <w:pPr>
        <w:pStyle w:val="xxmsoplaintext"/>
        <w:spacing w:before="120"/>
        <w:jc w:val="both"/>
      </w:pPr>
      <w:r>
        <w:t>As a reminder, a</w:t>
      </w:r>
      <w:r w:rsidR="002F2046">
        <w:t xml:space="preserve">t the conclusion of the meeting, a reception and buffet will be held </w:t>
      </w:r>
      <w:r w:rsidR="00A72D46">
        <w:t xml:space="preserve">in </w:t>
      </w:r>
      <w:r w:rsidR="00ED3F92">
        <w:t>the adjacent River Birch Ballroom A</w:t>
      </w:r>
      <w:r w:rsidR="002F2046">
        <w:t xml:space="preserve"> where you can relax, enjoy refreshments, and visit</w:t>
      </w:r>
      <w:r w:rsidR="00ED3F92">
        <w:t xml:space="preserve"> with colleagues</w:t>
      </w:r>
      <w:r w:rsidR="002F2046">
        <w:t>.  If you would like to include your spouse or a colleague as additional guests for this reception, please feel free to do so; we only request that you RSVP so that we can provide</w:t>
      </w:r>
      <w:r w:rsidR="00D95BB4">
        <w:t xml:space="preserve"> proper</w:t>
      </w:r>
      <w:r w:rsidR="002F2046">
        <w:t xml:space="preserve"> accommodations.  If you plan to attend, please contact Veronica Thomason at </w:t>
      </w:r>
      <w:hyperlink r:id="rId8" w:history="1">
        <w:r w:rsidR="002F2046">
          <w:rPr>
            <w:rStyle w:val="Hyperlink"/>
          </w:rPr>
          <w:t>vthomason@naesb.org</w:t>
        </w:r>
      </w:hyperlink>
      <w:r w:rsidR="002F2046">
        <w:t xml:space="preserve"> or give us a call ((713) 356-0060) at your earliest convenience. </w:t>
      </w:r>
    </w:p>
    <w:p w14:paraId="03E5757C" w14:textId="3365C40A" w:rsidR="002F2046" w:rsidRDefault="00D95BB4" w:rsidP="002F2046">
      <w:pPr>
        <w:pStyle w:val="xxmsoplaintext"/>
        <w:spacing w:before="120"/>
      </w:pPr>
      <w:r>
        <w:t>W</w:t>
      </w:r>
      <w:r w:rsidR="002F2046">
        <w:t xml:space="preserve">e look forward to </w:t>
      </w:r>
      <w:r>
        <w:t xml:space="preserve">the meeting and </w:t>
      </w:r>
      <w:r w:rsidR="002F2046">
        <w:t xml:space="preserve">seeing you </w:t>
      </w:r>
      <w:r>
        <w:t xml:space="preserve">in person </w:t>
      </w:r>
      <w:r w:rsidR="002F2046">
        <w:t>–</w:t>
      </w:r>
    </w:p>
    <w:p w14:paraId="32D8CB1B" w14:textId="460CD442" w:rsidR="0079406E" w:rsidRDefault="0040121B" w:rsidP="002F2046">
      <w:pPr>
        <w:tabs>
          <w:tab w:val="left" w:pos="360"/>
        </w:tabs>
        <w:spacing w:before="120"/>
      </w:pPr>
      <w:r>
        <w:tab/>
      </w:r>
      <w:r w:rsidR="008D4623" w:rsidRPr="00BB7FE0">
        <w:t>With Best Regards,</w:t>
      </w:r>
    </w:p>
    <w:tbl>
      <w:tblPr>
        <w:tblStyle w:val="TableGrid"/>
        <w:tblW w:w="981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270"/>
        <w:gridCol w:w="5040"/>
      </w:tblGrid>
      <w:tr w:rsidR="00AA0A82" w:rsidRPr="00BB7FE0" w14:paraId="3CC7EAEF" w14:textId="77777777" w:rsidTr="0073468C">
        <w:trPr>
          <w:trHeight w:val="747"/>
        </w:trPr>
        <w:tc>
          <w:tcPr>
            <w:tcW w:w="4500" w:type="dxa"/>
          </w:tcPr>
          <w:p w14:paraId="41F4A1BA" w14:textId="77777777" w:rsidR="00AC6E24" w:rsidRPr="00BB7FE0" w:rsidRDefault="00AC6E24" w:rsidP="0073468C">
            <w:pPr>
              <w:spacing w:before="240" w:after="240"/>
            </w:pPr>
            <w:r w:rsidRPr="00BB7FE0">
              <w:rPr>
                <w:noProof/>
              </w:rPr>
              <w:drawing>
                <wp:anchor distT="0" distB="0" distL="114300" distR="114300" simplePos="0" relativeHeight="251659264" behindDoc="0" locked="0" layoutInCell="1" allowOverlap="1" wp14:anchorId="45DD500C" wp14:editId="5654B2D3">
                  <wp:simplePos x="0" y="0"/>
                  <wp:positionH relativeFrom="column">
                    <wp:posOffset>-1905</wp:posOffset>
                  </wp:positionH>
                  <wp:positionV relativeFrom="paragraph">
                    <wp:posOffset>152400</wp:posOffset>
                  </wp:positionV>
                  <wp:extent cx="1895475" cy="30480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895475" cy="304800"/>
                          </a:xfrm>
                          <a:prstGeom prst="rect">
                            <a:avLst/>
                          </a:prstGeom>
                        </pic:spPr>
                      </pic:pic>
                    </a:graphicData>
                  </a:graphic>
                  <wp14:sizeRelH relativeFrom="page">
                    <wp14:pctWidth>0</wp14:pctWidth>
                  </wp14:sizeRelH>
                  <wp14:sizeRelV relativeFrom="page">
                    <wp14:pctHeight>0</wp14:pctHeight>
                  </wp14:sizeRelV>
                </wp:anchor>
              </w:drawing>
            </w:r>
          </w:p>
        </w:tc>
        <w:tc>
          <w:tcPr>
            <w:tcW w:w="270" w:type="dxa"/>
          </w:tcPr>
          <w:p w14:paraId="60ED2B05" w14:textId="77777777" w:rsidR="00AC6E24" w:rsidRPr="00BB7FE0" w:rsidRDefault="00AC6E24" w:rsidP="0073468C">
            <w:pPr>
              <w:spacing w:before="240" w:after="240"/>
            </w:pPr>
          </w:p>
        </w:tc>
        <w:tc>
          <w:tcPr>
            <w:tcW w:w="5040" w:type="dxa"/>
          </w:tcPr>
          <w:p w14:paraId="05983F7A" w14:textId="77777777" w:rsidR="00AC6E24" w:rsidRPr="00BB7FE0" w:rsidRDefault="00AA0A82" w:rsidP="0040121B">
            <w:pPr>
              <w:spacing w:before="240" w:after="240"/>
              <w:ind w:left="960" w:hanging="1260"/>
            </w:pPr>
            <w:r w:rsidRPr="00BB7FE0">
              <w:rPr>
                <w:noProof/>
              </w:rPr>
              <w:drawing>
                <wp:inline distT="0" distB="0" distL="0" distR="0" wp14:anchorId="0A5D3A06" wp14:editId="60E66F76">
                  <wp:extent cx="1524000" cy="526934"/>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3369" cy="585495"/>
                          </a:xfrm>
                          <a:prstGeom prst="rect">
                            <a:avLst/>
                          </a:prstGeom>
                          <a:noFill/>
                          <a:ln>
                            <a:noFill/>
                          </a:ln>
                        </pic:spPr>
                      </pic:pic>
                    </a:graphicData>
                  </a:graphic>
                </wp:inline>
              </w:drawing>
            </w:r>
          </w:p>
        </w:tc>
      </w:tr>
      <w:tr w:rsidR="00AA0A82" w:rsidRPr="00BB7FE0" w14:paraId="3B6D9106" w14:textId="77777777" w:rsidTr="0073468C">
        <w:tc>
          <w:tcPr>
            <w:tcW w:w="4500" w:type="dxa"/>
          </w:tcPr>
          <w:p w14:paraId="5C8CB4D4" w14:textId="77777777" w:rsidR="00AC6E24" w:rsidRPr="00BB7FE0" w:rsidRDefault="00AC6E24" w:rsidP="00B83342">
            <w:r w:rsidRPr="00BB7FE0">
              <w:t>Rae McQuade</w:t>
            </w:r>
            <w:r w:rsidR="00B83342" w:rsidRPr="00BB7FE0">
              <w:t xml:space="preserve">, </w:t>
            </w:r>
            <w:r w:rsidRPr="00BB7FE0">
              <w:t>NAESB President</w:t>
            </w:r>
          </w:p>
        </w:tc>
        <w:tc>
          <w:tcPr>
            <w:tcW w:w="270" w:type="dxa"/>
          </w:tcPr>
          <w:p w14:paraId="1D021956" w14:textId="77777777" w:rsidR="00AC6E24" w:rsidRPr="00BB7FE0" w:rsidRDefault="00AC6E24" w:rsidP="0073468C"/>
        </w:tc>
        <w:tc>
          <w:tcPr>
            <w:tcW w:w="5040" w:type="dxa"/>
          </w:tcPr>
          <w:p w14:paraId="7492B66E" w14:textId="76DCA30D" w:rsidR="00AC6E24" w:rsidRPr="00BB7FE0" w:rsidRDefault="00433C76" w:rsidP="00B83342">
            <w:r w:rsidRPr="00BB7FE0">
              <w:t>Jonathan Booe</w:t>
            </w:r>
            <w:r w:rsidR="00B83342" w:rsidRPr="00BB7FE0">
              <w:t xml:space="preserve">, </w:t>
            </w:r>
            <w:r w:rsidR="0067436D">
              <w:t xml:space="preserve">NAESB </w:t>
            </w:r>
            <w:r w:rsidRPr="00BB7FE0">
              <w:t>Executive Vice President and C</w:t>
            </w:r>
            <w:r w:rsidR="0040121B">
              <w:t>O</w:t>
            </w:r>
            <w:r w:rsidRPr="00BB7FE0">
              <w:t>O</w:t>
            </w:r>
          </w:p>
        </w:tc>
      </w:tr>
    </w:tbl>
    <w:p w14:paraId="1F77050E" w14:textId="45D60C6D" w:rsidR="00CB43AD" w:rsidRDefault="00CB43AD" w:rsidP="002F2046">
      <w:pPr>
        <w:rPr>
          <w:sz w:val="18"/>
          <w:szCs w:val="18"/>
        </w:rPr>
      </w:pPr>
    </w:p>
    <w:p w14:paraId="1D5DB5E8" w14:textId="77777777" w:rsidR="006C4781" w:rsidRDefault="006C4781">
      <w:pPr>
        <w:rPr>
          <w:b/>
        </w:rPr>
      </w:pPr>
      <w:r>
        <w:rPr>
          <w:b/>
        </w:rPr>
        <w:br w:type="page"/>
      </w:r>
    </w:p>
    <w:p w14:paraId="22348965" w14:textId="26621F76" w:rsidR="006C4781" w:rsidRDefault="006C4781" w:rsidP="006C4781">
      <w:pPr>
        <w:jc w:val="center"/>
        <w:rPr>
          <w:b/>
        </w:rPr>
      </w:pPr>
      <w:r>
        <w:rPr>
          <w:b/>
        </w:rPr>
        <w:lastRenderedPageBreak/>
        <w:t>NAESB ADVISORY COUNCIL MEETING</w:t>
      </w:r>
    </w:p>
    <w:p w14:paraId="5487A20F" w14:textId="77777777" w:rsidR="006C4781" w:rsidRDefault="006C4781" w:rsidP="006C4781">
      <w:pPr>
        <w:jc w:val="center"/>
        <w:rPr>
          <w:b/>
        </w:rPr>
      </w:pPr>
      <w:r>
        <w:rPr>
          <w:b/>
        </w:rPr>
        <w:t xml:space="preserve">Westin, DC Hotel, 999 9th Street, Washington, DC </w:t>
      </w:r>
    </w:p>
    <w:p w14:paraId="72610664" w14:textId="4F68717F" w:rsidR="006C4781" w:rsidRDefault="006C4781" w:rsidP="006C4781">
      <w:pPr>
        <w:jc w:val="center"/>
        <w:rPr>
          <w:b/>
          <w:sz w:val="18"/>
          <w:szCs w:val="18"/>
        </w:rPr>
      </w:pPr>
      <w:bookmarkStart w:id="0" w:name="_Hlk30769619"/>
      <w:r>
        <w:rPr>
          <w:b/>
          <w:sz w:val="18"/>
          <w:szCs w:val="18"/>
        </w:rPr>
        <w:t>Birch River Ballroom – B (Meeting Room Level)</w:t>
      </w:r>
      <w:bookmarkEnd w:id="0"/>
    </w:p>
    <w:p w14:paraId="0F3F2E94" w14:textId="4A594BE4" w:rsidR="006C4781" w:rsidRDefault="006C4781" w:rsidP="006C4781">
      <w:pPr>
        <w:jc w:val="center"/>
        <w:rPr>
          <w:b/>
        </w:rPr>
      </w:pPr>
      <w:r>
        <w:rPr>
          <w:b/>
        </w:rPr>
        <w:t>Saturday, February 22, 2025 -- 2:30 pm to 5:30 pm Eastern</w:t>
      </w:r>
    </w:p>
    <w:p w14:paraId="05EAAE2C" w14:textId="77777777" w:rsidR="006C4781" w:rsidRDefault="006C4781" w:rsidP="006C4781">
      <w:pPr>
        <w:jc w:val="center"/>
        <w:rPr>
          <w:b/>
        </w:rPr>
      </w:pPr>
    </w:p>
    <w:p w14:paraId="17288FA0" w14:textId="77777777" w:rsidR="006C4781" w:rsidRDefault="006C4781" w:rsidP="006C4781">
      <w:pPr>
        <w:jc w:val="center"/>
        <w:rPr>
          <w:b/>
          <w:sz w:val="18"/>
          <w:szCs w:val="18"/>
        </w:rPr>
      </w:pPr>
      <w:r>
        <w:rPr>
          <w:b/>
          <w:sz w:val="18"/>
          <w:szCs w:val="18"/>
        </w:rPr>
        <w:t>AGENDA</w:t>
      </w:r>
    </w:p>
    <w:p w14:paraId="0A1AA51A" w14:textId="77777777" w:rsidR="006C4781" w:rsidRDefault="006C4781" w:rsidP="006C4781">
      <w:pPr>
        <w:jc w:val="center"/>
        <w:rPr>
          <w:b/>
          <w:sz w:val="18"/>
          <w:szCs w:val="18"/>
        </w:rPr>
      </w:pPr>
    </w:p>
    <w:p w14:paraId="3B3C7DDC" w14:textId="210200AC" w:rsidR="006C4781" w:rsidRDefault="006C4781" w:rsidP="006C4781">
      <w:pPr>
        <w:rPr>
          <w:sz w:val="18"/>
          <w:szCs w:val="18"/>
        </w:rPr>
      </w:pPr>
      <w:r>
        <w:rPr>
          <w:sz w:val="18"/>
          <w:szCs w:val="18"/>
        </w:rPr>
        <w:t>2:30 pm</w:t>
      </w:r>
      <w:r>
        <w:rPr>
          <w:sz w:val="18"/>
          <w:szCs w:val="18"/>
        </w:rPr>
        <w:tab/>
      </w:r>
      <w:r>
        <w:rPr>
          <w:sz w:val="18"/>
          <w:szCs w:val="18"/>
        </w:rPr>
        <w:tab/>
        <w:t>1.</w:t>
      </w:r>
      <w:r>
        <w:rPr>
          <w:sz w:val="18"/>
          <w:szCs w:val="18"/>
        </w:rPr>
        <w:tab/>
        <w:t>Welcome</w:t>
      </w:r>
    </w:p>
    <w:p w14:paraId="1AB5293B" w14:textId="77777777" w:rsidR="006C4781" w:rsidRDefault="006C4781" w:rsidP="006C4781">
      <w:pPr>
        <w:numPr>
          <w:ilvl w:val="0"/>
          <w:numId w:val="23"/>
        </w:numPr>
        <w:tabs>
          <w:tab w:val="center" w:pos="2520"/>
        </w:tabs>
        <w:ind w:left="2160" w:firstLine="0"/>
        <w:rPr>
          <w:sz w:val="18"/>
          <w:szCs w:val="18"/>
        </w:rPr>
      </w:pPr>
      <w:r>
        <w:rPr>
          <w:sz w:val="18"/>
          <w:szCs w:val="18"/>
        </w:rPr>
        <w:t xml:space="preserve">Antitrust Guidance </w:t>
      </w:r>
    </w:p>
    <w:p w14:paraId="32FB7AC6" w14:textId="77777777" w:rsidR="006C4781" w:rsidRDefault="006C4781" w:rsidP="006C4781">
      <w:pPr>
        <w:numPr>
          <w:ilvl w:val="0"/>
          <w:numId w:val="23"/>
        </w:numPr>
        <w:tabs>
          <w:tab w:val="center" w:pos="2520"/>
        </w:tabs>
        <w:ind w:left="2160" w:firstLine="0"/>
        <w:rPr>
          <w:sz w:val="18"/>
          <w:szCs w:val="18"/>
        </w:rPr>
      </w:pPr>
      <w:r>
        <w:rPr>
          <w:sz w:val="18"/>
          <w:szCs w:val="18"/>
        </w:rPr>
        <w:t>Welcome to Members and Attendees</w:t>
      </w:r>
    </w:p>
    <w:p w14:paraId="74A1DC90" w14:textId="77777777" w:rsidR="006C4781" w:rsidRPr="00DD386E" w:rsidRDefault="006C4781" w:rsidP="006C4781">
      <w:pPr>
        <w:numPr>
          <w:ilvl w:val="0"/>
          <w:numId w:val="23"/>
        </w:numPr>
        <w:tabs>
          <w:tab w:val="center" w:pos="2520"/>
        </w:tabs>
        <w:ind w:left="2160" w:firstLine="0"/>
        <w:rPr>
          <w:sz w:val="18"/>
          <w:szCs w:val="18"/>
        </w:rPr>
      </w:pPr>
      <w:r>
        <w:rPr>
          <w:sz w:val="18"/>
          <w:szCs w:val="18"/>
        </w:rPr>
        <w:t xml:space="preserve">Introduction and Roll Call </w:t>
      </w:r>
    </w:p>
    <w:p w14:paraId="009769F7" w14:textId="77777777" w:rsidR="006C4781" w:rsidRDefault="006C4781" w:rsidP="006C4781">
      <w:pPr>
        <w:numPr>
          <w:ilvl w:val="0"/>
          <w:numId w:val="23"/>
        </w:numPr>
        <w:tabs>
          <w:tab w:val="clear" w:pos="720"/>
          <w:tab w:val="num" w:pos="2160"/>
          <w:tab w:val="center" w:pos="2520"/>
        </w:tabs>
        <w:ind w:left="2160" w:firstLine="0"/>
        <w:rPr>
          <w:sz w:val="18"/>
          <w:szCs w:val="18"/>
        </w:rPr>
      </w:pPr>
      <w:r>
        <w:rPr>
          <w:sz w:val="18"/>
          <w:szCs w:val="18"/>
        </w:rPr>
        <w:t xml:space="preserve">Adoption of Agenda </w:t>
      </w:r>
    </w:p>
    <w:p w14:paraId="4BC8E0B4" w14:textId="7412E006" w:rsidR="006C4781" w:rsidRDefault="00153741" w:rsidP="00153741">
      <w:pPr>
        <w:spacing w:before="120"/>
        <w:rPr>
          <w:sz w:val="18"/>
          <w:szCs w:val="18"/>
        </w:rPr>
      </w:pPr>
      <w:r>
        <w:rPr>
          <w:sz w:val="18"/>
          <w:szCs w:val="18"/>
        </w:rPr>
        <w:tab/>
      </w:r>
      <w:r>
        <w:rPr>
          <w:sz w:val="18"/>
          <w:szCs w:val="18"/>
        </w:rPr>
        <w:tab/>
      </w:r>
      <w:r w:rsidR="006C4781">
        <w:rPr>
          <w:sz w:val="18"/>
          <w:szCs w:val="18"/>
        </w:rPr>
        <w:t>2.</w:t>
      </w:r>
      <w:r w:rsidR="006C4781">
        <w:rPr>
          <w:sz w:val="18"/>
          <w:szCs w:val="18"/>
        </w:rPr>
        <w:tab/>
        <w:t xml:space="preserve">Review of the Advisory Council’s Role and Impact on NAESB </w:t>
      </w:r>
    </w:p>
    <w:p w14:paraId="7461272A" w14:textId="66594CEE" w:rsidR="006C4781" w:rsidRDefault="00153741" w:rsidP="00153741">
      <w:pPr>
        <w:spacing w:before="120"/>
        <w:rPr>
          <w:sz w:val="18"/>
          <w:szCs w:val="18"/>
        </w:rPr>
      </w:pPr>
      <w:r>
        <w:rPr>
          <w:sz w:val="18"/>
          <w:szCs w:val="18"/>
        </w:rPr>
        <w:tab/>
      </w:r>
      <w:r>
        <w:rPr>
          <w:sz w:val="18"/>
          <w:szCs w:val="18"/>
        </w:rPr>
        <w:tab/>
      </w:r>
      <w:r w:rsidR="006C4781">
        <w:rPr>
          <w:sz w:val="18"/>
          <w:szCs w:val="18"/>
        </w:rPr>
        <w:t>3.</w:t>
      </w:r>
      <w:r w:rsidR="006C4781">
        <w:rPr>
          <w:sz w:val="18"/>
          <w:szCs w:val="18"/>
        </w:rPr>
        <w:tab/>
        <w:t>Review Status of Current &amp; Recent Key Activities</w:t>
      </w:r>
    </w:p>
    <w:p w14:paraId="1FAEA9C5" w14:textId="77777777" w:rsidR="006C4781" w:rsidRDefault="006C4781" w:rsidP="006C4781">
      <w:pPr>
        <w:pStyle w:val="ListParagraph"/>
        <w:numPr>
          <w:ilvl w:val="0"/>
          <w:numId w:val="41"/>
        </w:numPr>
        <w:spacing w:before="120" w:after="120"/>
        <w:contextualSpacing w:val="0"/>
        <w:rPr>
          <w:sz w:val="18"/>
          <w:szCs w:val="18"/>
        </w:rPr>
      </w:pPr>
      <w:r>
        <w:rPr>
          <w:sz w:val="18"/>
          <w:szCs w:val="18"/>
        </w:rPr>
        <w:t>Gas-Electric Coordination Standards Development</w:t>
      </w:r>
    </w:p>
    <w:p w14:paraId="281639EB" w14:textId="22A8D47A" w:rsidR="006C4781" w:rsidRDefault="006C4781" w:rsidP="006C4781">
      <w:pPr>
        <w:pStyle w:val="ListParagraph"/>
        <w:numPr>
          <w:ilvl w:val="0"/>
          <w:numId w:val="41"/>
        </w:numPr>
        <w:spacing w:before="120" w:after="120"/>
        <w:contextualSpacing w:val="0"/>
        <w:rPr>
          <w:sz w:val="18"/>
          <w:szCs w:val="18"/>
        </w:rPr>
      </w:pPr>
      <w:r>
        <w:rPr>
          <w:sz w:val="18"/>
          <w:szCs w:val="18"/>
        </w:rPr>
        <w:t>Development of a Standardized Contract to Support the Purchase and Sale of Hydrogen</w:t>
      </w:r>
      <w:r w:rsidRPr="0040121B">
        <w:rPr>
          <w:sz w:val="18"/>
          <w:szCs w:val="18"/>
        </w:rPr>
        <w:t xml:space="preserve"> </w:t>
      </w:r>
    </w:p>
    <w:p w14:paraId="125E501D" w14:textId="0533D796" w:rsidR="006C4781" w:rsidRDefault="006C4781" w:rsidP="006C4781">
      <w:pPr>
        <w:pStyle w:val="ListParagraph"/>
        <w:numPr>
          <w:ilvl w:val="0"/>
          <w:numId w:val="41"/>
        </w:numPr>
        <w:spacing w:before="120" w:after="120"/>
        <w:contextualSpacing w:val="0"/>
        <w:rPr>
          <w:sz w:val="18"/>
          <w:szCs w:val="18"/>
        </w:rPr>
      </w:pPr>
      <w:r>
        <w:rPr>
          <w:sz w:val="18"/>
          <w:szCs w:val="18"/>
        </w:rPr>
        <w:t xml:space="preserve">Standards Development to Support Integration of Distributed Energy Resources </w:t>
      </w:r>
    </w:p>
    <w:p w14:paraId="59CEB9A6" w14:textId="77777777" w:rsidR="006C4781" w:rsidRDefault="006C4781" w:rsidP="006C4781">
      <w:pPr>
        <w:pStyle w:val="ListParagraph"/>
        <w:numPr>
          <w:ilvl w:val="0"/>
          <w:numId w:val="41"/>
        </w:numPr>
        <w:spacing w:before="120" w:after="120"/>
        <w:contextualSpacing w:val="0"/>
        <w:rPr>
          <w:sz w:val="18"/>
          <w:szCs w:val="18"/>
        </w:rPr>
      </w:pPr>
      <w:r>
        <w:rPr>
          <w:sz w:val="18"/>
          <w:szCs w:val="18"/>
        </w:rPr>
        <w:t>Planned Cybersecurity Activities for 2025</w:t>
      </w:r>
    </w:p>
    <w:p w14:paraId="4E287064" w14:textId="18AF480B" w:rsidR="006C4781" w:rsidRPr="0040121B" w:rsidRDefault="006C4781" w:rsidP="006C4781">
      <w:pPr>
        <w:pStyle w:val="ListParagraph"/>
        <w:numPr>
          <w:ilvl w:val="0"/>
          <w:numId w:val="41"/>
        </w:numPr>
        <w:spacing w:before="120" w:after="120"/>
        <w:contextualSpacing w:val="0"/>
        <w:rPr>
          <w:sz w:val="18"/>
          <w:szCs w:val="18"/>
        </w:rPr>
      </w:pPr>
      <w:r>
        <w:rPr>
          <w:sz w:val="18"/>
          <w:szCs w:val="18"/>
        </w:rPr>
        <w:t>TVA Implementation Test of the NAESB WGQ Distributed Ledger Technology Standards</w:t>
      </w:r>
    </w:p>
    <w:p w14:paraId="4FDD60BA" w14:textId="01EA2237" w:rsidR="00C87BD5" w:rsidRDefault="00153741" w:rsidP="00153741">
      <w:pPr>
        <w:tabs>
          <w:tab w:val="left" w:pos="1440"/>
        </w:tabs>
        <w:spacing w:before="120"/>
        <w:ind w:left="2160" w:hanging="2160"/>
        <w:rPr>
          <w:i/>
          <w:iCs/>
          <w:sz w:val="18"/>
          <w:szCs w:val="18"/>
        </w:rPr>
      </w:pPr>
      <w:r>
        <w:rPr>
          <w:sz w:val="18"/>
          <w:szCs w:val="18"/>
        </w:rPr>
        <w:tab/>
      </w:r>
      <w:r w:rsidR="006C4781">
        <w:rPr>
          <w:sz w:val="18"/>
          <w:szCs w:val="18"/>
        </w:rPr>
        <w:t>4.</w:t>
      </w:r>
      <w:r w:rsidR="006C4781">
        <w:rPr>
          <w:sz w:val="18"/>
          <w:szCs w:val="18"/>
        </w:rPr>
        <w:tab/>
      </w:r>
      <w:r w:rsidR="00C87BD5">
        <w:rPr>
          <w:sz w:val="18"/>
          <w:szCs w:val="18"/>
        </w:rPr>
        <w:t xml:space="preserve">Discussion Concerning the 2024 National Petroleum Council Study </w:t>
      </w:r>
      <w:hyperlink r:id="rId11" w:history="1">
        <w:r w:rsidR="00C87BD5" w:rsidRPr="00C87BD5">
          <w:rPr>
            <w:rStyle w:val="Hyperlink"/>
            <w:i/>
            <w:iCs/>
            <w:sz w:val="18"/>
            <w:szCs w:val="18"/>
          </w:rPr>
          <w:t>Charting the Course: Reducing GHG Emissions from the U.S. Natural Gas Supply Chain</w:t>
        </w:r>
      </w:hyperlink>
    </w:p>
    <w:p w14:paraId="31FFEA45" w14:textId="48D94505" w:rsidR="00C87BD5" w:rsidRPr="00D93E25" w:rsidRDefault="00C87BD5" w:rsidP="00D93E25">
      <w:pPr>
        <w:pStyle w:val="ListParagraph"/>
        <w:numPr>
          <w:ilvl w:val="0"/>
          <w:numId w:val="41"/>
        </w:numPr>
        <w:spacing w:before="120" w:after="120"/>
        <w:contextualSpacing w:val="0"/>
        <w:rPr>
          <w:sz w:val="18"/>
          <w:szCs w:val="18"/>
        </w:rPr>
      </w:pPr>
      <w:r w:rsidRPr="00D93E25">
        <w:rPr>
          <w:sz w:val="18"/>
          <w:szCs w:val="18"/>
        </w:rPr>
        <w:t>Recommendation</w:t>
      </w:r>
      <w:r w:rsidR="00153741" w:rsidRPr="00D93E25">
        <w:rPr>
          <w:sz w:val="18"/>
          <w:szCs w:val="18"/>
        </w:rPr>
        <w:t>:  The NPC recommends standards-setting bodies develop mechanisms to enable utilities, gas marketers, and consumers of natural gas to differentiate lower GHG intensity natural gas, specifically providing recognized standards, frameworks, and metrics for buyers and sellers to incorporate into gas transaction contracts. These standards should be measurement-based where feasible.</w:t>
      </w:r>
    </w:p>
    <w:p w14:paraId="10A297DB" w14:textId="4FE3E551" w:rsidR="006C4781" w:rsidRDefault="00153741" w:rsidP="00153741">
      <w:pPr>
        <w:spacing w:before="120"/>
        <w:rPr>
          <w:sz w:val="18"/>
          <w:szCs w:val="18"/>
        </w:rPr>
      </w:pPr>
      <w:r>
        <w:rPr>
          <w:sz w:val="18"/>
          <w:szCs w:val="18"/>
        </w:rPr>
        <w:tab/>
      </w:r>
      <w:r>
        <w:rPr>
          <w:sz w:val="18"/>
          <w:szCs w:val="18"/>
        </w:rPr>
        <w:tab/>
      </w:r>
      <w:r w:rsidR="00C87BD5">
        <w:rPr>
          <w:sz w:val="18"/>
          <w:szCs w:val="18"/>
        </w:rPr>
        <w:t>5.</w:t>
      </w:r>
      <w:r w:rsidR="00C87BD5">
        <w:rPr>
          <w:sz w:val="18"/>
          <w:szCs w:val="18"/>
        </w:rPr>
        <w:tab/>
      </w:r>
      <w:r w:rsidR="006C4781">
        <w:rPr>
          <w:sz w:val="18"/>
          <w:szCs w:val="18"/>
        </w:rPr>
        <w:t>Strategic Direction for 2025-2026 and Beyond</w:t>
      </w:r>
    </w:p>
    <w:p w14:paraId="48A85C36" w14:textId="77777777" w:rsidR="006C4781" w:rsidRDefault="006C4781" w:rsidP="006C4781">
      <w:pPr>
        <w:numPr>
          <w:ilvl w:val="0"/>
          <w:numId w:val="27"/>
        </w:numPr>
        <w:ind w:left="2520"/>
        <w:rPr>
          <w:sz w:val="18"/>
          <w:szCs w:val="18"/>
        </w:rPr>
      </w:pPr>
      <w:r>
        <w:rPr>
          <w:sz w:val="18"/>
          <w:szCs w:val="18"/>
        </w:rPr>
        <w:t>Ideas and Suggestions from the Floor</w:t>
      </w:r>
    </w:p>
    <w:p w14:paraId="7DE67189" w14:textId="27B5B586" w:rsidR="006C4781" w:rsidRDefault="00153741" w:rsidP="00153741">
      <w:pPr>
        <w:spacing w:before="120"/>
        <w:rPr>
          <w:b/>
          <w:bCs/>
          <w:i/>
          <w:iCs/>
          <w:sz w:val="18"/>
          <w:szCs w:val="18"/>
        </w:rPr>
      </w:pPr>
      <w:r>
        <w:rPr>
          <w:sz w:val="18"/>
          <w:szCs w:val="18"/>
        </w:rPr>
        <w:tab/>
      </w:r>
      <w:r>
        <w:rPr>
          <w:sz w:val="18"/>
          <w:szCs w:val="18"/>
        </w:rPr>
        <w:tab/>
      </w:r>
      <w:r w:rsidR="00C87BD5">
        <w:rPr>
          <w:sz w:val="18"/>
          <w:szCs w:val="18"/>
        </w:rPr>
        <w:t>6</w:t>
      </w:r>
      <w:r w:rsidR="006C4781">
        <w:rPr>
          <w:sz w:val="18"/>
          <w:szCs w:val="18"/>
        </w:rPr>
        <w:t>.</w:t>
      </w:r>
      <w:r w:rsidR="006C4781">
        <w:rPr>
          <w:sz w:val="18"/>
          <w:szCs w:val="18"/>
        </w:rPr>
        <w:tab/>
        <w:t>Old &amp; New Business</w:t>
      </w:r>
    </w:p>
    <w:p w14:paraId="0C9E8085" w14:textId="2A91DE2B" w:rsidR="006C4781" w:rsidRDefault="006C4781" w:rsidP="006C4781">
      <w:pPr>
        <w:numPr>
          <w:ilvl w:val="0"/>
          <w:numId w:val="24"/>
        </w:numPr>
        <w:rPr>
          <w:sz w:val="18"/>
          <w:szCs w:val="18"/>
        </w:rPr>
      </w:pPr>
      <w:r>
        <w:rPr>
          <w:sz w:val="18"/>
          <w:szCs w:val="18"/>
        </w:rPr>
        <w:t>Election of Chair for 2026</w:t>
      </w:r>
    </w:p>
    <w:p w14:paraId="37B52996" w14:textId="0026F3AE" w:rsidR="006C4781" w:rsidRDefault="006C4781" w:rsidP="006C4781">
      <w:pPr>
        <w:spacing w:before="120"/>
        <w:rPr>
          <w:rFonts w:eastAsiaTheme="minorHAnsi"/>
          <w:sz w:val="18"/>
          <w:szCs w:val="18"/>
        </w:rPr>
      </w:pPr>
      <w:r>
        <w:rPr>
          <w:sz w:val="18"/>
          <w:szCs w:val="18"/>
        </w:rPr>
        <w:t>5:30 pm</w:t>
      </w:r>
      <w:r>
        <w:rPr>
          <w:sz w:val="18"/>
          <w:szCs w:val="18"/>
        </w:rPr>
        <w:tab/>
      </w:r>
      <w:r>
        <w:rPr>
          <w:sz w:val="18"/>
          <w:szCs w:val="18"/>
        </w:rPr>
        <w:tab/>
      </w:r>
      <w:r w:rsidR="00C87BD5">
        <w:rPr>
          <w:sz w:val="18"/>
          <w:szCs w:val="18"/>
        </w:rPr>
        <w:t>7</w:t>
      </w:r>
      <w:r>
        <w:rPr>
          <w:sz w:val="18"/>
          <w:szCs w:val="18"/>
        </w:rPr>
        <w:t>.</w:t>
      </w:r>
      <w:r>
        <w:rPr>
          <w:sz w:val="18"/>
          <w:szCs w:val="18"/>
        </w:rPr>
        <w:tab/>
        <w:t>Adjourn</w:t>
      </w:r>
    </w:p>
    <w:p w14:paraId="203E3BE4" w14:textId="3C092CF8" w:rsidR="006C4781" w:rsidRDefault="006C4781">
      <w:pPr>
        <w:rPr>
          <w:b/>
        </w:rPr>
      </w:pPr>
    </w:p>
    <w:p w14:paraId="0B62C80E" w14:textId="77777777" w:rsidR="006C4781" w:rsidRDefault="006C4781">
      <w:pPr>
        <w:rPr>
          <w:b/>
          <w:smallCaps/>
        </w:rPr>
      </w:pPr>
      <w:r>
        <w:rPr>
          <w:b/>
          <w:smallCaps/>
        </w:rPr>
        <w:br w:type="page"/>
      </w:r>
    </w:p>
    <w:p w14:paraId="2BBEBBDC" w14:textId="3D14725C" w:rsidR="00EB6B01" w:rsidRPr="00BD68CC" w:rsidRDefault="00EB6B01" w:rsidP="00EB6B01">
      <w:pPr>
        <w:spacing w:before="360" w:after="360"/>
        <w:jc w:val="center"/>
        <w:rPr>
          <w:b/>
        </w:rPr>
      </w:pPr>
      <w:r w:rsidRPr="00CA1872">
        <w:rPr>
          <w:b/>
          <w:smallCaps/>
        </w:rPr>
        <w:lastRenderedPageBreak/>
        <w:t>202</w:t>
      </w:r>
      <w:r w:rsidR="00695851" w:rsidRPr="00CA1872">
        <w:rPr>
          <w:b/>
          <w:smallCaps/>
        </w:rPr>
        <w:t>5</w:t>
      </w:r>
      <w:r w:rsidR="0016062F" w:rsidRPr="00CA1872">
        <w:rPr>
          <w:b/>
          <w:smallCaps/>
        </w:rPr>
        <w:t xml:space="preserve"> -2026</w:t>
      </w:r>
      <w:r w:rsidRPr="00CA1872">
        <w:rPr>
          <w:b/>
          <w:smallCaps/>
        </w:rPr>
        <w:t xml:space="preserve"> Advisory</w:t>
      </w:r>
      <w:r w:rsidRPr="00BD68CC">
        <w:rPr>
          <w:b/>
          <w:smallCaps/>
        </w:rPr>
        <w:t xml:space="preserve"> Council</w:t>
      </w:r>
    </w:p>
    <w:p w14:paraId="4F39AA95" w14:textId="77777777" w:rsidR="00EB6B01" w:rsidRDefault="00EB6B01" w:rsidP="00EB6B01">
      <w:pPr>
        <w:tabs>
          <w:tab w:val="left" w:pos="180"/>
          <w:tab w:val="left" w:pos="1800"/>
        </w:tabs>
        <w:spacing w:after="60"/>
        <w:ind w:left="1800" w:hanging="1800"/>
        <w:rPr>
          <w:sz w:val="16"/>
          <w:szCs w:val="16"/>
        </w:rPr>
      </w:pPr>
      <w:r w:rsidRPr="00893A2A">
        <w:rPr>
          <w:b/>
          <w:bCs/>
          <w:sz w:val="16"/>
          <w:szCs w:val="16"/>
        </w:rPr>
        <w:t>Timothy Simon</w:t>
      </w:r>
      <w:r>
        <w:rPr>
          <w:sz w:val="16"/>
          <w:szCs w:val="16"/>
        </w:rPr>
        <w:tab/>
      </w:r>
      <w:r w:rsidRPr="003511B5">
        <w:rPr>
          <w:b/>
          <w:bCs/>
          <w:sz w:val="16"/>
          <w:szCs w:val="16"/>
        </w:rPr>
        <w:t>Chair</w:t>
      </w:r>
      <w:r>
        <w:rPr>
          <w:b/>
          <w:bCs/>
          <w:sz w:val="16"/>
          <w:szCs w:val="16"/>
        </w:rPr>
        <w:t>man, NAESB Advisory Council</w:t>
      </w:r>
      <w:r>
        <w:rPr>
          <w:sz w:val="16"/>
          <w:szCs w:val="16"/>
        </w:rPr>
        <w:t>, TAS Strategies, Former Commissioner, California Public Utilities Commission</w:t>
      </w:r>
    </w:p>
    <w:p w14:paraId="7251F0CA" w14:textId="77777777" w:rsidR="00EB6B01" w:rsidRPr="00811E72" w:rsidRDefault="00EB6B01" w:rsidP="00EB6B01">
      <w:pPr>
        <w:tabs>
          <w:tab w:val="left" w:pos="180"/>
          <w:tab w:val="left" w:pos="1800"/>
        </w:tabs>
        <w:spacing w:after="60"/>
        <w:ind w:left="1800" w:hanging="1800"/>
        <w:rPr>
          <w:sz w:val="16"/>
          <w:szCs w:val="16"/>
        </w:rPr>
      </w:pPr>
      <w:r w:rsidRPr="0047771C">
        <w:rPr>
          <w:b/>
          <w:bCs/>
          <w:sz w:val="16"/>
          <w:szCs w:val="16"/>
        </w:rPr>
        <w:t>Robert Gee</w:t>
      </w:r>
      <w:r w:rsidRPr="00811E72">
        <w:rPr>
          <w:sz w:val="16"/>
          <w:szCs w:val="16"/>
        </w:rPr>
        <w:tab/>
      </w:r>
      <w:r w:rsidRPr="0047771C">
        <w:rPr>
          <w:b/>
          <w:bCs/>
          <w:sz w:val="16"/>
          <w:szCs w:val="16"/>
        </w:rPr>
        <w:t>Vice Chairman, NAESB Advisory Council, President</w:t>
      </w:r>
      <w:r w:rsidRPr="00811E72">
        <w:rPr>
          <w:sz w:val="16"/>
          <w:szCs w:val="16"/>
        </w:rPr>
        <w:t xml:space="preserve">, Gee Strategies Group, LLC &amp; Former Assistant Secretary, U.S. Department of Energy </w:t>
      </w:r>
      <w:bookmarkStart w:id="1" w:name="_Hlk535396663"/>
      <w:r w:rsidRPr="00811E72">
        <w:rPr>
          <w:sz w:val="16"/>
          <w:szCs w:val="16"/>
        </w:rPr>
        <w:t>&amp; Former Chair, Public Utility Commission of Texas</w:t>
      </w:r>
    </w:p>
    <w:bookmarkEnd w:id="1"/>
    <w:p w14:paraId="4C8F6D58" w14:textId="77777777" w:rsidR="00EB6B01" w:rsidRPr="00811E72" w:rsidRDefault="00EB6B01" w:rsidP="00EB6B01">
      <w:pPr>
        <w:tabs>
          <w:tab w:val="left" w:pos="1800"/>
        </w:tabs>
        <w:spacing w:after="60"/>
        <w:ind w:left="1800" w:hanging="1800"/>
        <w:rPr>
          <w:sz w:val="16"/>
          <w:szCs w:val="16"/>
        </w:rPr>
      </w:pPr>
      <w:r>
        <w:rPr>
          <w:sz w:val="16"/>
          <w:szCs w:val="16"/>
        </w:rPr>
        <w:t>Vicky A. Bailey</w:t>
      </w:r>
      <w:r>
        <w:rPr>
          <w:sz w:val="16"/>
          <w:szCs w:val="16"/>
        </w:rPr>
        <w:tab/>
        <w:t xml:space="preserve">Principal, </w:t>
      </w:r>
      <w:r w:rsidRPr="00BC1056">
        <w:rPr>
          <w:sz w:val="16"/>
          <w:szCs w:val="16"/>
        </w:rPr>
        <w:t>Anderson Stratton Enterprises, LLC</w:t>
      </w:r>
      <w:r w:rsidRPr="00BC1056" w:rsidDel="00BC1056">
        <w:rPr>
          <w:sz w:val="16"/>
          <w:szCs w:val="16"/>
        </w:rPr>
        <w:t xml:space="preserve"> </w:t>
      </w:r>
      <w:r>
        <w:rPr>
          <w:sz w:val="16"/>
          <w:szCs w:val="16"/>
        </w:rPr>
        <w:t xml:space="preserve">&amp; Former FERC Commissioner &amp; Former Assistant Secretary for the U.S. </w:t>
      </w:r>
      <w:r w:rsidRPr="00811E72">
        <w:rPr>
          <w:sz w:val="16"/>
          <w:szCs w:val="16"/>
        </w:rPr>
        <w:t>Department of Energy &amp; Commissioner, Indiana Utility Regulatory Commission</w:t>
      </w:r>
    </w:p>
    <w:p w14:paraId="35629B77" w14:textId="77777777" w:rsidR="00EB6B01" w:rsidRPr="00811E72" w:rsidRDefault="00EB6B01" w:rsidP="00EB6B01">
      <w:pPr>
        <w:pStyle w:val="Header"/>
        <w:tabs>
          <w:tab w:val="clear" w:pos="4320"/>
          <w:tab w:val="clear" w:pos="8640"/>
          <w:tab w:val="left" w:pos="180"/>
          <w:tab w:val="left" w:pos="1800"/>
        </w:tabs>
        <w:spacing w:after="60"/>
        <w:ind w:left="1800" w:hanging="1800"/>
        <w:rPr>
          <w:sz w:val="16"/>
          <w:szCs w:val="16"/>
        </w:rPr>
      </w:pPr>
      <w:r w:rsidRPr="00811E72">
        <w:rPr>
          <w:sz w:val="16"/>
          <w:szCs w:val="16"/>
        </w:rPr>
        <w:t xml:space="preserve">Linda </w:t>
      </w:r>
      <w:r>
        <w:rPr>
          <w:sz w:val="16"/>
          <w:szCs w:val="16"/>
        </w:rPr>
        <w:t xml:space="preserve">Key </w:t>
      </w:r>
      <w:r w:rsidRPr="00811E72">
        <w:rPr>
          <w:sz w:val="16"/>
          <w:szCs w:val="16"/>
        </w:rPr>
        <w:t>Breathitt</w:t>
      </w:r>
      <w:r w:rsidRPr="00811E72">
        <w:rPr>
          <w:sz w:val="16"/>
          <w:szCs w:val="16"/>
        </w:rPr>
        <w:tab/>
      </w:r>
      <w:r>
        <w:rPr>
          <w:sz w:val="16"/>
          <w:szCs w:val="16"/>
        </w:rPr>
        <w:t xml:space="preserve">Key Strategies, </w:t>
      </w:r>
      <w:r w:rsidRPr="00811E72">
        <w:rPr>
          <w:sz w:val="16"/>
          <w:szCs w:val="16"/>
        </w:rPr>
        <w:t>Former Commissioner, Kentucky Public Service Commission &amp; Former FERC Commissioner</w:t>
      </w:r>
    </w:p>
    <w:p w14:paraId="22F2FD8C" w14:textId="77777777" w:rsidR="00EB6B01" w:rsidRDefault="00EB6B01" w:rsidP="00EB6B01">
      <w:pPr>
        <w:pStyle w:val="Header"/>
        <w:tabs>
          <w:tab w:val="clear" w:pos="4320"/>
          <w:tab w:val="clear" w:pos="8640"/>
          <w:tab w:val="left" w:pos="180"/>
          <w:tab w:val="left" w:pos="1800"/>
        </w:tabs>
        <w:spacing w:after="60"/>
        <w:ind w:left="1800" w:hanging="1800"/>
        <w:rPr>
          <w:sz w:val="16"/>
          <w:szCs w:val="16"/>
        </w:rPr>
      </w:pPr>
      <w:r>
        <w:rPr>
          <w:sz w:val="16"/>
          <w:szCs w:val="16"/>
        </w:rPr>
        <w:t>R. Scott Brown</w:t>
      </w:r>
      <w:r>
        <w:rPr>
          <w:sz w:val="16"/>
          <w:szCs w:val="16"/>
        </w:rPr>
        <w:tab/>
      </w:r>
      <w:r w:rsidRPr="00E64CAB">
        <w:rPr>
          <w:sz w:val="16"/>
          <w:szCs w:val="16"/>
        </w:rPr>
        <w:t xml:space="preserve">Former NAESB Board Member and Energy Executive </w:t>
      </w:r>
    </w:p>
    <w:p w14:paraId="5EF5AB1D" w14:textId="77777777" w:rsidR="00EB6B01" w:rsidRDefault="00EB6B01" w:rsidP="00EB6B01">
      <w:pPr>
        <w:pStyle w:val="Header"/>
        <w:tabs>
          <w:tab w:val="clear" w:pos="4320"/>
          <w:tab w:val="clear" w:pos="8640"/>
          <w:tab w:val="left" w:pos="180"/>
          <w:tab w:val="left" w:pos="1800"/>
        </w:tabs>
        <w:spacing w:after="60"/>
        <w:ind w:left="1800" w:hanging="1800"/>
        <w:rPr>
          <w:sz w:val="16"/>
          <w:szCs w:val="16"/>
        </w:rPr>
      </w:pPr>
      <w:r>
        <w:rPr>
          <w:sz w:val="16"/>
          <w:szCs w:val="16"/>
        </w:rPr>
        <w:t>Steve Chesebro’</w:t>
      </w:r>
      <w:r>
        <w:rPr>
          <w:sz w:val="16"/>
          <w:szCs w:val="16"/>
        </w:rPr>
        <w:tab/>
        <w:t xml:space="preserve">Chairman, Harvest Natural Resources, Inc. &amp; Founding and First Chairman, Gas Industry Standards Board </w:t>
      </w:r>
    </w:p>
    <w:p w14:paraId="39C915D0" w14:textId="77777777" w:rsidR="00EB6B01" w:rsidRPr="00811E72" w:rsidRDefault="00EB6B01" w:rsidP="00EB6B01">
      <w:pPr>
        <w:tabs>
          <w:tab w:val="left" w:pos="180"/>
          <w:tab w:val="left" w:pos="1800"/>
        </w:tabs>
        <w:spacing w:after="60"/>
        <w:ind w:left="1800" w:hanging="1800"/>
        <w:rPr>
          <w:sz w:val="16"/>
          <w:szCs w:val="16"/>
        </w:rPr>
      </w:pPr>
      <w:r w:rsidRPr="00811E72">
        <w:rPr>
          <w:sz w:val="16"/>
          <w:szCs w:val="16"/>
        </w:rPr>
        <w:t>Dr. Michelle Michot Foss</w:t>
      </w:r>
      <w:r w:rsidRPr="00811E72">
        <w:rPr>
          <w:sz w:val="16"/>
          <w:szCs w:val="16"/>
        </w:rPr>
        <w:tab/>
        <w:t>Fellow in Energy &amp; Minerals, Center for Energy Studies, Baker Institute for Public Policy, Rice University</w:t>
      </w:r>
    </w:p>
    <w:p w14:paraId="72568F52" w14:textId="77777777" w:rsidR="00EB6B01" w:rsidRPr="00811E72" w:rsidRDefault="00EB6B01" w:rsidP="00EB6B01">
      <w:pPr>
        <w:tabs>
          <w:tab w:val="left" w:pos="180"/>
          <w:tab w:val="left" w:pos="1800"/>
        </w:tabs>
        <w:spacing w:after="60"/>
        <w:ind w:left="1800" w:hanging="1800"/>
        <w:rPr>
          <w:sz w:val="16"/>
          <w:szCs w:val="16"/>
        </w:rPr>
      </w:pPr>
      <w:r w:rsidRPr="00811E72">
        <w:rPr>
          <w:sz w:val="16"/>
          <w:szCs w:val="16"/>
        </w:rPr>
        <w:t>Christopher Freitas</w:t>
      </w:r>
      <w:r w:rsidRPr="00811E72">
        <w:rPr>
          <w:sz w:val="16"/>
          <w:szCs w:val="16"/>
        </w:rPr>
        <w:tab/>
        <w:t xml:space="preserve">Senior Program Manager Natural Gas Infrastructure, Office of Oil and Natural Gas, U.S. Department of Energy  </w:t>
      </w:r>
    </w:p>
    <w:p w14:paraId="7DC536EB" w14:textId="77777777" w:rsidR="00EB6B01" w:rsidRPr="00811E72" w:rsidRDefault="00EB6B01" w:rsidP="00EB6B01">
      <w:pPr>
        <w:tabs>
          <w:tab w:val="left" w:pos="180"/>
          <w:tab w:val="left" w:pos="1800"/>
        </w:tabs>
        <w:spacing w:after="60"/>
        <w:ind w:left="1800" w:hanging="1800"/>
        <w:rPr>
          <w:sz w:val="16"/>
          <w:szCs w:val="16"/>
        </w:rPr>
      </w:pPr>
      <w:r w:rsidRPr="00811E72">
        <w:rPr>
          <w:sz w:val="16"/>
          <w:szCs w:val="16"/>
        </w:rPr>
        <w:t>Craig Goodman</w:t>
      </w:r>
      <w:r w:rsidRPr="00811E72">
        <w:rPr>
          <w:sz w:val="16"/>
          <w:szCs w:val="16"/>
        </w:rPr>
        <w:tab/>
      </w:r>
      <w:r>
        <w:rPr>
          <w:sz w:val="16"/>
          <w:szCs w:val="16"/>
        </w:rPr>
        <w:t>Chairman, Board of Directors</w:t>
      </w:r>
      <w:r w:rsidRPr="00811E72">
        <w:rPr>
          <w:sz w:val="16"/>
          <w:szCs w:val="16"/>
        </w:rPr>
        <w:t>, National Energy Marketers Association (NEM)</w:t>
      </w:r>
    </w:p>
    <w:p w14:paraId="46F934FA" w14:textId="77777777" w:rsidR="00EB6B01" w:rsidRPr="00811E72" w:rsidRDefault="00EB6B01" w:rsidP="00EB6B01">
      <w:pPr>
        <w:tabs>
          <w:tab w:val="left" w:pos="180"/>
          <w:tab w:val="left" w:pos="1800"/>
        </w:tabs>
        <w:spacing w:after="60"/>
        <w:ind w:left="1800" w:hanging="1800"/>
        <w:rPr>
          <w:sz w:val="16"/>
          <w:szCs w:val="16"/>
        </w:rPr>
      </w:pPr>
      <w:r w:rsidRPr="00811E72">
        <w:rPr>
          <w:sz w:val="16"/>
          <w:szCs w:val="16"/>
        </w:rPr>
        <w:t>Annabelle Lee</w:t>
      </w:r>
      <w:r w:rsidRPr="00811E72">
        <w:rPr>
          <w:sz w:val="16"/>
          <w:szCs w:val="16"/>
        </w:rPr>
        <w:tab/>
        <w:t>Cyber Security Specialist, Nevermore Security</w:t>
      </w:r>
    </w:p>
    <w:p w14:paraId="61722FCA" w14:textId="77777777" w:rsidR="00EB6B01" w:rsidRPr="00811E72" w:rsidRDefault="00EB6B01" w:rsidP="00EB6B01">
      <w:pPr>
        <w:pStyle w:val="Header"/>
        <w:tabs>
          <w:tab w:val="clear" w:pos="4320"/>
          <w:tab w:val="clear" w:pos="8640"/>
          <w:tab w:val="left" w:pos="180"/>
          <w:tab w:val="left" w:pos="1800"/>
        </w:tabs>
        <w:spacing w:after="60"/>
        <w:ind w:left="1800" w:hanging="1800"/>
        <w:rPr>
          <w:sz w:val="16"/>
          <w:szCs w:val="16"/>
        </w:rPr>
      </w:pPr>
      <w:r w:rsidRPr="00811E72">
        <w:rPr>
          <w:sz w:val="16"/>
          <w:szCs w:val="16"/>
        </w:rPr>
        <w:t>Annie McIntyre</w:t>
      </w:r>
      <w:r w:rsidRPr="00811E72">
        <w:rPr>
          <w:sz w:val="16"/>
          <w:szCs w:val="16"/>
        </w:rPr>
        <w:tab/>
      </w:r>
      <w:r>
        <w:rPr>
          <w:sz w:val="16"/>
          <w:szCs w:val="16"/>
        </w:rPr>
        <w:t>Director of Security</w:t>
      </w:r>
      <w:r w:rsidRPr="00811E72">
        <w:rPr>
          <w:sz w:val="16"/>
          <w:szCs w:val="16"/>
        </w:rPr>
        <w:t xml:space="preserve">, </w:t>
      </w:r>
      <w:r>
        <w:rPr>
          <w:sz w:val="16"/>
          <w:szCs w:val="16"/>
        </w:rPr>
        <w:t>Everline</w:t>
      </w:r>
    </w:p>
    <w:p w14:paraId="74A03178" w14:textId="77777777" w:rsidR="00EB6B01" w:rsidRPr="00811E72" w:rsidRDefault="00EB6B01" w:rsidP="00EB6B01">
      <w:pPr>
        <w:tabs>
          <w:tab w:val="left" w:pos="180"/>
          <w:tab w:val="left" w:pos="1800"/>
        </w:tabs>
        <w:spacing w:after="60"/>
        <w:ind w:left="1800" w:hanging="1800"/>
        <w:rPr>
          <w:sz w:val="16"/>
          <w:szCs w:val="16"/>
        </w:rPr>
      </w:pPr>
      <w:r w:rsidRPr="00811E72">
        <w:rPr>
          <w:sz w:val="16"/>
          <w:szCs w:val="16"/>
        </w:rPr>
        <w:t>Philip D. Moeller</w:t>
      </w:r>
      <w:r w:rsidRPr="00811E72">
        <w:rPr>
          <w:sz w:val="16"/>
          <w:szCs w:val="16"/>
        </w:rPr>
        <w:tab/>
        <w:t>Senior Vice President, Energy Delivery and Chief Customer Solutions Officer, Edison Electric Institute, Former FERC Commissioner</w:t>
      </w:r>
    </w:p>
    <w:p w14:paraId="4096C7AC" w14:textId="77777777" w:rsidR="00EB6B01" w:rsidRPr="00811E72" w:rsidRDefault="00EB6B01" w:rsidP="00EB6B01">
      <w:pPr>
        <w:tabs>
          <w:tab w:val="left" w:pos="180"/>
          <w:tab w:val="left" w:pos="1800"/>
        </w:tabs>
        <w:spacing w:after="60"/>
        <w:ind w:left="1800" w:hanging="1800"/>
        <w:rPr>
          <w:sz w:val="16"/>
          <w:szCs w:val="16"/>
        </w:rPr>
      </w:pPr>
      <w:r w:rsidRPr="00811E72">
        <w:rPr>
          <w:sz w:val="16"/>
          <w:szCs w:val="16"/>
        </w:rPr>
        <w:t>Joelle Ogg</w:t>
      </w:r>
      <w:r w:rsidRPr="00811E72">
        <w:rPr>
          <w:sz w:val="16"/>
          <w:szCs w:val="16"/>
        </w:rPr>
        <w:tab/>
        <w:t>General Counsel, DC Energy &amp; Former Interim Counsel to NAESB</w:t>
      </w:r>
    </w:p>
    <w:p w14:paraId="7376EDB8" w14:textId="77777777" w:rsidR="00EB6B01" w:rsidRDefault="00EB6B01" w:rsidP="00EB6B01">
      <w:pPr>
        <w:tabs>
          <w:tab w:val="left" w:pos="180"/>
          <w:tab w:val="left" w:pos="1800"/>
        </w:tabs>
        <w:spacing w:after="60"/>
        <w:ind w:left="1800" w:hanging="1800"/>
        <w:rPr>
          <w:sz w:val="16"/>
          <w:szCs w:val="16"/>
        </w:rPr>
      </w:pPr>
      <w:r w:rsidRPr="00811E72">
        <w:rPr>
          <w:sz w:val="16"/>
          <w:szCs w:val="16"/>
        </w:rPr>
        <w:t>Thomas Pearce</w:t>
      </w:r>
      <w:r w:rsidRPr="00811E72">
        <w:rPr>
          <w:sz w:val="16"/>
          <w:szCs w:val="16"/>
        </w:rPr>
        <w:tab/>
        <w:t>Thomas Pearce Consulting, Former Senior Policy Advisor, Office of Energy Policy and Systems Analysis (EPSA), U.S. Department of Energy</w:t>
      </w:r>
    </w:p>
    <w:p w14:paraId="348A9CB0" w14:textId="77777777" w:rsidR="00EB6B01" w:rsidRDefault="00EB6B01" w:rsidP="00EB6B01">
      <w:pPr>
        <w:tabs>
          <w:tab w:val="left" w:pos="180"/>
          <w:tab w:val="left" w:pos="1800"/>
        </w:tabs>
        <w:spacing w:after="60"/>
        <w:ind w:left="1800" w:hanging="1800"/>
        <w:rPr>
          <w:sz w:val="16"/>
          <w:szCs w:val="16"/>
        </w:rPr>
      </w:pPr>
      <w:r>
        <w:rPr>
          <w:sz w:val="16"/>
          <w:szCs w:val="16"/>
        </w:rPr>
        <w:t>Brett Perlman</w:t>
      </w:r>
      <w:r>
        <w:rPr>
          <w:sz w:val="16"/>
          <w:szCs w:val="16"/>
        </w:rPr>
        <w:tab/>
        <w:t>Chief Executive Office, Center for Houston’s Future</w:t>
      </w:r>
    </w:p>
    <w:p w14:paraId="44A9D4B1" w14:textId="77777777" w:rsidR="00EB6B01" w:rsidRDefault="00EB6B01" w:rsidP="00EB6B01">
      <w:pPr>
        <w:tabs>
          <w:tab w:val="left" w:pos="180"/>
          <w:tab w:val="left" w:pos="1800"/>
        </w:tabs>
        <w:spacing w:after="60"/>
        <w:ind w:left="1800" w:hanging="1800"/>
        <w:rPr>
          <w:sz w:val="16"/>
          <w:szCs w:val="16"/>
        </w:rPr>
      </w:pPr>
      <w:r>
        <w:rPr>
          <w:sz w:val="16"/>
          <w:szCs w:val="16"/>
        </w:rPr>
        <w:t>Bob Pickett</w:t>
      </w:r>
      <w:r>
        <w:rPr>
          <w:sz w:val="16"/>
          <w:szCs w:val="16"/>
        </w:rPr>
        <w:tab/>
        <w:t xml:space="preserve">Chairman, Regulatory Commission of Alaska, </w:t>
      </w:r>
      <w:r w:rsidRPr="005C74D4">
        <w:rPr>
          <w:sz w:val="16"/>
          <w:szCs w:val="16"/>
        </w:rPr>
        <w:t>Dep</w:t>
      </w:r>
      <w:r>
        <w:rPr>
          <w:sz w:val="16"/>
          <w:szCs w:val="16"/>
        </w:rPr>
        <w:t>ar</w:t>
      </w:r>
      <w:r w:rsidRPr="005C74D4">
        <w:rPr>
          <w:sz w:val="16"/>
          <w:szCs w:val="16"/>
        </w:rPr>
        <w:t>t</w:t>
      </w:r>
      <w:r>
        <w:rPr>
          <w:sz w:val="16"/>
          <w:szCs w:val="16"/>
        </w:rPr>
        <w:t>ment</w:t>
      </w:r>
      <w:r w:rsidRPr="005C74D4">
        <w:rPr>
          <w:sz w:val="16"/>
          <w:szCs w:val="16"/>
        </w:rPr>
        <w:t xml:space="preserve"> of Commerce, Community &amp; Economic Development</w:t>
      </w:r>
    </w:p>
    <w:p w14:paraId="42517274" w14:textId="77777777" w:rsidR="00EB6B01" w:rsidRPr="00CA1872" w:rsidRDefault="00EB6B01" w:rsidP="00EB6B01">
      <w:pPr>
        <w:tabs>
          <w:tab w:val="left" w:pos="180"/>
          <w:tab w:val="left" w:pos="1800"/>
        </w:tabs>
        <w:spacing w:after="60"/>
        <w:ind w:left="1800" w:hanging="1800"/>
        <w:rPr>
          <w:sz w:val="16"/>
          <w:szCs w:val="16"/>
        </w:rPr>
      </w:pPr>
      <w:r>
        <w:rPr>
          <w:sz w:val="16"/>
          <w:szCs w:val="16"/>
        </w:rPr>
        <w:t>Patricia Poli</w:t>
      </w:r>
      <w:r>
        <w:rPr>
          <w:sz w:val="16"/>
          <w:szCs w:val="16"/>
        </w:rPr>
        <w:tab/>
      </w:r>
      <w:r w:rsidRPr="00CA1872">
        <w:rPr>
          <w:sz w:val="16"/>
          <w:szCs w:val="16"/>
        </w:rPr>
        <w:t>Director, Energy Operations Division, Michigan Public Service Commission</w:t>
      </w:r>
    </w:p>
    <w:p w14:paraId="49A0920C" w14:textId="77777777" w:rsidR="00EB6B01" w:rsidRDefault="00EB6B01" w:rsidP="00EB6B01">
      <w:pPr>
        <w:tabs>
          <w:tab w:val="left" w:pos="180"/>
          <w:tab w:val="left" w:pos="1800"/>
        </w:tabs>
        <w:spacing w:after="60"/>
        <w:ind w:left="1800" w:hanging="1800"/>
        <w:rPr>
          <w:sz w:val="16"/>
          <w:szCs w:val="16"/>
        </w:rPr>
      </w:pPr>
      <w:r w:rsidRPr="00CA1872">
        <w:rPr>
          <w:sz w:val="16"/>
          <w:szCs w:val="16"/>
        </w:rPr>
        <w:t>Paul Roberti</w:t>
      </w:r>
      <w:r w:rsidRPr="00CA1872">
        <w:rPr>
          <w:sz w:val="16"/>
          <w:szCs w:val="16"/>
        </w:rPr>
        <w:tab/>
        <w:t>Chief Economic and Policy Advisor at Rhode Island Division of Public Utilities and Carriers</w:t>
      </w:r>
    </w:p>
    <w:p w14:paraId="300FC242" w14:textId="77777777" w:rsidR="00EB6B01" w:rsidRDefault="00EB6B01" w:rsidP="00EB6B01">
      <w:pPr>
        <w:tabs>
          <w:tab w:val="left" w:pos="180"/>
          <w:tab w:val="left" w:pos="1800"/>
        </w:tabs>
        <w:spacing w:after="60"/>
        <w:ind w:left="1800" w:hanging="1800"/>
        <w:rPr>
          <w:sz w:val="16"/>
          <w:szCs w:val="16"/>
        </w:rPr>
      </w:pPr>
      <w:r>
        <w:rPr>
          <w:sz w:val="16"/>
          <w:szCs w:val="16"/>
        </w:rPr>
        <w:t>Rick Smead</w:t>
      </w:r>
      <w:r>
        <w:rPr>
          <w:sz w:val="16"/>
          <w:szCs w:val="16"/>
        </w:rPr>
        <w:tab/>
      </w:r>
      <w:r w:rsidRPr="003A587F">
        <w:rPr>
          <w:sz w:val="16"/>
          <w:szCs w:val="16"/>
        </w:rPr>
        <w:t>Managing Director</w:t>
      </w:r>
      <w:r>
        <w:rPr>
          <w:sz w:val="16"/>
          <w:szCs w:val="16"/>
        </w:rPr>
        <w:t xml:space="preserve"> of</w:t>
      </w:r>
      <w:r w:rsidRPr="003A587F">
        <w:rPr>
          <w:sz w:val="16"/>
          <w:szCs w:val="16"/>
        </w:rPr>
        <w:t xml:space="preserve"> Advisory Services</w:t>
      </w:r>
      <w:r>
        <w:rPr>
          <w:sz w:val="16"/>
          <w:szCs w:val="16"/>
        </w:rPr>
        <w:t>, RBN Energy LLC</w:t>
      </w:r>
    </w:p>
    <w:p w14:paraId="679C2708" w14:textId="77777777" w:rsidR="00EB6B01" w:rsidRDefault="00EB6B01" w:rsidP="00EB6B01">
      <w:pPr>
        <w:tabs>
          <w:tab w:val="left" w:pos="180"/>
          <w:tab w:val="left" w:pos="1800"/>
        </w:tabs>
        <w:spacing w:after="60"/>
        <w:ind w:left="1800" w:hanging="1800"/>
        <w:rPr>
          <w:sz w:val="16"/>
          <w:szCs w:val="16"/>
        </w:rPr>
      </w:pPr>
      <w:r>
        <w:rPr>
          <w:sz w:val="16"/>
          <w:szCs w:val="16"/>
        </w:rPr>
        <w:t>Marc Spitzer</w:t>
      </w:r>
      <w:r>
        <w:rPr>
          <w:sz w:val="16"/>
          <w:szCs w:val="16"/>
        </w:rPr>
        <w:tab/>
        <w:t>Partner, Steptoe and Johnson LLC &amp; Former FERC Commissioner &amp; Former Arizona Public Service Commission Commissioner</w:t>
      </w:r>
    </w:p>
    <w:p w14:paraId="6C923B90" w14:textId="77777777" w:rsidR="00EB6B01" w:rsidRDefault="00EB6B01" w:rsidP="00EB6B01">
      <w:pPr>
        <w:tabs>
          <w:tab w:val="left" w:pos="180"/>
          <w:tab w:val="left" w:pos="1800"/>
        </w:tabs>
        <w:spacing w:after="60"/>
        <w:ind w:left="1800" w:hanging="1800"/>
        <w:rPr>
          <w:sz w:val="16"/>
          <w:szCs w:val="16"/>
        </w:rPr>
      </w:pPr>
      <w:r>
        <w:rPr>
          <w:sz w:val="16"/>
          <w:szCs w:val="16"/>
        </w:rPr>
        <w:t>Andreas D. Thanos</w:t>
      </w:r>
      <w:r>
        <w:rPr>
          <w:sz w:val="16"/>
          <w:szCs w:val="16"/>
        </w:rPr>
        <w:tab/>
        <w:t>Policy Specialist, Gas Division, Massachusetts Department of Public Utilities</w:t>
      </w:r>
    </w:p>
    <w:p w14:paraId="41040577" w14:textId="77777777" w:rsidR="00EB6B01" w:rsidRDefault="00EB6B01" w:rsidP="00EB6B01">
      <w:pPr>
        <w:tabs>
          <w:tab w:val="left" w:pos="180"/>
          <w:tab w:val="left" w:pos="1800"/>
        </w:tabs>
        <w:spacing w:after="60"/>
        <w:ind w:left="1800" w:hanging="1800"/>
        <w:rPr>
          <w:sz w:val="16"/>
          <w:szCs w:val="16"/>
        </w:rPr>
      </w:pPr>
      <w:r>
        <w:rPr>
          <w:sz w:val="16"/>
          <w:szCs w:val="16"/>
        </w:rPr>
        <w:t>Terry Thorn</w:t>
      </w:r>
      <w:r>
        <w:rPr>
          <w:sz w:val="16"/>
          <w:szCs w:val="16"/>
        </w:rPr>
        <w:tab/>
        <w:t>President, JKM Energy &amp; Environmental Consulting</w:t>
      </w:r>
    </w:p>
    <w:p w14:paraId="52526D56" w14:textId="77777777" w:rsidR="00EB6B01" w:rsidRDefault="00EB6B01" w:rsidP="00EB6B01">
      <w:pPr>
        <w:tabs>
          <w:tab w:val="left" w:pos="180"/>
          <w:tab w:val="left" w:pos="1800"/>
        </w:tabs>
        <w:spacing w:after="60"/>
        <w:ind w:left="1800" w:hanging="1800"/>
        <w:rPr>
          <w:sz w:val="16"/>
          <w:szCs w:val="16"/>
        </w:rPr>
      </w:pPr>
      <w:r>
        <w:rPr>
          <w:sz w:val="16"/>
          <w:szCs w:val="16"/>
        </w:rPr>
        <w:t>Dr. Susan Tierney</w:t>
      </w:r>
      <w:r>
        <w:rPr>
          <w:sz w:val="16"/>
          <w:szCs w:val="16"/>
        </w:rPr>
        <w:tab/>
        <w:t>Senior Advisor, Analysis Group Inc. &amp; Former Assistant Secretary, U.S. Dept. of Energy &amp; Former Commissioner, MA DPU</w:t>
      </w:r>
    </w:p>
    <w:p w14:paraId="17D2FC58" w14:textId="77777777" w:rsidR="00EB6B01" w:rsidRPr="00F3446D" w:rsidRDefault="00EB6B01" w:rsidP="00EB6B01">
      <w:pPr>
        <w:tabs>
          <w:tab w:val="left" w:pos="180"/>
          <w:tab w:val="left" w:pos="1800"/>
        </w:tabs>
        <w:spacing w:after="60"/>
        <w:ind w:left="1800" w:hanging="1800"/>
      </w:pPr>
      <w:r>
        <w:rPr>
          <w:sz w:val="16"/>
          <w:szCs w:val="16"/>
        </w:rPr>
        <w:t>Dr. David Wollman</w:t>
      </w:r>
      <w:r>
        <w:rPr>
          <w:sz w:val="16"/>
          <w:szCs w:val="16"/>
        </w:rPr>
        <w:tab/>
      </w:r>
      <w:r w:rsidRPr="006D41EC">
        <w:rPr>
          <w:sz w:val="16"/>
          <w:szCs w:val="16"/>
        </w:rPr>
        <w:t>Deputy Division Chief, Smart Connected System Division, Communications Technology Laboratory</w:t>
      </w:r>
      <w:r>
        <w:rPr>
          <w:sz w:val="16"/>
          <w:szCs w:val="16"/>
        </w:rPr>
        <w:t>, National Institute of Standards and Technology</w:t>
      </w:r>
    </w:p>
    <w:p w14:paraId="14277943" w14:textId="77777777" w:rsidR="00EB6B01" w:rsidRDefault="00EB6B01" w:rsidP="00EB6B01">
      <w:pPr>
        <w:tabs>
          <w:tab w:val="left" w:pos="180"/>
          <w:tab w:val="left" w:pos="1800"/>
        </w:tabs>
        <w:spacing w:after="60"/>
        <w:ind w:left="1800" w:hanging="1800"/>
        <w:rPr>
          <w:sz w:val="16"/>
          <w:szCs w:val="16"/>
        </w:rPr>
      </w:pPr>
      <w:r>
        <w:rPr>
          <w:sz w:val="16"/>
          <w:szCs w:val="16"/>
        </w:rPr>
        <w:t>Pat Wood III</w:t>
      </w:r>
      <w:r>
        <w:rPr>
          <w:sz w:val="16"/>
          <w:szCs w:val="16"/>
        </w:rPr>
        <w:tab/>
        <w:t xml:space="preserve">Chief Executive Officer, Hunt Energy Network, Former Chair, FERC </w:t>
      </w:r>
      <w:r w:rsidRPr="00DD057C">
        <w:rPr>
          <w:sz w:val="16"/>
          <w:szCs w:val="16"/>
        </w:rPr>
        <w:t>&amp; Former Chair, Public Utility Commission of Texas</w:t>
      </w:r>
    </w:p>
    <w:p w14:paraId="6A211EC6" w14:textId="77777777" w:rsidR="00E735AF" w:rsidRDefault="00E735AF" w:rsidP="002F2046">
      <w:pPr>
        <w:rPr>
          <w:sz w:val="18"/>
          <w:szCs w:val="18"/>
        </w:rPr>
      </w:pPr>
    </w:p>
    <w:sectPr w:rsidR="00E735AF">
      <w:headerReference w:type="default" r:id="rId12"/>
      <w:footerReference w:type="default" r:id="rId13"/>
      <w:pgSz w:w="12240" w:h="15840" w:code="1"/>
      <w:pgMar w:top="720" w:right="1260" w:bottom="720" w:left="117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28472" w14:textId="77777777" w:rsidR="00096C11" w:rsidRDefault="00096C11">
      <w:r>
        <w:separator/>
      </w:r>
    </w:p>
  </w:endnote>
  <w:endnote w:type="continuationSeparator" w:id="0">
    <w:p w14:paraId="3C97286D" w14:textId="77777777" w:rsidR="00096C11" w:rsidRDefault="00096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gnature">
    <w:altName w:val="Calibri"/>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w:altName w:val="Times New Roman"/>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52473" w14:textId="77777777" w:rsidR="008167E6" w:rsidRDefault="008167E6">
    <w:pPr>
      <w:pStyle w:val="Footer"/>
      <w:pBdr>
        <w:top w:val="single" w:sz="4" w:space="1" w:color="auto"/>
      </w:pBdr>
      <w:jc w:val="right"/>
      <w:rPr>
        <w:rFonts w:ascii="Bookman Old Style" w:hAnsi="Bookman Old Style"/>
        <w:sz w:val="18"/>
        <w:szCs w:val="18"/>
      </w:rPr>
    </w:pPr>
    <w:r>
      <w:rPr>
        <w:rFonts w:ascii="Bookman Old Style" w:hAnsi="Bookman Old Style"/>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EB589" w14:textId="77777777" w:rsidR="00096C11" w:rsidRDefault="00096C11">
      <w:r>
        <w:separator/>
      </w:r>
    </w:p>
  </w:footnote>
  <w:footnote w:type="continuationSeparator" w:id="0">
    <w:p w14:paraId="311560AA" w14:textId="77777777" w:rsidR="00096C11" w:rsidRDefault="00096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21651" w14:textId="77777777" w:rsidR="008167E6" w:rsidRDefault="008167E6">
    <w:pPr>
      <w:pStyle w:val="Header"/>
      <w:rPr>
        <w:b/>
        <w:smallCaps/>
        <w:sz w:val="28"/>
      </w:rPr>
    </w:pPr>
    <w:r>
      <w:rPr>
        <w:noProof/>
      </w:rPr>
      <w:drawing>
        <wp:anchor distT="0" distB="0" distL="114300" distR="114300" simplePos="0" relativeHeight="251657728" behindDoc="1" locked="0" layoutInCell="1" allowOverlap="1" wp14:anchorId="65ED2BB4" wp14:editId="56B2791F">
          <wp:simplePos x="0" y="0"/>
          <wp:positionH relativeFrom="column">
            <wp:align>center</wp:align>
          </wp:positionH>
          <wp:positionV relativeFrom="paragraph">
            <wp:posOffset>2540</wp:posOffset>
          </wp:positionV>
          <wp:extent cx="959485" cy="1172210"/>
          <wp:effectExtent l="0" t="0" r="0" b="8890"/>
          <wp:wrapNone/>
          <wp:docPr id="1" name="Picture 11" descr="black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lack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9485" cy="117221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1BFEF114" w14:textId="77777777" w:rsidR="008167E6" w:rsidRDefault="008167E6">
    <w:pPr>
      <w:pStyle w:val="Header"/>
      <w:jc w:val="center"/>
      <w:outlineLvl w:val="0"/>
      <w:rPr>
        <w:b/>
        <w:smallCaps/>
        <w:sz w:val="28"/>
      </w:rPr>
    </w:pPr>
  </w:p>
  <w:p w14:paraId="1E7342F7" w14:textId="77777777" w:rsidR="008167E6" w:rsidRDefault="008167E6">
    <w:pPr>
      <w:pStyle w:val="Header"/>
      <w:tabs>
        <w:tab w:val="clear" w:pos="8640"/>
        <w:tab w:val="left" w:pos="1400"/>
        <w:tab w:val="left" w:pos="7620"/>
      </w:tabs>
      <w:outlineLvl w:val="0"/>
      <w:rPr>
        <w:b/>
        <w:smallCaps/>
        <w:sz w:val="28"/>
      </w:rPr>
    </w:pPr>
    <w:r>
      <w:rPr>
        <w:b/>
        <w:smallCaps/>
        <w:sz w:val="28"/>
      </w:rPr>
      <w:tab/>
    </w:r>
    <w:r>
      <w:rPr>
        <w:b/>
        <w:smallCaps/>
        <w:sz w:val="28"/>
      </w:rPr>
      <w:tab/>
    </w:r>
    <w:r>
      <w:rPr>
        <w:b/>
        <w:smallCaps/>
        <w:sz w:val="28"/>
      </w:rPr>
      <w:tab/>
    </w:r>
  </w:p>
  <w:p w14:paraId="46DCC822" w14:textId="77777777" w:rsidR="008167E6" w:rsidRDefault="008167E6">
    <w:pPr>
      <w:pStyle w:val="Header"/>
      <w:tabs>
        <w:tab w:val="left" w:pos="1240"/>
      </w:tabs>
      <w:outlineLvl w:val="0"/>
      <w:rPr>
        <w:b/>
        <w:smallCaps/>
        <w:sz w:val="28"/>
      </w:rPr>
    </w:pPr>
    <w:r>
      <w:rPr>
        <w:b/>
        <w:smallCaps/>
        <w:sz w:val="28"/>
      </w:rPr>
      <w:tab/>
    </w:r>
    <w:r>
      <w:rPr>
        <w:b/>
        <w:smallCaps/>
        <w:sz w:val="28"/>
      </w:rPr>
      <w:tab/>
    </w:r>
  </w:p>
  <w:p w14:paraId="1EF6A85B" w14:textId="77777777" w:rsidR="008167E6" w:rsidRDefault="008167E6">
    <w:pPr>
      <w:pStyle w:val="Header"/>
      <w:jc w:val="center"/>
      <w:outlineLvl w:val="0"/>
      <w:rPr>
        <w:b/>
        <w:smallCaps/>
        <w:sz w:val="28"/>
      </w:rPr>
    </w:pPr>
  </w:p>
  <w:p w14:paraId="77A56307" w14:textId="77777777" w:rsidR="008167E6" w:rsidRDefault="008167E6">
    <w:pPr>
      <w:pStyle w:val="Header"/>
      <w:jc w:val="center"/>
      <w:outlineLvl w:val="0"/>
      <w:rPr>
        <w:b/>
        <w:smallCaps/>
        <w:sz w:val="28"/>
      </w:rPr>
    </w:pPr>
    <w:r>
      <w:rPr>
        <w:b/>
        <w:smallCaps/>
        <w:sz w:val="28"/>
      </w:rPr>
      <w:t>North American Energy Standards Board</w:t>
    </w:r>
  </w:p>
  <w:p w14:paraId="1ED4F7AF" w14:textId="10EF4D06" w:rsidR="008167E6" w:rsidRDefault="008533D8">
    <w:pPr>
      <w:pStyle w:val="Header"/>
      <w:jc w:val="center"/>
      <w:rPr>
        <w:sz w:val="16"/>
      </w:rPr>
    </w:pPr>
    <w:r>
      <w:rPr>
        <w:sz w:val="16"/>
      </w:rPr>
      <w:t>1415 Louisiana St.</w:t>
    </w:r>
    <w:r w:rsidR="008167E6">
      <w:rPr>
        <w:sz w:val="16"/>
      </w:rPr>
      <w:t xml:space="preserve">, Suite </w:t>
    </w:r>
    <w:r>
      <w:rPr>
        <w:sz w:val="16"/>
      </w:rPr>
      <w:t>3460</w:t>
    </w:r>
    <w:r w:rsidR="008167E6">
      <w:rPr>
        <w:sz w:val="16"/>
      </w:rPr>
      <w:t xml:space="preserve">   </w:t>
    </w:r>
    <w:r w:rsidR="008167E6">
      <w:rPr>
        <w:sz w:val="16"/>
        <w:szCs w:val="16"/>
      </w:rPr>
      <w:sym w:font="Symbol" w:char="F0B7"/>
    </w:r>
    <w:r w:rsidR="008167E6">
      <w:rPr>
        <w:sz w:val="16"/>
      </w:rPr>
      <w:t xml:space="preserve">   Houston, Texas 77002</w:t>
    </w:r>
    <w:r w:rsidR="008167E6">
      <w:rPr>
        <w:b/>
        <w:sz w:val="16"/>
      </w:rPr>
      <w:t xml:space="preserve">   </w:t>
    </w:r>
    <w:r w:rsidR="008167E6">
      <w:rPr>
        <w:b/>
        <w:sz w:val="16"/>
        <w:szCs w:val="16"/>
      </w:rPr>
      <w:sym w:font="Symbol" w:char="F0B7"/>
    </w:r>
    <w:r w:rsidR="008167E6">
      <w:rPr>
        <w:b/>
        <w:sz w:val="16"/>
      </w:rPr>
      <w:t xml:space="preserve">   Phone</w:t>
    </w:r>
    <w:proofErr w:type="gramStart"/>
    <w:r w:rsidR="008167E6">
      <w:rPr>
        <w:b/>
        <w:sz w:val="16"/>
      </w:rPr>
      <w:t xml:space="preserve">:  </w:t>
    </w:r>
    <w:r w:rsidR="008167E6">
      <w:rPr>
        <w:sz w:val="16"/>
      </w:rPr>
      <w:t>(</w:t>
    </w:r>
    <w:proofErr w:type="gramEnd"/>
    <w:r w:rsidR="008167E6">
      <w:rPr>
        <w:sz w:val="16"/>
      </w:rPr>
      <w:t>713) 356-0060</w:t>
    </w:r>
    <w:r w:rsidR="008167E6">
      <w:rPr>
        <w:b/>
        <w:sz w:val="16"/>
      </w:rPr>
      <w:t xml:space="preserve"> </w:t>
    </w:r>
    <w:r w:rsidR="008167E6">
      <w:rPr>
        <w:b/>
        <w:sz w:val="16"/>
        <w:szCs w:val="16"/>
      </w:rPr>
      <w:sym w:font="Symbol" w:char="F0B7"/>
    </w:r>
    <w:r w:rsidR="008167E6">
      <w:rPr>
        <w:b/>
        <w:sz w:val="16"/>
      </w:rPr>
      <w:t xml:space="preserve">   Fax:  </w:t>
    </w:r>
    <w:r w:rsidR="008167E6">
      <w:rPr>
        <w:sz w:val="16"/>
      </w:rPr>
      <w:t>(713) 356-0067</w:t>
    </w:r>
  </w:p>
  <w:p w14:paraId="6B2EBD07" w14:textId="77777777" w:rsidR="008167E6" w:rsidRDefault="008167E6">
    <w:pPr>
      <w:pStyle w:val="Header"/>
      <w:pBdr>
        <w:bottom w:val="single" w:sz="12" w:space="1" w:color="auto"/>
      </w:pBdr>
      <w:jc w:val="center"/>
      <w:rPr>
        <w:sz w:val="16"/>
      </w:rPr>
    </w:pPr>
    <w:r>
      <w:rPr>
        <w:b/>
        <w:sz w:val="16"/>
      </w:rPr>
      <w:t xml:space="preserve">email:   </w:t>
    </w:r>
    <w:r>
      <w:rPr>
        <w:sz w:val="16"/>
      </w:rPr>
      <w:t xml:space="preserve">naesb@naesb.org </w:t>
    </w:r>
    <w:r>
      <w:rPr>
        <w:b/>
        <w:sz w:val="16"/>
      </w:rPr>
      <w:t xml:space="preserve">  </w:t>
    </w:r>
    <w:r>
      <w:rPr>
        <w:b/>
        <w:sz w:val="16"/>
        <w:szCs w:val="16"/>
      </w:rPr>
      <w:sym w:font="Symbol" w:char="F0B7"/>
    </w:r>
    <w:r>
      <w:rPr>
        <w:b/>
        <w:sz w:val="16"/>
      </w:rPr>
      <w:t xml:space="preserve">   Web Site Address:  </w:t>
    </w:r>
    <w:r>
      <w:rPr>
        <w:sz w:val="16"/>
      </w:rPr>
      <w:t>www.naesb.org</w:t>
    </w:r>
  </w:p>
  <w:p w14:paraId="7B16A82E" w14:textId="77777777" w:rsidR="008167E6" w:rsidRDefault="008167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BDA6366"/>
    <w:lvl w:ilvl="0">
      <w:start w:val="1"/>
      <w:numFmt w:val="upperRoman"/>
      <w:lvlText w:val="%1."/>
      <w:lvlJc w:val="left"/>
      <w:pPr>
        <w:tabs>
          <w:tab w:val="num" w:pos="720"/>
        </w:tabs>
        <w:ind w:left="720" w:hanging="720"/>
      </w:pPr>
      <w:rPr>
        <w:rFonts w:ascii="CG Times" w:hAnsi="CG Times" w:cs="Times New Roman" w:hint="default"/>
        <w:b/>
        <w:smallCaps/>
        <w:sz w:val="24"/>
      </w:rPr>
    </w:lvl>
    <w:lvl w:ilvl="1">
      <w:start w:val="1"/>
      <w:numFmt w:val="upperLetter"/>
      <w:lvlText w:val="%2."/>
      <w:lvlJc w:val="left"/>
      <w:pPr>
        <w:tabs>
          <w:tab w:val="num" w:pos="1440"/>
        </w:tabs>
        <w:ind w:firstLine="720"/>
      </w:pPr>
      <w:rPr>
        <w:rFonts w:ascii="CG Times" w:hAnsi="CG Times" w:cs="Times New Roman" w:hint="default"/>
        <w:b/>
        <w:sz w:val="22"/>
      </w:rPr>
    </w:lvl>
    <w:lvl w:ilvl="2">
      <w:start w:val="1"/>
      <w:numFmt w:val="decimal"/>
      <w:pStyle w:val="Level3"/>
      <w:lvlText w:val="%3."/>
      <w:lvlJc w:val="left"/>
      <w:pPr>
        <w:tabs>
          <w:tab w:val="num" w:pos="1440"/>
        </w:tabs>
        <w:ind w:firstLine="1080"/>
      </w:pPr>
      <w:rPr>
        <w:rFonts w:ascii="Times New Roman" w:hAnsi="Times New Roman" w:cs="Times New Roman" w:hint="default"/>
        <w:b/>
        <w:i w:val="0"/>
        <w:sz w:val="22"/>
      </w:rPr>
    </w:lvl>
    <w:lvl w:ilvl="3">
      <w:start w:val="1"/>
      <w:numFmt w:val="lowerLetter"/>
      <w:lvlText w:val="%4."/>
      <w:lvlJc w:val="left"/>
      <w:pPr>
        <w:tabs>
          <w:tab w:val="num" w:pos="2520"/>
        </w:tabs>
        <w:ind w:firstLine="2160"/>
      </w:pPr>
      <w:rPr>
        <w:rFonts w:ascii="Times New Roman" w:hAnsi="Times New Roman" w:cs="Times New Roman" w:hint="default"/>
        <w:b/>
        <w:i w:val="0"/>
        <w:sz w:val="22"/>
      </w:rPr>
    </w:lvl>
    <w:lvl w:ilvl="4">
      <w:start w:val="1"/>
      <w:numFmt w:val="decimal"/>
      <w:pStyle w:val="Level5"/>
      <w:lvlText w:val="(%5)"/>
      <w:lvlJc w:val="left"/>
      <w:pPr>
        <w:tabs>
          <w:tab w:val="num" w:pos="3240"/>
        </w:tabs>
        <w:ind w:firstLine="2880"/>
      </w:pPr>
      <w:rPr>
        <w:rFonts w:ascii="Times New Roman" w:hAnsi="Times New Roman" w:cs="Times New Roman" w:hint="default"/>
        <w:b/>
        <w:i w:val="0"/>
        <w:sz w:val="22"/>
      </w:rPr>
    </w:lvl>
    <w:lvl w:ilvl="5">
      <w:start w:val="1"/>
      <w:numFmt w:val="lowerLetter"/>
      <w:lvlText w:val="%6"/>
      <w:lvlJc w:val="left"/>
      <w:pPr>
        <w:tabs>
          <w:tab w:val="num" w:pos="0"/>
        </w:tabs>
      </w:pPr>
      <w:rPr>
        <w:rFonts w:cs="Times New Roman" w:hint="default"/>
      </w:rPr>
    </w:lvl>
    <w:lvl w:ilvl="6">
      <w:start w:val="1"/>
      <w:numFmt w:val="lowerRoman"/>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numFmt w:val="decimal"/>
      <w:lvlText w:val=""/>
      <w:lvlJc w:val="left"/>
      <w:pPr>
        <w:tabs>
          <w:tab w:val="num" w:pos="0"/>
        </w:tabs>
      </w:pPr>
      <w:rPr>
        <w:rFonts w:cs="Times New Roman" w:hint="default"/>
      </w:rPr>
    </w:lvl>
  </w:abstractNum>
  <w:abstractNum w:abstractNumId="1" w15:restartNumberingAfterBreak="0">
    <w:nsid w:val="00B07CD1"/>
    <w:multiLevelType w:val="singleLevel"/>
    <w:tmpl w:val="239EC8C8"/>
    <w:lvl w:ilvl="0">
      <w:start w:val="1"/>
      <w:numFmt w:val="lowerRoman"/>
      <w:lvlText w:val="(%1)"/>
      <w:lvlJc w:val="right"/>
      <w:pPr>
        <w:tabs>
          <w:tab w:val="num" w:pos="4176"/>
        </w:tabs>
        <w:ind w:firstLine="3816"/>
      </w:pPr>
      <w:rPr>
        <w:rFonts w:ascii="Times New Roman" w:hAnsi="Times New Roman" w:cs="Times New Roman" w:hint="default"/>
        <w:sz w:val="22"/>
      </w:rPr>
    </w:lvl>
  </w:abstractNum>
  <w:abstractNum w:abstractNumId="2" w15:restartNumberingAfterBreak="0">
    <w:nsid w:val="043B02CA"/>
    <w:multiLevelType w:val="singleLevel"/>
    <w:tmpl w:val="C4D47F1C"/>
    <w:lvl w:ilvl="0">
      <w:start w:val="5"/>
      <w:numFmt w:val="upperRoman"/>
      <w:lvlText w:val="%1."/>
      <w:lvlJc w:val="left"/>
      <w:pPr>
        <w:tabs>
          <w:tab w:val="num" w:pos="720"/>
        </w:tabs>
        <w:ind w:left="720" w:hanging="720"/>
      </w:pPr>
      <w:rPr>
        <w:rFonts w:cs="Times New Roman" w:hint="default"/>
      </w:rPr>
    </w:lvl>
  </w:abstractNum>
  <w:abstractNum w:abstractNumId="3" w15:restartNumberingAfterBreak="0">
    <w:nsid w:val="05AC3FB1"/>
    <w:multiLevelType w:val="hybridMultilevel"/>
    <w:tmpl w:val="7106752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0FEC0C35"/>
    <w:multiLevelType w:val="hybridMultilevel"/>
    <w:tmpl w:val="127EAB0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38059D5"/>
    <w:multiLevelType w:val="hybridMultilevel"/>
    <w:tmpl w:val="22D4AAB0"/>
    <w:lvl w:ilvl="0" w:tplc="C2DC0294">
      <w:start w:val="1"/>
      <w:numFmt w:val="decimal"/>
      <w:lvlText w:val="%1."/>
      <w:lvlJc w:val="left"/>
      <w:pPr>
        <w:tabs>
          <w:tab w:val="num" w:pos="1440"/>
        </w:tabs>
        <w:ind w:left="2160" w:hanging="72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 w15:restartNumberingAfterBreak="0">
    <w:nsid w:val="139736C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7891B20"/>
    <w:multiLevelType w:val="hybridMultilevel"/>
    <w:tmpl w:val="B02C02F6"/>
    <w:lvl w:ilvl="0" w:tplc="85E2C9AE">
      <w:start w:val="1"/>
      <w:numFmt w:val="bullet"/>
      <w:lvlText w:val=""/>
      <w:lvlJc w:val="left"/>
      <w:pPr>
        <w:tabs>
          <w:tab w:val="num" w:pos="378"/>
        </w:tabs>
        <w:ind w:left="378" w:hanging="288"/>
      </w:pPr>
      <w:rPr>
        <w:rFonts w:ascii="Symbol" w:hAnsi="Symbol" w:hint="default"/>
        <w:b w:val="0"/>
        <w:i w:val="0"/>
        <w:sz w:val="18"/>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8" w15:restartNumberingAfterBreak="0">
    <w:nsid w:val="1D0D2D30"/>
    <w:multiLevelType w:val="hybridMultilevel"/>
    <w:tmpl w:val="73400342"/>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2C5C01E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D040E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043024B"/>
    <w:multiLevelType w:val="hybridMultilevel"/>
    <w:tmpl w:val="3BB887B8"/>
    <w:lvl w:ilvl="0" w:tplc="E92CDA16">
      <w:numFmt w:val="bullet"/>
      <w:lvlText w:val=""/>
      <w:lvlJc w:val="left"/>
      <w:pPr>
        <w:ind w:left="427" w:hanging="360"/>
      </w:pPr>
      <w:rPr>
        <w:rFonts w:ascii="Wingdings" w:eastAsia="Times New Roman" w:hAnsi="Wingdings" w:cs="Times New Roman" w:hint="default"/>
      </w:rPr>
    </w:lvl>
    <w:lvl w:ilvl="1" w:tplc="04090003" w:tentative="1">
      <w:start w:val="1"/>
      <w:numFmt w:val="bullet"/>
      <w:lvlText w:val="o"/>
      <w:lvlJc w:val="left"/>
      <w:pPr>
        <w:ind w:left="1147" w:hanging="360"/>
      </w:pPr>
      <w:rPr>
        <w:rFonts w:ascii="Courier New" w:hAnsi="Courier New" w:cs="Courier New" w:hint="default"/>
      </w:rPr>
    </w:lvl>
    <w:lvl w:ilvl="2" w:tplc="04090005" w:tentative="1">
      <w:start w:val="1"/>
      <w:numFmt w:val="bullet"/>
      <w:lvlText w:val=""/>
      <w:lvlJc w:val="left"/>
      <w:pPr>
        <w:ind w:left="1867" w:hanging="360"/>
      </w:pPr>
      <w:rPr>
        <w:rFonts w:ascii="Wingdings" w:hAnsi="Wingdings" w:hint="default"/>
      </w:rPr>
    </w:lvl>
    <w:lvl w:ilvl="3" w:tplc="04090001" w:tentative="1">
      <w:start w:val="1"/>
      <w:numFmt w:val="bullet"/>
      <w:lvlText w:val=""/>
      <w:lvlJc w:val="left"/>
      <w:pPr>
        <w:ind w:left="2587" w:hanging="360"/>
      </w:pPr>
      <w:rPr>
        <w:rFonts w:ascii="Symbol" w:hAnsi="Symbol" w:hint="default"/>
      </w:rPr>
    </w:lvl>
    <w:lvl w:ilvl="4" w:tplc="04090003" w:tentative="1">
      <w:start w:val="1"/>
      <w:numFmt w:val="bullet"/>
      <w:lvlText w:val="o"/>
      <w:lvlJc w:val="left"/>
      <w:pPr>
        <w:ind w:left="3307" w:hanging="360"/>
      </w:pPr>
      <w:rPr>
        <w:rFonts w:ascii="Courier New" w:hAnsi="Courier New" w:cs="Courier New" w:hint="default"/>
      </w:rPr>
    </w:lvl>
    <w:lvl w:ilvl="5" w:tplc="04090005" w:tentative="1">
      <w:start w:val="1"/>
      <w:numFmt w:val="bullet"/>
      <w:lvlText w:val=""/>
      <w:lvlJc w:val="left"/>
      <w:pPr>
        <w:ind w:left="4027" w:hanging="360"/>
      </w:pPr>
      <w:rPr>
        <w:rFonts w:ascii="Wingdings" w:hAnsi="Wingdings" w:hint="default"/>
      </w:rPr>
    </w:lvl>
    <w:lvl w:ilvl="6" w:tplc="04090001" w:tentative="1">
      <w:start w:val="1"/>
      <w:numFmt w:val="bullet"/>
      <w:lvlText w:val=""/>
      <w:lvlJc w:val="left"/>
      <w:pPr>
        <w:ind w:left="4747" w:hanging="360"/>
      </w:pPr>
      <w:rPr>
        <w:rFonts w:ascii="Symbol" w:hAnsi="Symbol" w:hint="default"/>
      </w:rPr>
    </w:lvl>
    <w:lvl w:ilvl="7" w:tplc="04090003" w:tentative="1">
      <w:start w:val="1"/>
      <w:numFmt w:val="bullet"/>
      <w:lvlText w:val="o"/>
      <w:lvlJc w:val="left"/>
      <w:pPr>
        <w:ind w:left="5467" w:hanging="360"/>
      </w:pPr>
      <w:rPr>
        <w:rFonts w:ascii="Courier New" w:hAnsi="Courier New" w:cs="Courier New" w:hint="default"/>
      </w:rPr>
    </w:lvl>
    <w:lvl w:ilvl="8" w:tplc="04090005" w:tentative="1">
      <w:start w:val="1"/>
      <w:numFmt w:val="bullet"/>
      <w:lvlText w:val=""/>
      <w:lvlJc w:val="left"/>
      <w:pPr>
        <w:ind w:left="6187" w:hanging="360"/>
      </w:pPr>
      <w:rPr>
        <w:rFonts w:ascii="Wingdings" w:hAnsi="Wingdings" w:hint="default"/>
      </w:rPr>
    </w:lvl>
  </w:abstractNum>
  <w:abstractNum w:abstractNumId="12" w15:restartNumberingAfterBreak="0">
    <w:nsid w:val="47BE0BC9"/>
    <w:multiLevelType w:val="hybridMultilevel"/>
    <w:tmpl w:val="0F36EF42"/>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510"/>
        </w:tabs>
        <w:ind w:left="3510" w:hanging="360"/>
      </w:pPr>
      <w:rPr>
        <w:rFonts w:ascii="Courier New" w:hAnsi="Courier New" w:hint="default"/>
      </w:rPr>
    </w:lvl>
    <w:lvl w:ilvl="2" w:tplc="04090001">
      <w:start w:val="1"/>
      <w:numFmt w:val="bullet"/>
      <w:lvlText w:val=""/>
      <w:lvlJc w:val="left"/>
      <w:pPr>
        <w:tabs>
          <w:tab w:val="num" w:pos="3960"/>
        </w:tabs>
        <w:ind w:left="3960" w:hanging="360"/>
      </w:pPr>
      <w:rPr>
        <w:rFonts w:ascii="Symbol" w:hAnsi="Symbol"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3" w15:restartNumberingAfterBreak="0">
    <w:nsid w:val="4D184C64"/>
    <w:multiLevelType w:val="hybridMultilevel"/>
    <w:tmpl w:val="04DA69DA"/>
    <w:lvl w:ilvl="0" w:tplc="7228FC7A">
      <w:start w:val="1"/>
      <w:numFmt w:val="decimal"/>
      <w:lvlText w:val="%1."/>
      <w:lvlJc w:val="left"/>
      <w:pPr>
        <w:tabs>
          <w:tab w:val="num" w:pos="720"/>
        </w:tabs>
        <w:ind w:left="720" w:hanging="360"/>
      </w:pPr>
      <w:rPr>
        <w:rFonts w:cs="Times New Roman" w:hint="default"/>
        <w:b/>
        <w:bCs/>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35B147E"/>
    <w:multiLevelType w:val="hybridMultilevel"/>
    <w:tmpl w:val="C06A4BE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5" w15:restartNumberingAfterBreak="0">
    <w:nsid w:val="5BA22A60"/>
    <w:multiLevelType w:val="hybridMultilevel"/>
    <w:tmpl w:val="09988810"/>
    <w:lvl w:ilvl="0" w:tplc="9E2440D8">
      <w:start w:val="1"/>
      <w:numFmt w:val="upperLetter"/>
      <w:lvlText w:val="%1."/>
      <w:lvlJc w:val="left"/>
      <w:pPr>
        <w:tabs>
          <w:tab w:val="num" w:pos="1845"/>
        </w:tabs>
        <w:ind w:left="1845" w:hanging="1125"/>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5E2C13B6"/>
    <w:multiLevelType w:val="hybridMultilevel"/>
    <w:tmpl w:val="BA12DA66"/>
    <w:lvl w:ilvl="0" w:tplc="04090007">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7" w15:restartNumberingAfterBreak="0">
    <w:nsid w:val="638C2B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0818BE"/>
    <w:multiLevelType w:val="singleLevel"/>
    <w:tmpl w:val="239EC8C8"/>
    <w:lvl w:ilvl="0">
      <w:start w:val="1"/>
      <w:numFmt w:val="lowerRoman"/>
      <w:lvlText w:val="(%1)"/>
      <w:lvlJc w:val="right"/>
      <w:pPr>
        <w:tabs>
          <w:tab w:val="num" w:pos="4176"/>
        </w:tabs>
        <w:ind w:firstLine="3816"/>
      </w:pPr>
      <w:rPr>
        <w:rFonts w:ascii="Times New Roman" w:hAnsi="Times New Roman" w:cs="Times New Roman" w:hint="default"/>
        <w:sz w:val="22"/>
      </w:rPr>
    </w:lvl>
  </w:abstractNum>
  <w:abstractNum w:abstractNumId="19" w15:restartNumberingAfterBreak="0">
    <w:nsid w:val="669E0269"/>
    <w:multiLevelType w:val="multilevel"/>
    <w:tmpl w:val="9FD4036E"/>
    <w:lvl w:ilvl="0">
      <w:start w:val="1"/>
      <w:numFmt w:val="lowerLetter"/>
      <w:pStyle w:val="Level6"/>
      <w:lvlText w:val="(%1)"/>
      <w:lvlJc w:val="left"/>
      <w:pPr>
        <w:tabs>
          <w:tab w:val="num" w:pos="3960"/>
        </w:tabs>
        <w:ind w:firstLine="3600"/>
      </w:pPr>
      <w:rPr>
        <w:rFonts w:ascii="Times New Roman" w:hAnsi="Times New Roman" w:cs="Times New Roman" w:hint="default"/>
        <w:b/>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68665BF9"/>
    <w:multiLevelType w:val="hybridMultilevel"/>
    <w:tmpl w:val="8DA681A6"/>
    <w:lvl w:ilvl="0" w:tplc="04090001">
      <w:start w:val="1"/>
      <w:numFmt w:val="bullet"/>
      <w:lvlText w:val=""/>
      <w:lvlJc w:val="left"/>
      <w:pPr>
        <w:tabs>
          <w:tab w:val="num" w:pos="720"/>
        </w:tabs>
        <w:ind w:left="720" w:hanging="360"/>
      </w:pPr>
      <w:rPr>
        <w:rFonts w:ascii="Symbol" w:hAnsi="Symbol" w:hint="default"/>
      </w:rPr>
    </w:lvl>
    <w:lvl w:ilvl="1" w:tplc="04090007">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FE137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B4E4AB7"/>
    <w:multiLevelType w:val="singleLevel"/>
    <w:tmpl w:val="28049048"/>
    <w:lvl w:ilvl="0">
      <w:start w:val="19"/>
      <w:numFmt w:val="lowerLetter"/>
      <w:lvlText w:val="(%1)"/>
      <w:lvlJc w:val="left"/>
      <w:pPr>
        <w:tabs>
          <w:tab w:val="num" w:pos="3960"/>
        </w:tabs>
        <w:ind w:left="3960" w:hanging="360"/>
      </w:pPr>
      <w:rPr>
        <w:rFonts w:cs="Times New Roman" w:hint="default"/>
      </w:rPr>
    </w:lvl>
  </w:abstractNum>
  <w:abstractNum w:abstractNumId="23" w15:restartNumberingAfterBreak="0">
    <w:nsid w:val="6E9358B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0140E68"/>
    <w:multiLevelType w:val="singleLevel"/>
    <w:tmpl w:val="239EC8C8"/>
    <w:lvl w:ilvl="0">
      <w:start w:val="1"/>
      <w:numFmt w:val="lowerRoman"/>
      <w:lvlText w:val="(%1)"/>
      <w:lvlJc w:val="right"/>
      <w:pPr>
        <w:tabs>
          <w:tab w:val="num" w:pos="4176"/>
        </w:tabs>
        <w:ind w:firstLine="3816"/>
      </w:pPr>
      <w:rPr>
        <w:rFonts w:ascii="Times New Roman" w:hAnsi="Times New Roman" w:cs="Times New Roman" w:hint="default"/>
        <w:sz w:val="22"/>
      </w:rPr>
    </w:lvl>
  </w:abstractNum>
  <w:abstractNum w:abstractNumId="25" w15:restartNumberingAfterBreak="0">
    <w:nsid w:val="77D6151B"/>
    <w:multiLevelType w:val="singleLevel"/>
    <w:tmpl w:val="239EC8C8"/>
    <w:lvl w:ilvl="0">
      <w:start w:val="1"/>
      <w:numFmt w:val="lowerRoman"/>
      <w:lvlText w:val="(%1)"/>
      <w:lvlJc w:val="right"/>
      <w:pPr>
        <w:tabs>
          <w:tab w:val="num" w:pos="4176"/>
        </w:tabs>
        <w:ind w:firstLine="3816"/>
      </w:pPr>
      <w:rPr>
        <w:rFonts w:ascii="Times New Roman" w:hAnsi="Times New Roman" w:cs="Times New Roman" w:hint="default"/>
        <w:sz w:val="22"/>
      </w:rPr>
    </w:lvl>
  </w:abstractNum>
  <w:abstractNum w:abstractNumId="26" w15:restartNumberingAfterBreak="0">
    <w:nsid w:val="7AE446D3"/>
    <w:multiLevelType w:val="singleLevel"/>
    <w:tmpl w:val="9E6E4D74"/>
    <w:lvl w:ilvl="0">
      <w:start w:val="1"/>
      <w:numFmt w:val="lowerLetter"/>
      <w:lvlText w:val="(%1)"/>
      <w:lvlJc w:val="left"/>
      <w:pPr>
        <w:tabs>
          <w:tab w:val="num" w:pos="792"/>
        </w:tabs>
        <w:ind w:left="792" w:hanging="360"/>
      </w:pPr>
      <w:rPr>
        <w:rFonts w:ascii="Times New Roman" w:hAnsi="Times New Roman" w:cs="Times New Roman" w:hint="default"/>
        <w:b/>
        <w:i w:val="0"/>
        <w:sz w:val="22"/>
      </w:rPr>
    </w:lvl>
  </w:abstractNum>
  <w:num w:numId="1">
    <w:abstractNumId w:val="9"/>
  </w:num>
  <w:num w:numId="2">
    <w:abstractNumId w:val="6"/>
  </w:num>
  <w:num w:numId="3">
    <w:abstractNumId w:val="10"/>
  </w:num>
  <w:num w:numId="4">
    <w:abstractNumId w:val="21"/>
  </w:num>
  <w:num w:numId="5">
    <w:abstractNumId w:val="23"/>
  </w:num>
  <w:num w:numId="6">
    <w:abstractNumId w:val="2"/>
  </w:num>
  <w:num w:numId="7">
    <w:abstractNumId w:val="22"/>
  </w:num>
  <w:num w:numId="8">
    <w:abstractNumId w:val="26"/>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0">
    <w:abstractNumId w:val="0"/>
  </w:num>
  <w:num w:numId="11">
    <w:abstractNumId w:val="19"/>
  </w:num>
  <w:num w:numId="12">
    <w:abstractNumId w:val="24"/>
  </w:num>
  <w:num w:numId="13">
    <w:abstractNumId w:val="1"/>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18"/>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3"/>
  </w:num>
  <w:num w:numId="22">
    <w:abstractNumId w:val="17"/>
  </w:num>
  <w:num w:numId="23">
    <w:abstractNumId w:val="20"/>
  </w:num>
  <w:num w:numId="24">
    <w:abstractNumId w:val="12"/>
  </w:num>
  <w:num w:numId="25">
    <w:abstractNumId w:val="14"/>
  </w:num>
  <w:num w:numId="26">
    <w:abstractNumId w:val="5"/>
  </w:num>
  <w:num w:numId="27">
    <w:abstractNumId w:val="16"/>
  </w:num>
  <w:num w:numId="28">
    <w:abstractNumId w:val="7"/>
  </w:num>
  <w:num w:numId="29">
    <w:abstractNumId w:val="20"/>
  </w:num>
  <w:num w:numId="30">
    <w:abstractNumId w:val="11"/>
  </w:num>
  <w:num w:numId="31">
    <w:abstractNumId w:val="20"/>
  </w:num>
  <w:num w:numId="32">
    <w:abstractNumId w:val="16"/>
  </w:num>
  <w:num w:numId="33">
    <w:abstractNumId w:val="12"/>
  </w:num>
  <w:num w:numId="34">
    <w:abstractNumId w:val="20"/>
  </w:num>
  <w:num w:numId="35">
    <w:abstractNumId w:val="16"/>
  </w:num>
  <w:num w:numId="36">
    <w:abstractNumId w:val="12"/>
  </w:num>
  <w:num w:numId="37">
    <w:abstractNumId w:val="20"/>
  </w:num>
  <w:num w:numId="38">
    <w:abstractNumId w:val="16"/>
  </w:num>
  <w:num w:numId="39">
    <w:abstractNumId w:val="12"/>
  </w:num>
  <w:num w:numId="40">
    <w:abstractNumId w:val="8"/>
  </w:num>
  <w:num w:numId="41">
    <w:abstractNumId w:val="3"/>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06E"/>
    <w:rsid w:val="00000576"/>
    <w:rsid w:val="00004F7E"/>
    <w:rsid w:val="00023BD6"/>
    <w:rsid w:val="00041CE1"/>
    <w:rsid w:val="00053D41"/>
    <w:rsid w:val="0009367C"/>
    <w:rsid w:val="0009373F"/>
    <w:rsid w:val="00096C11"/>
    <w:rsid w:val="000A0F62"/>
    <w:rsid w:val="000B4BCF"/>
    <w:rsid w:val="000B5DBA"/>
    <w:rsid w:val="000C05DC"/>
    <w:rsid w:val="000C754C"/>
    <w:rsid w:val="000E372C"/>
    <w:rsid w:val="000E4682"/>
    <w:rsid w:val="0011257A"/>
    <w:rsid w:val="0011487A"/>
    <w:rsid w:val="00147C95"/>
    <w:rsid w:val="00153741"/>
    <w:rsid w:val="0016062F"/>
    <w:rsid w:val="00176B68"/>
    <w:rsid w:val="001A0395"/>
    <w:rsid w:val="001A7A64"/>
    <w:rsid w:val="001F2144"/>
    <w:rsid w:val="001F7D2B"/>
    <w:rsid w:val="0021738B"/>
    <w:rsid w:val="00220793"/>
    <w:rsid w:val="00227CFF"/>
    <w:rsid w:val="002878E4"/>
    <w:rsid w:val="00294830"/>
    <w:rsid w:val="002A6A69"/>
    <w:rsid w:val="002C441A"/>
    <w:rsid w:val="002E5532"/>
    <w:rsid w:val="002E5D52"/>
    <w:rsid w:val="002F2046"/>
    <w:rsid w:val="002F2475"/>
    <w:rsid w:val="002F29B2"/>
    <w:rsid w:val="00311488"/>
    <w:rsid w:val="00313BCA"/>
    <w:rsid w:val="003142AD"/>
    <w:rsid w:val="003633DE"/>
    <w:rsid w:val="00381652"/>
    <w:rsid w:val="003856C7"/>
    <w:rsid w:val="003932D0"/>
    <w:rsid w:val="003F3C52"/>
    <w:rsid w:val="003F6123"/>
    <w:rsid w:val="0040121B"/>
    <w:rsid w:val="00415176"/>
    <w:rsid w:val="00416DEB"/>
    <w:rsid w:val="00420E7F"/>
    <w:rsid w:val="00423A5B"/>
    <w:rsid w:val="00427EB4"/>
    <w:rsid w:val="00433C76"/>
    <w:rsid w:val="004364CD"/>
    <w:rsid w:val="00440DE7"/>
    <w:rsid w:val="00454E32"/>
    <w:rsid w:val="004626F4"/>
    <w:rsid w:val="00484879"/>
    <w:rsid w:val="004A4FE3"/>
    <w:rsid w:val="004B4E95"/>
    <w:rsid w:val="004E34BF"/>
    <w:rsid w:val="00502C64"/>
    <w:rsid w:val="00507FA8"/>
    <w:rsid w:val="00517B31"/>
    <w:rsid w:val="00520C35"/>
    <w:rsid w:val="0052644D"/>
    <w:rsid w:val="00527FFD"/>
    <w:rsid w:val="00535890"/>
    <w:rsid w:val="0054759F"/>
    <w:rsid w:val="00555F51"/>
    <w:rsid w:val="00580542"/>
    <w:rsid w:val="005977CF"/>
    <w:rsid w:val="005B07CA"/>
    <w:rsid w:val="005B16C3"/>
    <w:rsid w:val="005C6F60"/>
    <w:rsid w:val="005D234B"/>
    <w:rsid w:val="005D2AE4"/>
    <w:rsid w:val="006007A0"/>
    <w:rsid w:val="0061639C"/>
    <w:rsid w:val="006229BB"/>
    <w:rsid w:val="0063540D"/>
    <w:rsid w:val="0064331A"/>
    <w:rsid w:val="0065185B"/>
    <w:rsid w:val="00653351"/>
    <w:rsid w:val="00655318"/>
    <w:rsid w:val="00661136"/>
    <w:rsid w:val="0067436D"/>
    <w:rsid w:val="0069134B"/>
    <w:rsid w:val="006920B9"/>
    <w:rsid w:val="00695851"/>
    <w:rsid w:val="006B08CE"/>
    <w:rsid w:val="006B2195"/>
    <w:rsid w:val="006C1409"/>
    <w:rsid w:val="006C4781"/>
    <w:rsid w:val="0070137E"/>
    <w:rsid w:val="00723EA9"/>
    <w:rsid w:val="00733B66"/>
    <w:rsid w:val="007400B2"/>
    <w:rsid w:val="0079406E"/>
    <w:rsid w:val="007961D0"/>
    <w:rsid w:val="007A05B8"/>
    <w:rsid w:val="007A734D"/>
    <w:rsid w:val="0081426A"/>
    <w:rsid w:val="008167E6"/>
    <w:rsid w:val="00834CE8"/>
    <w:rsid w:val="008434E6"/>
    <w:rsid w:val="0084723E"/>
    <w:rsid w:val="008533D8"/>
    <w:rsid w:val="00853874"/>
    <w:rsid w:val="00856BF7"/>
    <w:rsid w:val="00880BEE"/>
    <w:rsid w:val="00882802"/>
    <w:rsid w:val="008A0C93"/>
    <w:rsid w:val="008A6B66"/>
    <w:rsid w:val="008D1854"/>
    <w:rsid w:val="008D4623"/>
    <w:rsid w:val="008F01BB"/>
    <w:rsid w:val="008F1DDD"/>
    <w:rsid w:val="00904728"/>
    <w:rsid w:val="009209BC"/>
    <w:rsid w:val="0092683B"/>
    <w:rsid w:val="0093073E"/>
    <w:rsid w:val="00934015"/>
    <w:rsid w:val="00984016"/>
    <w:rsid w:val="009D1DEE"/>
    <w:rsid w:val="009D31BE"/>
    <w:rsid w:val="009E2826"/>
    <w:rsid w:val="00A02887"/>
    <w:rsid w:val="00A2420E"/>
    <w:rsid w:val="00A457A2"/>
    <w:rsid w:val="00A5175A"/>
    <w:rsid w:val="00A624E3"/>
    <w:rsid w:val="00A72D46"/>
    <w:rsid w:val="00A73F49"/>
    <w:rsid w:val="00A90256"/>
    <w:rsid w:val="00A94693"/>
    <w:rsid w:val="00AA0A82"/>
    <w:rsid w:val="00AA3ECA"/>
    <w:rsid w:val="00AA41E5"/>
    <w:rsid w:val="00AB7991"/>
    <w:rsid w:val="00AC0A5D"/>
    <w:rsid w:val="00AC6E24"/>
    <w:rsid w:val="00AD76DC"/>
    <w:rsid w:val="00AE0B5D"/>
    <w:rsid w:val="00AF031B"/>
    <w:rsid w:val="00B06D9B"/>
    <w:rsid w:val="00B12AA6"/>
    <w:rsid w:val="00B26891"/>
    <w:rsid w:val="00B55554"/>
    <w:rsid w:val="00B55A3C"/>
    <w:rsid w:val="00B740F4"/>
    <w:rsid w:val="00B8067B"/>
    <w:rsid w:val="00B83342"/>
    <w:rsid w:val="00B946DA"/>
    <w:rsid w:val="00BA710E"/>
    <w:rsid w:val="00BB764A"/>
    <w:rsid w:val="00BB7FE0"/>
    <w:rsid w:val="00BC45D4"/>
    <w:rsid w:val="00BE67CD"/>
    <w:rsid w:val="00BF218F"/>
    <w:rsid w:val="00C006FB"/>
    <w:rsid w:val="00C10458"/>
    <w:rsid w:val="00C12032"/>
    <w:rsid w:val="00C87BD5"/>
    <w:rsid w:val="00C94A37"/>
    <w:rsid w:val="00C96D7E"/>
    <w:rsid w:val="00CA1872"/>
    <w:rsid w:val="00CA79C5"/>
    <w:rsid w:val="00CB43AD"/>
    <w:rsid w:val="00CB459A"/>
    <w:rsid w:val="00CB6B90"/>
    <w:rsid w:val="00D30DEF"/>
    <w:rsid w:val="00D8093E"/>
    <w:rsid w:val="00D93E25"/>
    <w:rsid w:val="00D95BB4"/>
    <w:rsid w:val="00DB102B"/>
    <w:rsid w:val="00DB36C2"/>
    <w:rsid w:val="00DD057C"/>
    <w:rsid w:val="00DE3518"/>
    <w:rsid w:val="00E023C7"/>
    <w:rsid w:val="00E0760D"/>
    <w:rsid w:val="00E24986"/>
    <w:rsid w:val="00E364A0"/>
    <w:rsid w:val="00E64787"/>
    <w:rsid w:val="00E70834"/>
    <w:rsid w:val="00E735AF"/>
    <w:rsid w:val="00E866AE"/>
    <w:rsid w:val="00EB14B2"/>
    <w:rsid w:val="00EB473B"/>
    <w:rsid w:val="00EB6B01"/>
    <w:rsid w:val="00EB7781"/>
    <w:rsid w:val="00EC1384"/>
    <w:rsid w:val="00ED3F92"/>
    <w:rsid w:val="00EE1881"/>
    <w:rsid w:val="00EE4893"/>
    <w:rsid w:val="00EE7434"/>
    <w:rsid w:val="00EF77AC"/>
    <w:rsid w:val="00F2440E"/>
    <w:rsid w:val="00F3758B"/>
    <w:rsid w:val="00F536CC"/>
    <w:rsid w:val="00F93CF4"/>
    <w:rsid w:val="00FA04C7"/>
    <w:rsid w:val="00FA1CD7"/>
    <w:rsid w:val="00FB484E"/>
    <w:rsid w:val="00FB7519"/>
    <w:rsid w:val="00FC4F30"/>
    <w:rsid w:val="00FD1786"/>
    <w:rsid w:val="00FF2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A6B3D1"/>
  <w15:docId w15:val="{65C5FC4F-23E4-4F53-A728-B12AFEFAB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0"/>
      <w:szCs w:val="20"/>
    </w:rPr>
  </w:style>
  <w:style w:type="paragraph" w:styleId="Heading1">
    <w:name w:val="heading 1"/>
    <w:basedOn w:val="Normal"/>
    <w:next w:val="Normal"/>
    <w:link w:val="Heading1Char"/>
    <w:uiPriority w:val="99"/>
    <w:qFormat/>
    <w:pPr>
      <w:keepNext/>
      <w:outlineLvl w:val="0"/>
    </w:pPr>
    <w:rPr>
      <w:rFonts w:ascii="Signature" w:hAnsi="Signature"/>
      <w:sz w:val="36"/>
    </w:rPr>
  </w:style>
  <w:style w:type="paragraph" w:styleId="Heading2">
    <w:name w:val="heading 2"/>
    <w:basedOn w:val="Normal"/>
    <w:next w:val="Normal"/>
    <w:link w:val="Heading2Char"/>
    <w:uiPriority w:val="99"/>
    <w:qFormat/>
    <w:pPr>
      <w:keepNext/>
      <w:outlineLvl w:val="1"/>
    </w:pPr>
    <w:rPr>
      <w:sz w:val="24"/>
    </w:rPr>
  </w:style>
  <w:style w:type="paragraph" w:styleId="Heading3">
    <w:name w:val="heading 3"/>
    <w:basedOn w:val="Normal"/>
    <w:next w:val="Normal"/>
    <w:link w:val="Heading3Char"/>
    <w:uiPriority w:val="99"/>
    <w:qFormat/>
    <w:pPr>
      <w:keepNext/>
      <w:jc w:val="center"/>
      <w:outlineLvl w:val="2"/>
    </w:pPr>
    <w:rPr>
      <w:rFonts w:ascii="Bookman Old Style" w:hAnsi="Bookman Old Style"/>
      <w:b/>
      <w:bCs/>
      <w:sz w:val="28"/>
    </w:rPr>
  </w:style>
  <w:style w:type="paragraph" w:styleId="Heading4">
    <w:name w:val="heading 4"/>
    <w:basedOn w:val="Normal"/>
    <w:next w:val="Normal"/>
    <w:link w:val="Heading4Char"/>
    <w:uiPriority w:val="99"/>
    <w:qFormat/>
    <w:pPr>
      <w:keepNext/>
      <w:outlineLvl w:val="3"/>
    </w:pPr>
    <w:rPr>
      <w:rFonts w:ascii="Bookman Old Style" w:hAnsi="Bookman Old Style"/>
      <w:sz w:val="28"/>
    </w:rPr>
  </w:style>
  <w:style w:type="paragraph" w:styleId="Heading5">
    <w:name w:val="heading 5"/>
    <w:basedOn w:val="Normal"/>
    <w:next w:val="Normal"/>
    <w:link w:val="Heading5Char"/>
    <w:uiPriority w:val="99"/>
    <w:qFormat/>
    <w:pPr>
      <w:keepNext/>
      <w:jc w:val="center"/>
      <w:outlineLvl w:val="4"/>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sz w:val="20"/>
      <w:szCs w:val="20"/>
    </w:rPr>
  </w:style>
  <w:style w:type="paragraph" w:customStyle="1" w:styleId="Print-FromToSubjectDate">
    <w:name w:val="Print- From: To: Subject: Date:"/>
    <w:basedOn w:val="Normal"/>
    <w:uiPriority w:val="99"/>
    <w:pPr>
      <w:pBdr>
        <w:left w:val="single" w:sz="18" w:space="1" w:color="auto"/>
      </w:pBdr>
    </w:pPr>
    <w:rPr>
      <w:rFonts w:ascii="Arial" w:hAnsi="Arial"/>
    </w:rPr>
  </w:style>
  <w:style w:type="paragraph" w:customStyle="1" w:styleId="DefaultText">
    <w:name w:val="Default Text"/>
    <w:uiPriority w:val="99"/>
    <w:rPr>
      <w:color w:val="000000"/>
      <w:sz w:val="24"/>
      <w:szCs w:val="20"/>
    </w:rPr>
  </w:style>
  <w:style w:type="paragraph" w:styleId="BodyText">
    <w:name w:val="Body Text"/>
    <w:basedOn w:val="Normal"/>
    <w:link w:val="BodyTextChar"/>
    <w:uiPriority w:val="99"/>
    <w:rPr>
      <w:sz w:val="24"/>
    </w:rPr>
  </w:style>
  <w:style w:type="character" w:customStyle="1" w:styleId="BodyTextChar">
    <w:name w:val="Body Text Char"/>
    <w:basedOn w:val="DefaultParagraphFont"/>
    <w:link w:val="BodyText"/>
    <w:uiPriority w:val="99"/>
    <w:semiHidden/>
    <w:rPr>
      <w:sz w:val="20"/>
      <w:szCs w:val="20"/>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rPr>
      <w:sz w:val="20"/>
      <w:szCs w:val="20"/>
    </w:rPr>
  </w:style>
  <w:style w:type="paragraph" w:customStyle="1" w:styleId="InsideAddressName">
    <w:name w:val="Inside Address Name"/>
    <w:basedOn w:val="Normal"/>
    <w:uiPriority w:val="99"/>
  </w:style>
  <w:style w:type="paragraph" w:customStyle="1" w:styleId="InsideAddress">
    <w:name w:val="Inside Address"/>
    <w:basedOn w:val="Normal"/>
    <w:uiPriority w:val="99"/>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sz w:val="20"/>
      <w:szCs w:val="20"/>
    </w:rPr>
  </w:style>
  <w:style w:type="paragraph" w:styleId="Closing">
    <w:name w:val="Closing"/>
    <w:basedOn w:val="Normal"/>
    <w:link w:val="ClosingChar"/>
    <w:uiPriority w:val="99"/>
  </w:style>
  <w:style w:type="character" w:customStyle="1" w:styleId="ClosingChar">
    <w:name w:val="Closing Char"/>
    <w:basedOn w:val="DefaultParagraphFont"/>
    <w:link w:val="Closing"/>
    <w:uiPriority w:val="99"/>
    <w:semiHidden/>
    <w:rPr>
      <w:sz w:val="20"/>
      <w:szCs w:val="20"/>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rPr>
      <w:sz w:val="20"/>
      <w:szCs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table" w:styleId="TableGrid">
    <w:name w:val="Table Grid"/>
    <w:basedOn w:val="TableNormal"/>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uiPriority w:val="99"/>
    <w:pPr>
      <w:widowControl w:val="0"/>
      <w:tabs>
        <w:tab w:val="left" w:pos="720"/>
        <w:tab w:val="num" w:pos="3960"/>
      </w:tabs>
      <w:ind w:left="3960"/>
      <w:outlineLvl w:val="1"/>
    </w:pPr>
    <w:rPr>
      <w:b/>
      <w:smallCaps/>
      <w:sz w:val="22"/>
    </w:rPr>
  </w:style>
  <w:style w:type="paragraph" w:customStyle="1" w:styleId="Level3">
    <w:name w:val="Level 3"/>
    <w:basedOn w:val="Normal"/>
    <w:uiPriority w:val="99"/>
    <w:pPr>
      <w:widowControl w:val="0"/>
      <w:numPr>
        <w:ilvl w:val="2"/>
        <w:numId w:val="9"/>
      </w:numPr>
      <w:jc w:val="both"/>
      <w:outlineLvl w:val="2"/>
    </w:pPr>
    <w:rPr>
      <w:rFonts w:ascii="Arial" w:hAnsi="Arial"/>
      <w:sz w:val="22"/>
    </w:rPr>
  </w:style>
  <w:style w:type="paragraph" w:customStyle="1" w:styleId="Level4">
    <w:name w:val="Level 4"/>
    <w:basedOn w:val="Normal"/>
    <w:uiPriority w:val="99"/>
    <w:pPr>
      <w:widowControl w:val="0"/>
      <w:tabs>
        <w:tab w:val="left" w:pos="2160"/>
        <w:tab w:val="num" w:pos="3960"/>
      </w:tabs>
      <w:ind w:left="3960" w:firstLine="1440"/>
      <w:outlineLvl w:val="3"/>
    </w:pPr>
    <w:rPr>
      <w:rFonts w:ascii="Arial" w:hAnsi="Arial"/>
      <w:sz w:val="22"/>
    </w:rPr>
  </w:style>
  <w:style w:type="paragraph" w:customStyle="1" w:styleId="Level5">
    <w:name w:val="Level 5"/>
    <w:basedOn w:val="Normal"/>
    <w:uiPriority w:val="99"/>
    <w:pPr>
      <w:widowControl w:val="0"/>
      <w:numPr>
        <w:ilvl w:val="4"/>
        <w:numId w:val="9"/>
      </w:numPr>
      <w:outlineLvl w:val="4"/>
    </w:pPr>
    <w:rPr>
      <w:rFonts w:ascii="Arial" w:hAnsi="Arial"/>
      <w:sz w:val="22"/>
    </w:rPr>
  </w:style>
  <w:style w:type="character" w:styleId="FootnoteReference">
    <w:name w:val="footnote reference"/>
    <w:basedOn w:val="DefaultParagraphFont"/>
    <w:uiPriority w:val="99"/>
    <w:semiHidden/>
    <w:rPr>
      <w:rFonts w:cs="Times New Roman"/>
    </w:rPr>
  </w:style>
  <w:style w:type="paragraph" w:styleId="FootnoteText">
    <w:name w:val="footnote text"/>
    <w:basedOn w:val="Normal"/>
    <w:link w:val="FootnoteTextChar"/>
    <w:uiPriority w:val="99"/>
    <w:semiHidden/>
    <w:pPr>
      <w:widowControl w:val="0"/>
    </w:pPr>
    <w:rPr>
      <w:rFonts w:ascii="CG Times" w:hAnsi="CG Times"/>
    </w:rPr>
  </w:style>
  <w:style w:type="character" w:customStyle="1" w:styleId="FootnoteTextChar">
    <w:name w:val="Footnote Text Char"/>
    <w:basedOn w:val="DefaultParagraphFont"/>
    <w:link w:val="FootnoteText"/>
    <w:uiPriority w:val="99"/>
    <w:semiHidden/>
    <w:rPr>
      <w:sz w:val="20"/>
      <w:szCs w:val="20"/>
    </w:rPr>
  </w:style>
  <w:style w:type="paragraph" w:styleId="BodyTextIndent3">
    <w:name w:val="Body Text Indent 3"/>
    <w:basedOn w:val="Normal"/>
    <w:link w:val="BodyTextIndent3Char"/>
    <w:uiPriority w:val="99"/>
    <w:pPr>
      <w:ind w:left="1080"/>
    </w:pPr>
    <w:rPr>
      <w:sz w:val="24"/>
    </w:rPr>
  </w:style>
  <w:style w:type="character" w:customStyle="1" w:styleId="BodyTextIndent3Char">
    <w:name w:val="Body Text Indent 3 Char"/>
    <w:basedOn w:val="DefaultParagraphFont"/>
    <w:link w:val="BodyTextIndent3"/>
    <w:uiPriority w:val="99"/>
    <w:semiHidden/>
    <w:rPr>
      <w:sz w:val="16"/>
      <w:szCs w:val="16"/>
    </w:rPr>
  </w:style>
  <w:style w:type="paragraph" w:styleId="BodyText3">
    <w:name w:val="Body Text 3"/>
    <w:basedOn w:val="Normal"/>
    <w:link w:val="BodyText3Char"/>
    <w:uiPriority w:val="99"/>
    <w:rPr>
      <w:i/>
      <w:color w:val="000000"/>
      <w:sz w:val="24"/>
    </w:rPr>
  </w:style>
  <w:style w:type="character" w:customStyle="1" w:styleId="BodyText3Char">
    <w:name w:val="Body Text 3 Char"/>
    <w:basedOn w:val="DefaultParagraphFont"/>
    <w:link w:val="BodyText3"/>
    <w:uiPriority w:val="99"/>
    <w:semiHidden/>
    <w:rPr>
      <w:sz w:val="16"/>
      <w:szCs w:val="16"/>
    </w:rPr>
  </w:style>
  <w:style w:type="paragraph" w:styleId="BodyTextIndent">
    <w:name w:val="Body Text Indent"/>
    <w:basedOn w:val="Normal"/>
    <w:link w:val="BodyTextIndentChar"/>
    <w:uiPriority w:val="99"/>
    <w:pPr>
      <w:ind w:left="1440" w:hanging="720"/>
    </w:pPr>
    <w:rPr>
      <w:rFonts w:ascii="Arial" w:hAnsi="Arial"/>
      <w:sz w:val="24"/>
    </w:rPr>
  </w:style>
  <w:style w:type="character" w:customStyle="1" w:styleId="BodyTextIndentChar">
    <w:name w:val="Body Text Indent Char"/>
    <w:basedOn w:val="DefaultParagraphFont"/>
    <w:link w:val="BodyTextIndent"/>
    <w:uiPriority w:val="99"/>
    <w:semiHidden/>
    <w:rPr>
      <w:sz w:val="20"/>
      <w:szCs w:val="20"/>
    </w:rPr>
  </w:style>
  <w:style w:type="paragraph" w:styleId="BodyTextIndent2">
    <w:name w:val="Body Text Indent 2"/>
    <w:basedOn w:val="Normal"/>
    <w:link w:val="BodyTextIndent2Char"/>
    <w:uiPriority w:val="99"/>
    <w:pPr>
      <w:ind w:firstLine="720"/>
      <w:jc w:val="both"/>
    </w:pPr>
    <w:rPr>
      <w:rFonts w:ascii="CG Times" w:hAnsi="CG Times"/>
      <w:sz w:val="24"/>
    </w:rPr>
  </w:style>
  <w:style w:type="character" w:customStyle="1" w:styleId="BodyTextIndent2Char">
    <w:name w:val="Body Text Indent 2 Char"/>
    <w:basedOn w:val="DefaultParagraphFont"/>
    <w:link w:val="BodyTextIndent2"/>
    <w:uiPriority w:val="99"/>
    <w:semiHidden/>
    <w:rPr>
      <w:sz w:val="20"/>
      <w:szCs w:val="20"/>
    </w:rPr>
  </w:style>
  <w:style w:type="paragraph" w:customStyle="1" w:styleId="Level6">
    <w:name w:val="Level 6"/>
    <w:basedOn w:val="Level5"/>
    <w:uiPriority w:val="99"/>
    <w:pPr>
      <w:widowControl/>
      <w:numPr>
        <w:ilvl w:val="0"/>
        <w:numId w:val="11"/>
      </w:numPr>
      <w:tabs>
        <w:tab w:val="left" w:pos="3600"/>
      </w:tabs>
      <w:ind w:left="0"/>
    </w:pPr>
  </w:style>
  <w:style w:type="paragraph" w:customStyle="1" w:styleId="TableText">
    <w:name w:val="Table Text"/>
    <w:uiPriority w:val="99"/>
    <w:rPr>
      <w:rFonts w:ascii="Arial Narrow" w:hAnsi="Arial Narrow"/>
      <w:color w:val="000000"/>
      <w:sz w:val="24"/>
      <w:szCs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sz w:val="0"/>
      <w:szCs w:val="0"/>
    </w:rPr>
  </w:style>
  <w:style w:type="paragraph" w:styleId="EndnoteText">
    <w:name w:val="endnote text"/>
    <w:basedOn w:val="Normal"/>
    <w:link w:val="EndnoteTextChar"/>
    <w:uiPriority w:val="99"/>
    <w:semiHidden/>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rPr>
      <w:rFonts w:cs="Times New Roman"/>
      <w:vertAlign w:val="superscript"/>
    </w:rPr>
  </w:style>
  <w:style w:type="paragraph" w:customStyle="1" w:styleId="Style0">
    <w:name w:val="Style #0"/>
    <w:uiPriority w:val="99"/>
    <w:pPr>
      <w:widowControl w:val="0"/>
    </w:pPr>
    <w:rPr>
      <w:rFonts w:ascii="Times New" w:hAnsi="Times New"/>
      <w:color w:val="000000"/>
      <w:sz w:val="20"/>
      <w:szCs w:val="20"/>
    </w:rPr>
  </w:style>
  <w:style w:type="paragraph" w:styleId="Title">
    <w:name w:val="Title"/>
    <w:basedOn w:val="Normal"/>
    <w:link w:val="TitleChar"/>
    <w:uiPriority w:val="99"/>
    <w:qFormat/>
    <w:pPr>
      <w:widowControl w:val="0"/>
      <w:spacing w:before="100"/>
      <w:jc w:val="center"/>
    </w:pPr>
    <w:rPr>
      <w:rFonts w:ascii="Bookman Old Style" w:hAnsi="Bookman Old Style"/>
      <w:b/>
      <w:sz w:val="1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Bullet1">
    <w:name w:val="Bullet 1"/>
    <w:uiPriority w:val="99"/>
    <w:pPr>
      <w:widowControl w:val="0"/>
      <w:spacing w:after="144"/>
      <w:ind w:left="1440" w:right="720"/>
      <w:jc w:val="both"/>
    </w:pPr>
    <w:rPr>
      <w:rFonts w:ascii="Helvetica" w:hAnsi="Helvetica"/>
      <w:color w:val="000000"/>
      <w:szCs w:val="20"/>
    </w:rPr>
  </w:style>
  <w:style w:type="character" w:styleId="FollowedHyperlink">
    <w:name w:val="FollowedHyperlink"/>
    <w:basedOn w:val="DefaultParagraphFont"/>
    <w:uiPriority w:val="99"/>
    <w:rPr>
      <w:rFonts w:cs="Times New Roman"/>
      <w:color w:val="800080"/>
      <w:u w:val="single"/>
    </w:rPr>
  </w:style>
  <w:style w:type="paragraph" w:styleId="NormalWeb">
    <w:name w:val="Normal (Web)"/>
    <w:basedOn w:val="Normal"/>
    <w:uiPriority w:val="99"/>
    <w:pPr>
      <w:spacing w:before="100" w:beforeAutospacing="1" w:after="100" w:afterAutospacing="1"/>
    </w:pPr>
    <w:rPr>
      <w:sz w:val="24"/>
      <w:szCs w:val="24"/>
    </w:rPr>
  </w:style>
  <w:style w:type="paragraph" w:styleId="NoSpacing">
    <w:name w:val="No Spacing"/>
    <w:basedOn w:val="Normal"/>
    <w:uiPriority w:val="99"/>
    <w:qFormat/>
    <w:pPr>
      <w:spacing w:before="100" w:beforeAutospacing="1" w:after="100" w:afterAutospacing="1"/>
    </w:pPr>
    <w:rPr>
      <w:sz w:val="24"/>
      <w:szCs w:val="24"/>
    </w:rPr>
  </w:style>
  <w:style w:type="paragraph" w:styleId="ListParagraph">
    <w:name w:val="List Paragraph"/>
    <w:basedOn w:val="Normal"/>
    <w:uiPriority w:val="34"/>
    <w:qFormat/>
    <w:rsid w:val="0021738B"/>
    <w:pPr>
      <w:ind w:left="720"/>
      <w:contextualSpacing/>
    </w:pPr>
  </w:style>
  <w:style w:type="character" w:styleId="UnresolvedMention">
    <w:name w:val="Unresolved Mention"/>
    <w:basedOn w:val="DefaultParagraphFont"/>
    <w:uiPriority w:val="99"/>
    <w:semiHidden/>
    <w:unhideWhenUsed/>
    <w:rsid w:val="0054759F"/>
    <w:rPr>
      <w:color w:val="605E5C"/>
      <w:shd w:val="clear" w:color="auto" w:fill="E1DFDD"/>
    </w:rPr>
  </w:style>
  <w:style w:type="paragraph" w:styleId="Revision">
    <w:name w:val="Revision"/>
    <w:hidden/>
    <w:uiPriority w:val="99"/>
    <w:semiHidden/>
    <w:rsid w:val="00294830"/>
    <w:rPr>
      <w:sz w:val="20"/>
      <w:szCs w:val="20"/>
    </w:rPr>
  </w:style>
  <w:style w:type="paragraph" w:customStyle="1" w:styleId="xxmsonormal">
    <w:name w:val="x_x_msonormal"/>
    <w:basedOn w:val="Normal"/>
    <w:rsid w:val="002F2046"/>
    <w:rPr>
      <w:rFonts w:ascii="Calibri" w:eastAsiaTheme="minorHAnsi" w:hAnsi="Calibri" w:cs="Calibri"/>
      <w:sz w:val="22"/>
      <w:szCs w:val="22"/>
    </w:rPr>
  </w:style>
  <w:style w:type="paragraph" w:customStyle="1" w:styleId="xxmsoplaintext">
    <w:name w:val="x_x_msoplaintext"/>
    <w:basedOn w:val="Normal"/>
    <w:rsid w:val="002F2046"/>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589748">
      <w:bodyDiv w:val="1"/>
      <w:marLeft w:val="0"/>
      <w:marRight w:val="0"/>
      <w:marTop w:val="0"/>
      <w:marBottom w:val="0"/>
      <w:divBdr>
        <w:top w:val="none" w:sz="0" w:space="0" w:color="auto"/>
        <w:left w:val="none" w:sz="0" w:space="0" w:color="auto"/>
        <w:bottom w:val="none" w:sz="0" w:space="0" w:color="auto"/>
        <w:right w:val="none" w:sz="0" w:space="0" w:color="auto"/>
      </w:divBdr>
    </w:div>
    <w:div w:id="1061715523">
      <w:bodyDiv w:val="1"/>
      <w:marLeft w:val="0"/>
      <w:marRight w:val="0"/>
      <w:marTop w:val="0"/>
      <w:marBottom w:val="0"/>
      <w:divBdr>
        <w:top w:val="none" w:sz="0" w:space="0" w:color="auto"/>
        <w:left w:val="none" w:sz="0" w:space="0" w:color="auto"/>
        <w:bottom w:val="none" w:sz="0" w:space="0" w:color="auto"/>
        <w:right w:val="none" w:sz="0" w:space="0" w:color="auto"/>
      </w:divBdr>
    </w:div>
    <w:div w:id="1091463070">
      <w:bodyDiv w:val="1"/>
      <w:marLeft w:val="0"/>
      <w:marRight w:val="0"/>
      <w:marTop w:val="0"/>
      <w:marBottom w:val="0"/>
      <w:divBdr>
        <w:top w:val="none" w:sz="0" w:space="0" w:color="auto"/>
        <w:left w:val="none" w:sz="0" w:space="0" w:color="auto"/>
        <w:bottom w:val="none" w:sz="0" w:space="0" w:color="auto"/>
        <w:right w:val="none" w:sz="0" w:space="0" w:color="auto"/>
      </w:divBdr>
    </w:div>
    <w:div w:id="1272325902">
      <w:bodyDiv w:val="1"/>
      <w:marLeft w:val="0"/>
      <w:marRight w:val="0"/>
      <w:marTop w:val="0"/>
      <w:marBottom w:val="0"/>
      <w:divBdr>
        <w:top w:val="none" w:sz="0" w:space="0" w:color="auto"/>
        <w:left w:val="none" w:sz="0" w:space="0" w:color="auto"/>
        <w:bottom w:val="none" w:sz="0" w:space="0" w:color="auto"/>
        <w:right w:val="none" w:sz="0" w:space="0" w:color="auto"/>
      </w:divBdr>
      <w:divsChild>
        <w:div w:id="1456681779">
          <w:marLeft w:val="0"/>
          <w:marRight w:val="0"/>
          <w:marTop w:val="0"/>
          <w:marBottom w:val="0"/>
          <w:divBdr>
            <w:top w:val="none" w:sz="0" w:space="0" w:color="auto"/>
            <w:left w:val="none" w:sz="0" w:space="0" w:color="auto"/>
            <w:bottom w:val="none" w:sz="0" w:space="0" w:color="auto"/>
            <w:right w:val="none" w:sz="0" w:space="0" w:color="auto"/>
          </w:divBdr>
        </w:div>
      </w:divsChild>
    </w:div>
    <w:div w:id="1534928175">
      <w:bodyDiv w:val="1"/>
      <w:marLeft w:val="0"/>
      <w:marRight w:val="0"/>
      <w:marTop w:val="0"/>
      <w:marBottom w:val="0"/>
      <w:divBdr>
        <w:top w:val="none" w:sz="0" w:space="0" w:color="auto"/>
        <w:left w:val="none" w:sz="0" w:space="0" w:color="auto"/>
        <w:bottom w:val="none" w:sz="0" w:space="0" w:color="auto"/>
        <w:right w:val="none" w:sz="0" w:space="0" w:color="auto"/>
      </w:divBdr>
    </w:div>
    <w:div w:id="1564027477">
      <w:bodyDiv w:val="1"/>
      <w:marLeft w:val="0"/>
      <w:marRight w:val="0"/>
      <w:marTop w:val="0"/>
      <w:marBottom w:val="0"/>
      <w:divBdr>
        <w:top w:val="none" w:sz="0" w:space="0" w:color="auto"/>
        <w:left w:val="none" w:sz="0" w:space="0" w:color="auto"/>
        <w:bottom w:val="none" w:sz="0" w:space="0" w:color="auto"/>
        <w:right w:val="none" w:sz="0" w:space="0" w:color="auto"/>
      </w:divBdr>
    </w:div>
    <w:div w:id="1742217973">
      <w:bodyDiv w:val="1"/>
      <w:marLeft w:val="0"/>
      <w:marRight w:val="0"/>
      <w:marTop w:val="0"/>
      <w:marBottom w:val="0"/>
      <w:divBdr>
        <w:top w:val="none" w:sz="0" w:space="0" w:color="auto"/>
        <w:left w:val="none" w:sz="0" w:space="0" w:color="auto"/>
        <w:bottom w:val="none" w:sz="0" w:space="0" w:color="auto"/>
        <w:right w:val="none" w:sz="0" w:space="0" w:color="auto"/>
      </w:divBdr>
    </w:div>
    <w:div w:id="1916354738">
      <w:bodyDiv w:val="1"/>
      <w:marLeft w:val="0"/>
      <w:marRight w:val="0"/>
      <w:marTop w:val="0"/>
      <w:marBottom w:val="0"/>
      <w:divBdr>
        <w:top w:val="none" w:sz="0" w:space="0" w:color="auto"/>
        <w:left w:val="none" w:sz="0" w:space="0" w:color="auto"/>
        <w:bottom w:val="none" w:sz="0" w:space="0" w:color="auto"/>
        <w:right w:val="none" w:sz="0" w:space="0" w:color="auto"/>
      </w:divBdr>
    </w:div>
    <w:div w:id="2137747225">
      <w:marLeft w:val="0"/>
      <w:marRight w:val="0"/>
      <w:marTop w:val="0"/>
      <w:marBottom w:val="0"/>
      <w:divBdr>
        <w:top w:val="none" w:sz="0" w:space="0" w:color="auto"/>
        <w:left w:val="none" w:sz="0" w:space="0" w:color="auto"/>
        <w:bottom w:val="none" w:sz="0" w:space="0" w:color="auto"/>
        <w:right w:val="none" w:sz="0" w:space="0" w:color="auto"/>
      </w:divBdr>
    </w:div>
    <w:div w:id="21377472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thomason@naesb.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aesb.org/pdf4/advisory022225a.doc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artingthecourse.npc.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992</Words>
  <Characters>5658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January 2, 2002</vt:lpstr>
    </vt:vector>
  </TitlesOfParts>
  <Company>Gas Industry Standards Board</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 2002</dc:title>
  <dc:creator>Jo Ann</dc:creator>
  <cp:lastModifiedBy>Jonathan Booe</cp:lastModifiedBy>
  <cp:revision>2</cp:revision>
  <cp:lastPrinted>2010-02-01T20:00:00Z</cp:lastPrinted>
  <dcterms:created xsi:type="dcterms:W3CDTF">2025-02-07T20:12:00Z</dcterms:created>
  <dcterms:modified xsi:type="dcterms:W3CDTF">2025-02-07T20:12:00Z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