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945A4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rsidR="00D15FA9" w:rsidRPr="00FC29AF" w:rsidRDefault="00FF29BA" w:rsidP="00FC29AF">
      <w:pPr>
        <w:pBdr>
          <w:bottom w:val="single" w:sz="12" w:space="1" w:color="auto"/>
        </w:pBdr>
        <w:tabs>
          <w:tab w:val="left" w:pos="900"/>
        </w:tabs>
        <w:spacing w:before="120"/>
        <w:ind w:left="900" w:hanging="900"/>
        <w:jc w:val="both"/>
        <w:rPr>
          <w:bCs/>
        </w:rPr>
      </w:pPr>
      <w:r>
        <w:rPr>
          <w:b/>
          <w:bCs/>
        </w:rPr>
        <w:t>RE:</w:t>
      </w:r>
      <w:r>
        <w:rPr>
          <w:b/>
          <w:bCs/>
        </w:rPr>
        <w:tab/>
      </w:r>
      <w:r w:rsidR="00D15FA9">
        <w:rPr>
          <w:b/>
          <w:bCs/>
        </w:rPr>
        <w:t xml:space="preserve">Green Button </w:t>
      </w:r>
      <w:r w:rsidR="00211B9E">
        <w:rPr>
          <w:b/>
          <w:bCs/>
        </w:rPr>
        <w:t xml:space="preserve">and OpenFMB </w:t>
      </w:r>
      <w:bookmarkStart w:id="0" w:name="_GoBack"/>
      <w:bookmarkEnd w:id="0"/>
      <w:r>
        <w:rPr>
          <w:b/>
          <w:bCs/>
        </w:rPr>
        <w:t>Update</w:t>
      </w:r>
    </w:p>
    <w:p w:rsidR="00FC29AF" w:rsidRDefault="00FC29AF" w:rsidP="004F198F">
      <w:pPr>
        <w:autoSpaceDE w:val="0"/>
        <w:autoSpaceDN w:val="0"/>
        <w:adjustRightInd w:val="0"/>
        <w:spacing w:before="120"/>
        <w:jc w:val="both"/>
        <w:rPr>
          <w:rFonts w:ascii="TimesNewRomanPSMT" w:hAnsi="TimesNewRomanPSMT" w:cs="TimesNewRomanPSMT"/>
        </w:rPr>
      </w:pPr>
    </w:p>
    <w:p w:rsidR="00A032F3" w:rsidRPr="00A032F3" w:rsidRDefault="00A032F3" w:rsidP="00DD6CF5">
      <w:pPr>
        <w:autoSpaceDE w:val="0"/>
        <w:autoSpaceDN w:val="0"/>
        <w:adjustRightInd w:val="0"/>
        <w:spacing w:before="120"/>
        <w:jc w:val="both"/>
        <w:rPr>
          <w:rFonts w:ascii="TimesNewRomanPSMT" w:hAnsi="TimesNewRomanPSMT" w:cs="TimesNewRomanPSMT"/>
          <w:u w:val="single"/>
        </w:rPr>
      </w:pPr>
      <w:r w:rsidRPr="00A032F3">
        <w:rPr>
          <w:rFonts w:ascii="TimesNewRomanPSMT" w:hAnsi="TimesNewRomanPSMT" w:cs="TimesNewRomanPSMT"/>
          <w:u w:val="single"/>
        </w:rPr>
        <w:t>Green Button</w:t>
      </w:r>
    </w:p>
    <w:p w:rsidR="00DD6CF5" w:rsidRDefault="00A032F3" w:rsidP="00CB382C">
      <w:pPr>
        <w:tabs>
          <w:tab w:val="left" w:pos="0"/>
        </w:tabs>
        <w:autoSpaceDE w:val="0"/>
        <w:autoSpaceDN w:val="0"/>
        <w:adjustRightInd w:val="0"/>
        <w:spacing w:before="120" w:after="120"/>
        <w:jc w:val="both"/>
      </w:pPr>
      <w:r>
        <w:rPr>
          <w:rFonts w:ascii="TimesNewRomanPSMT" w:hAnsi="TimesNewRomanPSMT" w:cs="TimesNewRomanPSMT"/>
        </w:rPr>
        <w:t xml:space="preserve">To ensure </w:t>
      </w:r>
      <w:r w:rsidR="00220C97">
        <w:rPr>
          <w:rFonts w:ascii="TimesNewRomanPSMT" w:hAnsi="TimesNewRomanPSMT" w:cs="TimesNewRomanPSMT"/>
        </w:rPr>
        <w:t>harmonization</w:t>
      </w:r>
      <w:r>
        <w:rPr>
          <w:rFonts w:ascii="TimesNewRomanPSMT" w:hAnsi="TimesNewRomanPSMT" w:cs="TimesNewRomanPSMT"/>
        </w:rPr>
        <w:t xml:space="preserve"> as the organizations move forward with their support of the Green Button, the staff members of both NAESB and the Green Button Alliance continue to coordinate </w:t>
      </w:r>
      <w:r w:rsidR="00220C97">
        <w:rPr>
          <w:rFonts w:ascii="TimesNewRomanPSMT" w:hAnsi="TimesNewRomanPSMT" w:cs="TimesNewRomanPSMT"/>
        </w:rPr>
        <w:t xml:space="preserve">their </w:t>
      </w:r>
      <w:r>
        <w:rPr>
          <w:rFonts w:ascii="TimesNewRomanPSMT" w:hAnsi="TimesNewRomanPSMT" w:cs="TimesNewRomanPSMT"/>
        </w:rPr>
        <w:t>efforts.  I</w:t>
      </w:r>
      <w:r w:rsidR="00BF1A39">
        <w:rPr>
          <w:rFonts w:ascii="TimesNewRomanPSMT" w:hAnsi="TimesNewRomanPSMT" w:cs="TimesNewRomanPSMT"/>
        </w:rPr>
        <w:t xml:space="preserve">n response to a </w:t>
      </w:r>
      <w:r>
        <w:rPr>
          <w:rFonts w:ascii="TimesNewRomanPSMT" w:hAnsi="TimesNewRomanPSMT" w:cs="TimesNewRomanPSMT"/>
        </w:rPr>
        <w:t>2011 White House call to action,</w:t>
      </w:r>
      <w:r w:rsidR="00BF1A39">
        <w:rPr>
          <w:rFonts w:ascii="TimesNewRomanPSMT" w:hAnsi="TimesNewRomanPSMT" w:cs="TimesNewRomanPSMT"/>
        </w:rPr>
        <w:t xml:space="preserve"> the Green Button </w:t>
      </w:r>
      <w:r>
        <w:rPr>
          <w:rFonts w:ascii="TimesNewRomanPSMT" w:hAnsi="TimesNewRomanPSMT" w:cs="TimesNewRomanPSMT"/>
        </w:rPr>
        <w:t>provides utility</w:t>
      </w:r>
      <w:r w:rsidR="00BF1A39">
        <w:rPr>
          <w:rFonts w:ascii="TimesNewRomanPSMT" w:hAnsi="TimesNewRomanPSMT" w:cs="TimesNewRomanPSMT"/>
        </w:rPr>
        <w:t xml:space="preserve"> customers with the ability to download their detailed energy usage data with the click of a green button on the</w:t>
      </w:r>
      <w:r>
        <w:rPr>
          <w:rFonts w:ascii="TimesNewRomanPSMT" w:hAnsi="TimesNewRomanPSMT" w:cs="TimesNewRomanPSMT"/>
        </w:rPr>
        <w:t xml:space="preserve">ir utility provider’s </w:t>
      </w:r>
      <w:r w:rsidR="00600674">
        <w:rPr>
          <w:rFonts w:ascii="TimesNewRomanPSMT" w:hAnsi="TimesNewRomanPSMT" w:cs="TimesNewRomanPSMT"/>
        </w:rPr>
        <w:t xml:space="preserve">websites.  </w:t>
      </w:r>
      <w:r w:rsidR="00220C97">
        <w:t xml:space="preserve">With a completion date set within </w:t>
      </w:r>
      <w:r w:rsidR="00600674">
        <w:t>2017</w:t>
      </w:r>
      <w:r w:rsidR="00600674" w:rsidRPr="0014042D">
        <w:t xml:space="preserve">, the NAESB Energy Services Provider Interface (ESPI) Task Force will </w:t>
      </w:r>
      <w:r w:rsidR="00220C97">
        <w:t xml:space="preserve">soon meet to complete </w:t>
      </w:r>
      <w:r w:rsidR="00600674">
        <w:t xml:space="preserve">any potential updates to a critical component of the Green Button, the NAESB </w:t>
      </w:r>
      <w:r w:rsidR="00600674" w:rsidRPr="0014042D">
        <w:t xml:space="preserve">REQ.21 </w:t>
      </w:r>
      <w:r w:rsidR="00600674">
        <w:t xml:space="preserve">ESPI </w:t>
      </w:r>
      <w:r w:rsidR="00600674" w:rsidRPr="0014042D">
        <w:t>Model Business Practic</w:t>
      </w:r>
      <w:r w:rsidR="00220C97">
        <w:t>es</w:t>
      </w:r>
      <w:r w:rsidR="00600674" w:rsidRPr="0014042D">
        <w:t>.</w:t>
      </w:r>
      <w:r w:rsidR="00600674">
        <w:t xml:space="preserve">  </w:t>
      </w:r>
      <w:r w:rsidR="00220C97">
        <w:rPr>
          <w:bCs/>
          <w:iCs/>
        </w:rPr>
        <w:t>By</w:t>
      </w:r>
      <w:r w:rsidR="00600674">
        <w:rPr>
          <w:bCs/>
          <w:iCs/>
        </w:rPr>
        <w:t xml:space="preserve"> </w:t>
      </w:r>
      <w:r w:rsidR="00220C97">
        <w:t>providing</w:t>
      </w:r>
      <w:r w:rsidR="00600674" w:rsidRPr="0014042D">
        <w:t xml:space="preserve"> an industry-standard XML format and a data exchange protocol</w:t>
      </w:r>
      <w:r w:rsidR="00220C97">
        <w:t>, ESPI facilitates</w:t>
      </w:r>
      <w:r w:rsidR="00600674" w:rsidRPr="0014042D">
        <w:t xml:space="preserve"> the exchange of a retail customer’s energy usage information between their designated data custodian, i.e. utility, </w:t>
      </w:r>
      <w:r w:rsidR="00600674" w:rsidRPr="00600674">
        <w:t xml:space="preserve">and an authorized third-party service provider.  </w:t>
      </w:r>
      <w:r w:rsidR="00220C97">
        <w:rPr>
          <w:rFonts w:ascii="TimesNewRomanPSMT" w:hAnsi="TimesNewRomanPSMT" w:cs="TimesNewRomanPSMT"/>
        </w:rPr>
        <w:t>As the</w:t>
      </w:r>
      <w:r w:rsidR="00FD61C5" w:rsidRPr="00600674">
        <w:rPr>
          <w:rFonts w:ascii="TimesNewRomanPSMT" w:hAnsi="TimesNewRomanPSMT" w:cs="TimesNewRomanPSMT"/>
        </w:rPr>
        <w:t xml:space="preserve"> Green Button Alliance </w:t>
      </w:r>
      <w:r w:rsidRPr="00600674">
        <w:rPr>
          <w:rFonts w:ascii="TimesNewRomanPSMT" w:hAnsi="TimesNewRomanPSMT" w:cs="TimesNewRomanPSMT"/>
        </w:rPr>
        <w:t>offers</w:t>
      </w:r>
      <w:r w:rsidR="00D163C8" w:rsidRPr="00600674">
        <w:rPr>
          <w:rFonts w:ascii="TimesNewRomanPSMT" w:hAnsi="TimesNewRomanPSMT" w:cs="TimesNewRomanPSMT"/>
        </w:rPr>
        <w:t xml:space="preserve"> </w:t>
      </w:r>
      <w:r w:rsidRPr="00600674">
        <w:rPr>
          <w:rFonts w:ascii="TimesNewRomanPSMT" w:hAnsi="TimesNewRomanPSMT" w:cs="TimesNewRomanPSMT"/>
        </w:rPr>
        <w:t>certification of implementation and</w:t>
      </w:r>
      <w:r w:rsidR="00D163C8" w:rsidRPr="00600674">
        <w:rPr>
          <w:rFonts w:ascii="TimesNewRomanPSMT" w:hAnsi="TimesNewRomanPSMT" w:cs="TimesNewRomanPSMT"/>
        </w:rPr>
        <w:t xml:space="preserve"> </w:t>
      </w:r>
      <w:r w:rsidRPr="00600674">
        <w:rPr>
          <w:rFonts w:ascii="TimesNewRomanPSMT" w:hAnsi="TimesNewRomanPSMT" w:cs="TimesNewRomanPSMT"/>
        </w:rPr>
        <w:t>provides education and marketing for</w:t>
      </w:r>
      <w:r w:rsidR="00D163C8" w:rsidRPr="00600674">
        <w:rPr>
          <w:rFonts w:ascii="TimesNewRomanPSMT" w:hAnsi="TimesNewRomanPSMT" w:cs="TimesNewRomanPSMT"/>
        </w:rPr>
        <w:t xml:space="preserve"> the </w:t>
      </w:r>
      <w:r w:rsidR="00FD61C5" w:rsidRPr="00600674">
        <w:rPr>
          <w:rFonts w:ascii="TimesNewRomanPSMT" w:hAnsi="TimesNewRomanPSMT" w:cs="TimesNewRomanPSMT"/>
        </w:rPr>
        <w:t>Green Button Initiative</w:t>
      </w:r>
      <w:r w:rsidR="00220C97">
        <w:rPr>
          <w:rFonts w:ascii="TimesNewRomanPSMT" w:hAnsi="TimesNewRomanPSMT" w:cs="TimesNewRomanPSMT"/>
        </w:rPr>
        <w:t xml:space="preserve">, the organization </w:t>
      </w:r>
      <w:r w:rsidR="00600674" w:rsidRPr="00600674">
        <w:t xml:space="preserve">has offered the expertise of subject matter experts as the RMQ considers </w:t>
      </w:r>
      <w:r w:rsidR="00220C97">
        <w:t xml:space="preserve">the </w:t>
      </w:r>
      <w:r w:rsidR="00600674" w:rsidRPr="00600674">
        <w:t>modifications to the ESPI Model Business Practices</w:t>
      </w:r>
      <w:r w:rsidR="00220C97">
        <w:t>.</w:t>
      </w:r>
      <w:r w:rsidR="00600674" w:rsidRPr="00600674">
        <w:t xml:space="preserve">  </w:t>
      </w:r>
      <w:r w:rsidR="00CB382C" w:rsidRPr="00600674">
        <w:rPr>
          <w:rFonts w:ascii="TimesNewRomanPSMT" w:hAnsi="TimesNewRomanPSMT" w:cs="TimesNewRomanPSMT"/>
        </w:rPr>
        <w:t xml:space="preserve"> </w:t>
      </w:r>
      <w:r w:rsidR="00600674" w:rsidRPr="00600674">
        <w:rPr>
          <w:rFonts w:ascii="TimesNewRomanPSMT" w:hAnsi="TimesNewRomanPSMT" w:cs="TimesNewRomanPSMT"/>
        </w:rPr>
        <w:t xml:space="preserve">Currently, </w:t>
      </w:r>
      <w:r w:rsidR="00600674" w:rsidRPr="00600674">
        <w:rPr>
          <w:bCs/>
          <w:iCs/>
        </w:rPr>
        <w:t>i</w:t>
      </w:r>
      <w:r w:rsidR="00CB382C" w:rsidRPr="00600674">
        <w:rPr>
          <w:bCs/>
          <w:iCs/>
        </w:rPr>
        <w:t xml:space="preserve">n the United States, </w:t>
      </w:r>
      <w:r w:rsidR="00CB382C" w:rsidRPr="00600674">
        <w:t>over 150 utilities and service providers have committed to providing more than 60 million U.S. households with access to their own Green Button energy data.  In Canada, more than half of Ontario-based consumers, totaling 3 million residences and businesses now have access to Green Button data.</w:t>
      </w:r>
      <w:r w:rsidR="00CB382C">
        <w:t xml:space="preserve">  </w:t>
      </w:r>
    </w:p>
    <w:p w:rsidR="00967617" w:rsidRPr="00600674" w:rsidRDefault="00967617" w:rsidP="00CB382C">
      <w:pPr>
        <w:tabs>
          <w:tab w:val="left" w:pos="0"/>
        </w:tabs>
        <w:autoSpaceDE w:val="0"/>
        <w:autoSpaceDN w:val="0"/>
        <w:adjustRightInd w:val="0"/>
        <w:spacing w:before="120" w:after="120"/>
        <w:jc w:val="both"/>
        <w:rPr>
          <w:rFonts w:ascii="TimesNewRomanPSMT" w:hAnsi="TimesNewRomanPSMT" w:cs="TimesNewRomanPSMT"/>
        </w:rPr>
      </w:pPr>
    </w:p>
    <w:p w:rsidR="00CB382C" w:rsidRPr="00CB382C" w:rsidRDefault="00CB382C" w:rsidP="00DD6CF5">
      <w:pPr>
        <w:autoSpaceDE w:val="0"/>
        <w:autoSpaceDN w:val="0"/>
        <w:adjustRightInd w:val="0"/>
        <w:spacing w:before="120"/>
        <w:jc w:val="both"/>
        <w:rPr>
          <w:rFonts w:ascii="TimesNewRomanPSMT" w:hAnsi="TimesNewRomanPSMT" w:cs="TimesNewRomanPSMT"/>
          <w:u w:val="single"/>
        </w:rPr>
      </w:pPr>
      <w:r w:rsidRPr="00CB382C">
        <w:rPr>
          <w:rFonts w:ascii="TimesNewRomanPSMT" w:hAnsi="TimesNewRomanPSMT" w:cs="TimesNewRomanPSMT"/>
          <w:u w:val="single"/>
        </w:rPr>
        <w:t>OpenFMB</w:t>
      </w:r>
      <w:r w:rsidRPr="00CB382C">
        <w:t xml:space="preserve"> </w:t>
      </w:r>
    </w:p>
    <w:p w:rsidR="000B529C" w:rsidRPr="00600674" w:rsidRDefault="00CB382C" w:rsidP="00600674">
      <w:pPr>
        <w:spacing w:before="120"/>
        <w:jc w:val="both"/>
      </w:pPr>
      <w:r>
        <w:t xml:space="preserve">In the last quarter of 2017, the NAESB </w:t>
      </w:r>
      <w:r w:rsidR="000B529C">
        <w:t xml:space="preserve">Open Field Message Bus (OpenFMB) </w:t>
      </w:r>
      <w:r>
        <w:t xml:space="preserve">Task Force will announce a round of conference calls to review and update NAESB RMQ.26 – OpenFMB Model Business Practices.  </w:t>
      </w:r>
      <w:r w:rsidR="00600674" w:rsidRPr="00DB2134">
        <w:t xml:space="preserve">Additionally, the RMQ Executive Committee has added an agenda </w:t>
      </w:r>
      <w:r w:rsidR="00600674" w:rsidRPr="00B10AA2">
        <w:t>item, 2017 RMQ Annual Plan Item 4.a –</w:t>
      </w:r>
      <w:r w:rsidR="00600674" w:rsidRPr="00DB2134">
        <w:t xml:space="preserve"> Cybersecurity for the RMQ.26 – OpenFMB – develop security model business practices as necessary for the OpenFMB architecture.  This annual plan item will examine the cybersecurity aspects of the OpenFMB Model Business Practices and has an expected completion date within 2017. </w:t>
      </w:r>
      <w:r>
        <w:t xml:space="preserve">As you may remember, the </w:t>
      </w:r>
      <w:r w:rsidR="00967617">
        <w:t>OpenFMB Model Business P</w:t>
      </w:r>
      <w:r>
        <w:t xml:space="preserve">ractices were included in the March 21, 2016 </w:t>
      </w:r>
      <w:r w:rsidR="000B529C">
        <w:t xml:space="preserve">Version 3.1 </w:t>
      </w:r>
      <w:r>
        <w:t xml:space="preserve">publication </w:t>
      </w:r>
      <w:r w:rsidR="000B529C">
        <w:t>of the NAE</w:t>
      </w:r>
      <w:r>
        <w:t>SB RMQ Model Business Practices</w:t>
      </w:r>
      <w:r w:rsidR="00600674" w:rsidRPr="00600674">
        <w:t xml:space="preserve"> </w:t>
      </w:r>
      <w:r w:rsidR="00600674">
        <w:t>after ratification</w:t>
      </w:r>
      <w:r w:rsidR="00600674" w:rsidRPr="00DB2134">
        <w:t xml:space="preserve"> by the NAESB membership on March 7, 2016</w:t>
      </w:r>
      <w:r w:rsidR="000B529C">
        <w:t>.  The</w:t>
      </w:r>
      <w:r>
        <w:t xml:space="preserve"> OpenFMB Model Business Practices provide a</w:t>
      </w:r>
      <w:r w:rsidR="000B529C">
        <w:t xml:space="preserve"> reference architecture platform to expand interoperability </w:t>
      </w:r>
      <w:r w:rsidR="00600674">
        <w:t xml:space="preserve">for intelligent devices on the grid.  </w:t>
      </w:r>
      <w:r w:rsidR="000B529C" w:rsidRPr="00DB2134">
        <w:t>The next Open FMB Task Force conference call will be announced by the NAESB Office.</w:t>
      </w:r>
    </w:p>
    <w:p w:rsidR="003A1367" w:rsidRPr="004F198F" w:rsidRDefault="003A1367" w:rsidP="004753E2">
      <w:pPr>
        <w:autoSpaceDE w:val="0"/>
        <w:autoSpaceDN w:val="0"/>
        <w:adjustRightInd w:val="0"/>
        <w:spacing w:before="120"/>
        <w:jc w:val="both"/>
        <w:rPr>
          <w:rFonts w:ascii="TimesNewRomanPSMT" w:hAnsi="TimesNewRomanPSMT" w:cs="TimesNewRomanPSMT"/>
        </w:rPr>
      </w:pPr>
    </w:p>
    <w:p w:rsidR="00DD6CF5" w:rsidRPr="00256F76" w:rsidRDefault="00DD6CF5">
      <w:pPr>
        <w:autoSpaceDE w:val="0"/>
        <w:autoSpaceDN w:val="0"/>
        <w:adjustRightInd w:val="0"/>
        <w:spacing w:before="120"/>
        <w:jc w:val="both"/>
        <w:rPr>
          <w:rFonts w:ascii="TimesNewRomanPSMT" w:hAnsi="TimesNewRomanPSMT" w:cs="TimesNewRomanPSMT"/>
        </w:rPr>
      </w:pPr>
    </w:p>
    <w:sectPr w:rsidR="00DD6CF5" w:rsidRPr="00256F76"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38" w:rsidRDefault="00156238">
      <w:r>
        <w:separator/>
      </w:r>
    </w:p>
  </w:endnote>
  <w:endnote w:type="continuationSeparator" w:id="0">
    <w:p w:rsidR="00156238" w:rsidRDefault="0015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176FB9" w:rsidRDefault="00256F76" w:rsidP="005E6421">
    <w:pPr>
      <w:pStyle w:val="Footer"/>
      <w:pBdr>
        <w:top w:val="single" w:sz="12" w:space="1" w:color="auto"/>
      </w:pBdr>
      <w:jc w:val="right"/>
      <w:rPr>
        <w:sz w:val="18"/>
        <w:szCs w:val="18"/>
      </w:rPr>
    </w:pPr>
    <w:r>
      <w:rPr>
        <w:sz w:val="18"/>
        <w:szCs w:val="18"/>
      </w:rPr>
      <w:t xml:space="preserve">Smart Grid and </w:t>
    </w:r>
    <w:r w:rsidR="00D15FA9">
      <w:rPr>
        <w:sz w:val="18"/>
        <w:szCs w:val="18"/>
      </w:rPr>
      <w:t>Green Button</w:t>
    </w:r>
    <w:r w:rsidR="00360E5D">
      <w:rPr>
        <w:sz w:val="18"/>
        <w:szCs w:val="18"/>
      </w:rPr>
      <w:t xml:space="preserve"> Update</w:t>
    </w:r>
  </w:p>
  <w:p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38" w:rsidRDefault="00156238">
      <w:r>
        <w:separator/>
      </w:r>
    </w:p>
  </w:footnote>
  <w:footnote w:type="continuationSeparator" w:id="0">
    <w:p w:rsidR="00156238" w:rsidRDefault="0015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2456</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2017-08-10T13:25:00Z</cp:lastPrinted>
  <dcterms:created xsi:type="dcterms:W3CDTF">2017-08-10T13:26:00Z</dcterms:created>
  <dcterms:modified xsi:type="dcterms:W3CDTF">2017-08-10T13:26:00Z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