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16" w:rsidRDefault="00481EFF">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June 1</w:t>
      </w:r>
      <w:r w:rsidR="00961023">
        <w:rPr>
          <w:bCs/>
        </w:rPr>
        <w:t>, 201</w:t>
      </w:r>
      <w:r w:rsidR="000F0E61">
        <w:rPr>
          <w:bCs/>
        </w:rPr>
        <w:t>5</w:t>
      </w:r>
    </w:p>
    <w:p w:rsidR="00066516" w:rsidRDefault="001502E7">
      <w:pPr>
        <w:spacing w:before="120"/>
        <w:ind w:left="1440" w:hanging="1440"/>
        <w:rPr>
          <w:bCs/>
        </w:rPr>
      </w:pPr>
      <w:r>
        <w:rPr>
          <w:b/>
        </w:rPr>
        <w:t xml:space="preserve">TO:  </w:t>
      </w:r>
      <w:r>
        <w:rPr>
          <w:b/>
        </w:rPr>
        <w:tab/>
      </w:r>
      <w:r>
        <w:rPr>
          <w:bCs/>
        </w:rPr>
        <w:t>NAESB Board of Directors, Executive Committee (EC) Members, EC Alternates, and Invited Guests</w:t>
      </w:r>
    </w:p>
    <w:p w:rsidR="00066516" w:rsidRDefault="001502E7">
      <w:pPr>
        <w:spacing w:before="120"/>
        <w:outlineLvl w:val="0"/>
        <w:rPr>
          <w:bCs/>
        </w:rPr>
      </w:pPr>
      <w:r>
        <w:rPr>
          <w:b/>
        </w:rPr>
        <w:t xml:space="preserve">FROM: </w:t>
      </w:r>
      <w:r>
        <w:rPr>
          <w:b/>
        </w:rPr>
        <w:tab/>
      </w:r>
      <w:r>
        <w:t>Jonathan Booe</w:t>
      </w:r>
      <w:r>
        <w:rPr>
          <w:bCs/>
        </w:rPr>
        <w:t xml:space="preserve">, NAESB </w:t>
      </w:r>
      <w:r w:rsidR="005840E5">
        <w:rPr>
          <w:bCs/>
        </w:rPr>
        <w:t xml:space="preserve">Executive </w:t>
      </w:r>
      <w:r w:rsidR="00B92EF6">
        <w:rPr>
          <w:bCs/>
        </w:rPr>
        <w:t xml:space="preserve">Vice </w:t>
      </w:r>
      <w:proofErr w:type="gramStart"/>
      <w:r w:rsidR="005840E5">
        <w:rPr>
          <w:bCs/>
        </w:rPr>
        <w:t>President</w:t>
      </w:r>
      <w:r w:rsidR="007C1121">
        <w:rPr>
          <w:bCs/>
        </w:rPr>
        <w:t xml:space="preserve"> </w:t>
      </w:r>
      <w:r w:rsidR="005840E5">
        <w:rPr>
          <w:bCs/>
        </w:rPr>
        <w:t>&amp;</w:t>
      </w:r>
      <w:proofErr w:type="gramEnd"/>
      <w:r w:rsidR="005840E5">
        <w:rPr>
          <w:bCs/>
        </w:rPr>
        <w:t xml:space="preserve"> </w:t>
      </w:r>
      <w:smartTag w:uri="urn:schemas-microsoft-com:office:smarttags" w:element="stockticker">
        <w:r w:rsidR="005840E5">
          <w:rPr>
            <w:bCs/>
          </w:rPr>
          <w:t>CAO</w:t>
        </w:r>
      </w:smartTag>
    </w:p>
    <w:p w:rsidR="00066516" w:rsidRDefault="001502E7">
      <w:pPr>
        <w:pBdr>
          <w:bottom w:val="single" w:sz="12" w:space="1" w:color="auto"/>
        </w:pBdr>
        <w:spacing w:before="120"/>
        <w:ind w:left="1440" w:hanging="1440"/>
        <w:rPr>
          <w:bCs/>
        </w:rPr>
      </w:pPr>
      <w:r>
        <w:rPr>
          <w:b/>
        </w:rPr>
        <w:t xml:space="preserve">RE:  </w:t>
      </w:r>
      <w:r>
        <w:rPr>
          <w:b/>
        </w:rPr>
        <w:tab/>
      </w:r>
      <w:r w:rsidR="005840E5">
        <w:t>Draft</w:t>
      </w:r>
      <w:r w:rsidR="00CB08AD" w:rsidRPr="000F0E61">
        <w:t xml:space="preserve"> </w:t>
      </w:r>
      <w:r w:rsidR="000F0E61">
        <w:rPr>
          <w:bCs/>
        </w:rPr>
        <w:t>Minutes from</w:t>
      </w:r>
      <w:r>
        <w:rPr>
          <w:bCs/>
        </w:rPr>
        <w:t xml:space="preserve"> the NAESB Board</w:t>
      </w:r>
      <w:r w:rsidR="00986E1D">
        <w:rPr>
          <w:bCs/>
        </w:rPr>
        <w:t xml:space="preserve"> of Directors</w:t>
      </w:r>
      <w:r>
        <w:rPr>
          <w:bCs/>
        </w:rPr>
        <w:t xml:space="preserve"> </w:t>
      </w:r>
      <w:r w:rsidR="00481EFF">
        <w:rPr>
          <w:bCs/>
        </w:rPr>
        <w:t>Working Session Conference Call</w:t>
      </w:r>
      <w:r>
        <w:rPr>
          <w:bCs/>
        </w:rPr>
        <w:t xml:space="preserve"> –</w:t>
      </w:r>
      <w:r w:rsidR="00B41303">
        <w:rPr>
          <w:bCs/>
        </w:rPr>
        <w:t xml:space="preserve"> </w:t>
      </w:r>
      <w:r w:rsidR="00481EFF">
        <w:rPr>
          <w:bCs/>
        </w:rPr>
        <w:t>June 1</w:t>
      </w:r>
      <w:r w:rsidR="00B41303">
        <w:rPr>
          <w:bCs/>
        </w:rPr>
        <w:t>, 201</w:t>
      </w:r>
      <w:r w:rsidR="005840E5">
        <w:rPr>
          <w:bCs/>
        </w:rPr>
        <w:t>5</w:t>
      </w:r>
    </w:p>
    <w:bookmarkEnd w:id="0"/>
    <w:bookmarkEnd w:id="1"/>
    <w:bookmarkEnd w:id="2"/>
    <w:bookmarkEnd w:id="3"/>
    <w:bookmarkEnd w:id="4"/>
    <w:bookmarkEnd w:id="5"/>
    <w:p w:rsidR="00066516" w:rsidRDefault="00066516">
      <w:pPr>
        <w:pStyle w:val="BodyText"/>
        <w:spacing w:before="60"/>
        <w:jc w:val="center"/>
        <w:outlineLvl w:val="0"/>
        <w:rPr>
          <w:b/>
          <w:sz w:val="20"/>
        </w:rPr>
      </w:pPr>
    </w:p>
    <w:p w:rsidR="00066516" w:rsidRDefault="001502E7">
      <w:pPr>
        <w:pStyle w:val="BodyText"/>
        <w:spacing w:before="60"/>
        <w:jc w:val="center"/>
        <w:outlineLvl w:val="0"/>
        <w:rPr>
          <w:b/>
          <w:sz w:val="20"/>
        </w:rPr>
      </w:pPr>
      <w:r>
        <w:rPr>
          <w:b/>
          <w:sz w:val="20"/>
        </w:rPr>
        <w:t xml:space="preserve">NAESB BOARD OF DIRECTORS </w:t>
      </w:r>
      <w:r w:rsidR="00481EFF">
        <w:rPr>
          <w:b/>
          <w:sz w:val="20"/>
        </w:rPr>
        <w:t>WORKING SESSION CONFERENCE CALL</w:t>
      </w:r>
    </w:p>
    <w:p w:rsidR="00066516" w:rsidRDefault="00481EFF">
      <w:pPr>
        <w:pStyle w:val="BodyText"/>
        <w:jc w:val="center"/>
        <w:rPr>
          <w:b/>
          <w:sz w:val="20"/>
        </w:rPr>
      </w:pPr>
      <w:r>
        <w:rPr>
          <w:b/>
          <w:sz w:val="20"/>
        </w:rPr>
        <w:t>Monday</w:t>
      </w:r>
      <w:r w:rsidR="001502E7">
        <w:rPr>
          <w:b/>
          <w:sz w:val="20"/>
        </w:rPr>
        <w:t xml:space="preserve">, </w:t>
      </w:r>
      <w:r>
        <w:rPr>
          <w:b/>
          <w:sz w:val="20"/>
        </w:rPr>
        <w:t>June 1</w:t>
      </w:r>
      <w:r w:rsidR="00B92EF6">
        <w:rPr>
          <w:b/>
          <w:sz w:val="20"/>
        </w:rPr>
        <w:t>, 201</w:t>
      </w:r>
      <w:r w:rsidR="005840E5">
        <w:rPr>
          <w:b/>
          <w:sz w:val="20"/>
        </w:rPr>
        <w:t>5</w:t>
      </w:r>
      <w:r w:rsidR="001502E7">
        <w:rPr>
          <w:b/>
          <w:sz w:val="20"/>
        </w:rPr>
        <w:t xml:space="preserve"> – </w:t>
      </w:r>
      <w:r>
        <w:rPr>
          <w:b/>
          <w:sz w:val="20"/>
        </w:rPr>
        <w:t>11</w:t>
      </w:r>
      <w:r w:rsidR="001502E7">
        <w:rPr>
          <w:b/>
          <w:sz w:val="20"/>
        </w:rPr>
        <w:t>:00 a.m. to 1:00 p</w:t>
      </w:r>
      <w:r w:rsidR="00E53A68">
        <w:rPr>
          <w:b/>
          <w:sz w:val="20"/>
        </w:rPr>
        <w:t>.</w:t>
      </w:r>
      <w:r w:rsidR="001502E7">
        <w:rPr>
          <w:b/>
          <w:sz w:val="20"/>
        </w:rPr>
        <w:t>m</w:t>
      </w:r>
      <w:r w:rsidR="00E53A68">
        <w:rPr>
          <w:b/>
          <w:sz w:val="20"/>
        </w:rPr>
        <w:t>.</w:t>
      </w:r>
      <w:r w:rsidR="001502E7">
        <w:rPr>
          <w:b/>
          <w:sz w:val="20"/>
        </w:rPr>
        <w:t xml:space="preserve"> Central</w:t>
      </w:r>
    </w:p>
    <w:p w:rsidR="00066516" w:rsidRDefault="00A514F4">
      <w:pPr>
        <w:pStyle w:val="BodyText"/>
        <w:jc w:val="center"/>
        <w:outlineLvl w:val="0"/>
        <w:rPr>
          <w:b/>
          <w:caps/>
          <w:sz w:val="20"/>
        </w:rPr>
      </w:pPr>
      <w:r>
        <w:rPr>
          <w:b/>
          <w:caps/>
          <w:sz w:val="20"/>
        </w:rPr>
        <w:t>FINAL</w:t>
      </w:r>
      <w:bookmarkStart w:id="6" w:name="_GoBack"/>
      <w:bookmarkEnd w:id="6"/>
      <w:r w:rsidR="001502E7">
        <w:rPr>
          <w:b/>
          <w:caps/>
          <w:sz w:val="20"/>
        </w:rPr>
        <w:t xml:space="preserve"> Minutes</w:t>
      </w:r>
    </w:p>
    <w:p w:rsidR="00066516" w:rsidRDefault="00481EFF">
      <w:pPr>
        <w:numPr>
          <w:ilvl w:val="0"/>
          <w:numId w:val="6"/>
        </w:numPr>
        <w:tabs>
          <w:tab w:val="clear" w:pos="1080"/>
        </w:tabs>
        <w:spacing w:before="120"/>
        <w:ind w:left="720"/>
        <w:rPr>
          <w:b/>
        </w:rPr>
      </w:pPr>
      <w:r>
        <w:rPr>
          <w:b/>
        </w:rPr>
        <w:t xml:space="preserve">Administration, </w:t>
      </w:r>
      <w:r w:rsidR="001502E7">
        <w:rPr>
          <w:b/>
        </w:rPr>
        <w:t>Welcome</w:t>
      </w:r>
      <w:r>
        <w:rPr>
          <w:b/>
        </w:rPr>
        <w:t xml:space="preserve"> and Adoption of Agenda</w:t>
      </w:r>
    </w:p>
    <w:p w:rsidR="00F75171" w:rsidRPr="00420008" w:rsidRDefault="000F0E61" w:rsidP="00F75171">
      <w:pPr>
        <w:spacing w:before="120"/>
      </w:pPr>
      <w:r>
        <w:t xml:space="preserve">Ms. Crockett </w:t>
      </w:r>
      <w:r w:rsidR="001502E7">
        <w:t xml:space="preserve">welcomed the </w:t>
      </w:r>
      <w:r w:rsidR="00986E1D">
        <w:t>board</w:t>
      </w:r>
      <w:r w:rsidR="001502E7">
        <w:t xml:space="preserve"> members and guests on the phone</w:t>
      </w:r>
      <w:r w:rsidR="00481EFF">
        <w:t xml:space="preserve"> to the working session</w:t>
      </w:r>
      <w:r w:rsidR="001502E7">
        <w:t>.  Mr. Booe provided the antitrust and meeting policy guidance</w:t>
      </w:r>
      <w:r w:rsidR="00481EFF">
        <w:t>.</w:t>
      </w:r>
      <w:r w:rsidR="001502E7">
        <w:t xml:space="preserve"> </w:t>
      </w:r>
      <w:r>
        <w:t xml:space="preserve">Ms. Crockett </w:t>
      </w:r>
      <w:r w:rsidR="00FA3FB9">
        <w:t xml:space="preserve">reviewed the </w:t>
      </w:r>
      <w:r w:rsidR="00481EFF">
        <w:t xml:space="preserve">draft </w:t>
      </w:r>
      <w:r w:rsidR="00FA3FB9">
        <w:t>agenda</w:t>
      </w:r>
      <w:r w:rsidR="00481EFF">
        <w:t xml:space="preserve"> with the participants</w:t>
      </w:r>
      <w:r w:rsidR="002F4E01">
        <w:t xml:space="preserve"> and noted that she would like to </w:t>
      </w:r>
      <w:r w:rsidR="00BF33B4">
        <w:t>switch</w:t>
      </w:r>
      <w:r w:rsidR="002F4E01">
        <w:t xml:space="preserve"> agenda item number four with number five</w:t>
      </w:r>
      <w:r w:rsidR="00481EFF">
        <w:t xml:space="preserve">.  </w:t>
      </w:r>
      <w:r w:rsidR="00FA3FB9">
        <w:t xml:space="preserve">Mr. </w:t>
      </w:r>
      <w:r w:rsidR="005840E5">
        <w:t>Young</w:t>
      </w:r>
      <w:r w:rsidR="00D7088E">
        <w:t xml:space="preserve"> </w:t>
      </w:r>
      <w:r w:rsidR="00FA3FB9">
        <w:t xml:space="preserve">moved to adopt the agenda </w:t>
      </w:r>
      <w:r w:rsidR="002F4E01">
        <w:t xml:space="preserve">as revised </w:t>
      </w:r>
      <w:r w:rsidR="00FA3FB9">
        <w:t xml:space="preserve">and Mr. </w:t>
      </w:r>
      <w:r w:rsidR="002F4E01">
        <w:t>Peress</w:t>
      </w:r>
      <w:r w:rsidR="00FA3FB9">
        <w:t xml:space="preserve"> seconded the motion.  The motion passed without opposition.  </w:t>
      </w:r>
    </w:p>
    <w:p w:rsidR="00D7088E" w:rsidRDefault="00481EFF" w:rsidP="00D7088E">
      <w:pPr>
        <w:numPr>
          <w:ilvl w:val="0"/>
          <w:numId w:val="6"/>
        </w:numPr>
        <w:tabs>
          <w:tab w:val="clear" w:pos="1080"/>
        </w:tabs>
        <w:spacing w:before="120"/>
        <w:ind w:left="720"/>
        <w:rPr>
          <w:b/>
        </w:rPr>
      </w:pPr>
      <w:r>
        <w:rPr>
          <w:b/>
        </w:rPr>
        <w:t xml:space="preserve">Review of WEQ &amp; WGQ 2015 Annual Plan Changes for </w:t>
      </w:r>
      <w:r w:rsidR="002F4E01">
        <w:rPr>
          <w:b/>
        </w:rPr>
        <w:t>Electronic Forms Development</w:t>
      </w:r>
    </w:p>
    <w:p w:rsidR="00BF33B4" w:rsidRDefault="00BF33B4" w:rsidP="00D7088E">
      <w:pPr>
        <w:spacing w:before="120"/>
      </w:pPr>
      <w:r>
        <w:t>Mr. Booe reviewed the current status of the Federal Energy Regulatory Commission (FERC or Commission) effort and noted that NAESB has been asked to participate in a June 10, 2015 FERC technical conference to receive input from the industry.  Mr. Kruse</w:t>
      </w:r>
      <w:r w:rsidR="002F4E01">
        <w:t xml:space="preserve"> asked if </w:t>
      </w:r>
      <w:r>
        <w:t>NAESB intends to</w:t>
      </w:r>
      <w:r w:rsidR="002F4E01">
        <w:t xml:space="preserve"> </w:t>
      </w:r>
      <w:r>
        <w:t>mirror</w:t>
      </w:r>
      <w:r w:rsidR="002F4E01">
        <w:t xml:space="preserve"> </w:t>
      </w:r>
      <w:r>
        <w:t xml:space="preserve">the </w:t>
      </w:r>
      <w:r w:rsidR="002F4E01">
        <w:t>standards development</w:t>
      </w:r>
      <w:r>
        <w:t xml:space="preserve"> process used to develop the eTariff standards.  Mr. Booe stated that the Commission has expressed interest in following that path</w:t>
      </w:r>
      <w:r w:rsidR="002F4E01">
        <w:t xml:space="preserve">.  </w:t>
      </w:r>
      <w:r>
        <w:t xml:space="preserve">Mr. Kruse asked how the organization will address the unbudgeted expenses that may be incurred to develop the standards.  Ms. McQuade stated that the non-member meeting attendance fee policy is in place for this project and that a majority of the work will be done via conference call and webcast.  She also noted that </w:t>
      </w:r>
      <w:r w:rsidR="008A1C16">
        <w:t xml:space="preserve">there is an option of </w:t>
      </w:r>
      <w:r>
        <w:t xml:space="preserve">charging an additional meeting fee </w:t>
      </w:r>
      <w:r w:rsidR="008A1C16">
        <w:t xml:space="preserve">if </w:t>
      </w:r>
      <w:r>
        <w:t>necessary to ensure minimal impact to the NAESB budget</w:t>
      </w:r>
      <w:r w:rsidR="008A1C16">
        <w:t xml:space="preserve">.  </w:t>
      </w:r>
      <w:r w:rsidR="008A1C16" w:rsidRPr="00644274">
        <w:t xml:space="preserve">Ms. </w:t>
      </w:r>
      <w:r w:rsidR="002E0F90">
        <w:t xml:space="preserve">D. </w:t>
      </w:r>
      <w:r w:rsidR="008A1C16" w:rsidRPr="00644274">
        <w:t>Davis noted that a</w:t>
      </w:r>
      <w:r w:rsidR="008A1C16">
        <w:t xml:space="preserve"> 2015 completion date for the project as included in the proposed annual plan items may not be realistic, as the eTariff effort took roughly a year. </w:t>
      </w:r>
      <w:r w:rsidR="002F4E01">
        <w:t xml:space="preserve"> </w:t>
      </w:r>
      <w:r w:rsidR="008A1C16">
        <w:t xml:space="preserve">Mr. Booe stated that a deadline for the standards development has not been set by the Commission and that the technical conference should inform a project timeline.  Mr. Young stated that it may be more appropriate to set the completion date as to be determined on the annual plans for the time being.  Ms. Crockett asked if there was any objection to this action.  None was offered. </w:t>
      </w:r>
    </w:p>
    <w:p w:rsidR="00FB75BD" w:rsidRDefault="00481EFF">
      <w:pPr>
        <w:numPr>
          <w:ilvl w:val="0"/>
          <w:numId w:val="6"/>
        </w:numPr>
        <w:tabs>
          <w:tab w:val="clear" w:pos="1080"/>
        </w:tabs>
        <w:spacing w:before="120"/>
        <w:ind w:left="720"/>
        <w:rPr>
          <w:b/>
        </w:rPr>
      </w:pPr>
      <w:r>
        <w:rPr>
          <w:b/>
        </w:rPr>
        <w:t xml:space="preserve">Review of WEQ &amp; WGQ 2015 Annual Plan Changes for </w:t>
      </w:r>
      <w:r w:rsidR="002F4E01">
        <w:rPr>
          <w:b/>
        </w:rPr>
        <w:t>Electronic Scheduling</w:t>
      </w:r>
    </w:p>
    <w:p w:rsidR="006C5D8F" w:rsidRDefault="008A1C16" w:rsidP="00FB75BD">
      <w:pPr>
        <w:spacing w:before="120"/>
      </w:pPr>
      <w:r>
        <w:t>Mr. Booe reviewed paragraph 107 of FERC Order No. 809 and noted that it was the origin of the proposed annual plan item</w:t>
      </w:r>
      <w:r w:rsidR="006C5D8F">
        <w:t>s</w:t>
      </w:r>
      <w:r>
        <w:t xml:space="preserve">.  </w:t>
      </w:r>
      <w:r w:rsidR="006C5D8F">
        <w:t>Ms. Crockett opened the floor for comment</w:t>
      </w:r>
      <w:r w:rsidR="001250A5">
        <w:t xml:space="preserve">. </w:t>
      </w:r>
      <w:r w:rsidR="006C5D8F">
        <w:t>Mr. Stanzione</w:t>
      </w:r>
      <w:r w:rsidR="001250A5">
        <w:t xml:space="preserve"> </w:t>
      </w:r>
      <w:r w:rsidR="006C5D8F">
        <w:t xml:space="preserve">stated that with the implementation </w:t>
      </w:r>
      <w:r w:rsidR="001250A5">
        <w:t>of</w:t>
      </w:r>
      <w:r w:rsidR="006C5D8F">
        <w:t xml:space="preserve"> FERC</w:t>
      </w:r>
      <w:r w:rsidR="001250A5">
        <w:t xml:space="preserve"> Order </w:t>
      </w:r>
      <w:r w:rsidR="006C5D8F">
        <w:t xml:space="preserve">No. </w:t>
      </w:r>
      <w:r w:rsidR="001250A5">
        <w:t xml:space="preserve">809, </w:t>
      </w:r>
      <w:r w:rsidR="006C5D8F">
        <w:t xml:space="preserve">he proposes delaying standards development to support the request of paragraph 107 until </w:t>
      </w:r>
      <w:r w:rsidR="001250A5">
        <w:t xml:space="preserve">2016. </w:t>
      </w:r>
      <w:r w:rsidR="006C5D8F">
        <w:t xml:space="preserve"> Ms. Crockett noted that there are probably several steps the organization should take before pursuing standards development, and that it would beneficial to reactivate the Gas-Electric Harmonization Forum (Forum) to look at the issue and provide a recommendation to the Board of Directors.  Mr. Stanzione opposed taking any action as a timeline was not set by the Commission. Mr. Lander stated support for Ms. Crockett’s recommendation and believed that some exploration of what is possible through presentations of the current pipeline community would be helpful.  Ms. York stated that she supports taking action in 2015 as it would support the implementation of the supportive gas-electric tariff changes of the electric market. Mr. Kruse asked Ms. Crockett what she expected the Forum to report to the </w:t>
      </w:r>
      <w:r w:rsidR="00267399">
        <w:t>b</w:t>
      </w:r>
      <w:r w:rsidR="006C5D8F">
        <w:t xml:space="preserve">oard. Ms. Crockett stated that a proposed timeline and framework </w:t>
      </w:r>
      <w:r w:rsidR="0096578B">
        <w:t xml:space="preserve">for standards development would be informative for </w:t>
      </w:r>
      <w:r w:rsidR="00267399">
        <w:t>b</w:t>
      </w:r>
      <w:r w:rsidR="0096578B">
        <w:t xml:space="preserve">oard consideration. Ms. Munson stated that she did not interpret paragraph 107 to require the gas and electric industries to work together, rather independently.  Mr. Lander disagreed with Ms. Munson and stated that he believes the Commission intended the markets to work together as the constraints of one will inform the other. Mr. Stanzione stated that he understood the </w:t>
      </w:r>
      <w:r w:rsidR="00267399">
        <w:t>o</w:t>
      </w:r>
      <w:r w:rsidR="0096578B">
        <w:t xml:space="preserve">rder to request NAESB to improve the processing time of the new timeline currently being implemented. Mr. Kruse asked if Ms. Crockett envisions the Forum only providing </w:t>
      </w:r>
      <w:r w:rsidR="0096578B">
        <w:lastRenderedPageBreak/>
        <w:t xml:space="preserve">scope and timing for standards development rather than a specific recommendation.  Ms. Crockett confirmed. Mr. Kruse stated that the initial concern is that the technical experts that could support such an effort are currently addressing the implementation of FERC Order No. 809, and that a scope and timing effort by the Forum would not require the technical experts busy with implementation. </w:t>
      </w:r>
      <w:r w:rsidR="00D85E71">
        <w:t xml:space="preserve">Mr. Peress stated that he does understand the concern about resources, as an examination of the timing of the current scheduling process should not impact the employees handling implementation. Mr. Stanzione stated that if the Forum </w:t>
      </w:r>
      <w:r w:rsidR="00267399">
        <w:t>addresses</w:t>
      </w:r>
      <w:r w:rsidR="00D85E71">
        <w:t xml:space="preserve"> in the details of scheduling, National Grid will need those employees to </w:t>
      </w:r>
      <w:r w:rsidR="00267399">
        <w:t>provide advice to</w:t>
      </w:r>
      <w:r w:rsidR="00D85E71">
        <w:t xml:space="preserve"> the participants of the Forum.  Mr. Stultz stated that the Commission may not have intended NAESB to open the issue up to the larger Forum.  Mr. Field stated that, as a small pipeline, he will have the resource issues noted by Mr. Stanzione. Mr. </w:t>
      </w:r>
      <w:proofErr w:type="spellStart"/>
      <w:r w:rsidR="00D85E71">
        <w:t>Raval</w:t>
      </w:r>
      <w:proofErr w:type="spellEnd"/>
      <w:r w:rsidR="00D85E71">
        <w:t xml:space="preserve"> echoed Mr. Field’s statement and noted that there is a deadline on the implementation of FERC Order No. 809, but not on the request of paragraph 107</w:t>
      </w:r>
      <w:r w:rsidR="00EE323F">
        <w:t xml:space="preserve">.  Mr. Peress stated that the Commission is aware that the industry is busy implementing the </w:t>
      </w:r>
      <w:r w:rsidR="00267399">
        <w:t>o</w:t>
      </w:r>
      <w:r w:rsidR="00EE323F">
        <w:t>rder, and that failing to address the request may damage the credibility of NAESB.</w:t>
      </w:r>
    </w:p>
    <w:p w:rsidR="00EE323F" w:rsidRDefault="00EE323F" w:rsidP="00FB75BD">
      <w:pPr>
        <w:spacing w:before="120"/>
      </w:pPr>
      <w:r>
        <w:t xml:space="preserve">Ms. Crockett stated that based upon the feedback, she is recommending that </w:t>
      </w:r>
      <w:r w:rsidR="007D521E">
        <w:t xml:space="preserve">a </w:t>
      </w:r>
      <w:r>
        <w:t xml:space="preserve">notational ballot presenting a few options be distributed to the Board of Directors for consideration and vote.  Based upon the results of that ballot an annual plan item </w:t>
      </w:r>
      <w:r w:rsidR="00267399">
        <w:t xml:space="preserve">may </w:t>
      </w:r>
      <w:r>
        <w:t xml:space="preserve">be adopted for 2015 or 2016.  Mr. Connor asked what options the </w:t>
      </w:r>
      <w:r w:rsidR="00267399">
        <w:t>b</w:t>
      </w:r>
      <w:r>
        <w:t xml:space="preserve">oard would be asked to consider.  Ms. McQuade stated that the </w:t>
      </w:r>
      <w:r w:rsidR="00267399">
        <w:t>b</w:t>
      </w:r>
      <w:r>
        <w:t>oard will be asked whether the Forum should begin looking at the request and develop a recommended scoping and timeline framework in 2015 or after the implementation deadline of FERC Order No. 809.  Mr. Connor asked how the voting will be determined. Ms. McQuade responded through a simple majority vote</w:t>
      </w:r>
      <w:r w:rsidR="00D52881">
        <w:t xml:space="preserve"> of the board members of each quadrant</w:t>
      </w:r>
      <w:r>
        <w:t xml:space="preserve">.  Mr. Desselle stated that he supports a balloting process, and that he believes it was the Commission’s intention for NAESB to address this immediately. Mr. Gwilliam asked if the request is to explore options for just the gas industry or both gas and electric. Ms. Crockett responded that the request is for both markets. </w:t>
      </w:r>
    </w:p>
    <w:p w:rsidR="00EC5608" w:rsidRDefault="00EE323F" w:rsidP="00FB75BD">
      <w:pPr>
        <w:spacing w:before="120"/>
      </w:pPr>
      <w:r>
        <w:t>Ms. McQuade stated that the ballot will be distributed in a few weeks and will gi</w:t>
      </w:r>
      <w:r w:rsidR="00D435DD">
        <w:t>v</w:t>
      </w:r>
      <w:r>
        <w:t xml:space="preserve">e the participants two weeks to </w:t>
      </w:r>
      <w:r w:rsidR="005E6A23">
        <w:t>respond</w:t>
      </w:r>
      <w:r>
        <w:t xml:space="preserve">. </w:t>
      </w:r>
    </w:p>
    <w:p w:rsidR="005E6A23" w:rsidRDefault="005E6A23" w:rsidP="00193C13">
      <w:pPr>
        <w:spacing w:before="120"/>
        <w:rPr>
          <w:b/>
        </w:rPr>
      </w:pPr>
      <w:r>
        <w:rPr>
          <w:b/>
        </w:rPr>
        <w:t>4</w:t>
      </w:r>
      <w:r w:rsidR="0058406F">
        <w:rPr>
          <w:b/>
        </w:rPr>
        <w:t>.</w:t>
      </w:r>
      <w:r w:rsidR="0058406F">
        <w:rPr>
          <w:b/>
        </w:rPr>
        <w:tab/>
      </w:r>
      <w:r w:rsidR="00481EFF">
        <w:rPr>
          <w:b/>
        </w:rPr>
        <w:t>Other</w:t>
      </w:r>
      <w:r w:rsidR="001502E7" w:rsidRPr="009755C2">
        <w:rPr>
          <w:b/>
        </w:rPr>
        <w:t xml:space="preserve"> Business</w:t>
      </w:r>
    </w:p>
    <w:p w:rsidR="00193C13" w:rsidRPr="005E6A23" w:rsidRDefault="005E6A23" w:rsidP="00193C13">
      <w:pPr>
        <w:spacing w:before="120"/>
        <w:rPr>
          <w:b/>
        </w:rPr>
      </w:pPr>
      <w:r>
        <w:t xml:space="preserve">No other business was discussed. </w:t>
      </w:r>
      <w:r w:rsidR="00864370">
        <w:t xml:space="preserve">  </w:t>
      </w:r>
    </w:p>
    <w:p w:rsidR="00066516" w:rsidRPr="00204BB8" w:rsidRDefault="005E6A23" w:rsidP="00547479">
      <w:pPr>
        <w:keepNext/>
        <w:keepLines/>
        <w:spacing w:before="120"/>
        <w:rPr>
          <w:b/>
        </w:rPr>
      </w:pPr>
      <w:r>
        <w:rPr>
          <w:b/>
        </w:rPr>
        <w:t>5</w:t>
      </w:r>
      <w:r w:rsidR="00204BB8">
        <w:rPr>
          <w:b/>
        </w:rPr>
        <w:t>.</w:t>
      </w:r>
      <w:r w:rsidR="00204BB8">
        <w:rPr>
          <w:b/>
        </w:rPr>
        <w:tab/>
      </w:r>
      <w:r w:rsidR="001502E7" w:rsidRPr="00204BB8">
        <w:rPr>
          <w:b/>
        </w:rPr>
        <w:t>Adjourn</w:t>
      </w:r>
    </w:p>
    <w:p w:rsidR="005E65D3" w:rsidRDefault="00050602" w:rsidP="00547479">
      <w:pPr>
        <w:keepNext/>
        <w:keepLines/>
        <w:spacing w:before="120" w:after="120"/>
        <w:sectPr w:rsidR="005E65D3">
          <w:headerReference w:type="default" r:id="rId9"/>
          <w:footerReference w:type="default" r:id="rId10"/>
          <w:type w:val="continuous"/>
          <w:pgSz w:w="12240" w:h="15840"/>
          <w:pgMar w:top="1440" w:right="1440" w:bottom="1440" w:left="1440" w:header="720" w:footer="720" w:gutter="0"/>
          <w:cols w:space="720"/>
          <w:docGrid w:linePitch="360"/>
        </w:sectPr>
      </w:pPr>
      <w:r>
        <w:t xml:space="preserve">Mr. </w:t>
      </w:r>
      <w:r w:rsidR="006E6600">
        <w:t>Peress</w:t>
      </w:r>
      <w:r w:rsidR="00DF6184">
        <w:t xml:space="preserve"> made a motion to ad</w:t>
      </w:r>
      <w:r>
        <w:t>jou</w:t>
      </w:r>
      <w:r w:rsidR="00204BB8">
        <w:t xml:space="preserve">rn the meeting and Mr. </w:t>
      </w:r>
      <w:r w:rsidR="000602BB">
        <w:t xml:space="preserve">Cargas </w:t>
      </w:r>
      <w:r w:rsidR="00DF6184">
        <w:t xml:space="preserve">seconded the motion. </w:t>
      </w:r>
      <w:r w:rsidR="004601EB">
        <w:t xml:space="preserve">The meeting adjourned at </w:t>
      </w:r>
      <w:r w:rsidR="00A97B17">
        <w:t>12:</w:t>
      </w:r>
      <w:r w:rsidR="00B16E35">
        <w:t>1</w:t>
      </w:r>
      <w:r w:rsidR="00A97B17">
        <w:t>2</w:t>
      </w:r>
      <w:r w:rsidR="00204BB8">
        <w:t xml:space="preserve"> p</w:t>
      </w:r>
      <w:r w:rsidR="001502E7">
        <w:t xml:space="preserve">m Central.  </w:t>
      </w:r>
    </w:p>
    <w:tbl>
      <w:tblPr>
        <w:tblW w:w="12960" w:type="dxa"/>
        <w:tblInd w:w="108" w:type="dxa"/>
        <w:tblLayout w:type="fixed"/>
        <w:tblLook w:val="04A0" w:firstRow="1" w:lastRow="0" w:firstColumn="1" w:lastColumn="0" w:noHBand="0" w:noVBand="1"/>
      </w:tblPr>
      <w:tblGrid>
        <w:gridCol w:w="1962"/>
        <w:gridCol w:w="180"/>
        <w:gridCol w:w="9108"/>
        <w:gridCol w:w="1710"/>
      </w:tblGrid>
      <w:tr w:rsidR="00481EFF" w:rsidTr="00481EFF">
        <w:tc>
          <w:tcPr>
            <w:tcW w:w="11250" w:type="dxa"/>
            <w:gridSpan w:val="3"/>
            <w:tcBorders>
              <w:top w:val="single" w:sz="4" w:space="0" w:color="auto"/>
              <w:left w:val="nil"/>
              <w:bottom w:val="single" w:sz="4" w:space="0" w:color="auto"/>
              <w:right w:val="nil"/>
            </w:tcBorders>
          </w:tcPr>
          <w:p w:rsidR="00481EFF" w:rsidRPr="00A27495" w:rsidRDefault="005E6A23" w:rsidP="00481EF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Pr>
                <w:b/>
                <w:smallCaps/>
                <w:sz w:val="20"/>
              </w:rPr>
              <w:lastRenderedPageBreak/>
              <w:t>6</w:t>
            </w:r>
            <w:r w:rsidR="00481EFF" w:rsidRPr="00A27495">
              <w:rPr>
                <w:b/>
                <w:smallCaps/>
                <w:sz w:val="20"/>
              </w:rPr>
              <w:t>.           B</w:t>
            </w:r>
            <w:r w:rsidR="00481EFF" w:rsidRPr="00A27495">
              <w:rPr>
                <w:b/>
                <w:sz w:val="20"/>
              </w:rPr>
              <w:t>oard Attendance</w:t>
            </w:r>
          </w:p>
        </w:tc>
        <w:tc>
          <w:tcPr>
            <w:tcW w:w="1710" w:type="dxa"/>
            <w:tcBorders>
              <w:top w:val="single" w:sz="4" w:space="0" w:color="auto"/>
              <w:left w:val="nil"/>
              <w:bottom w:val="single" w:sz="4" w:space="0" w:color="auto"/>
              <w:right w:val="nil"/>
            </w:tcBorders>
          </w:tcPr>
          <w:p w:rsidR="00481EFF" w:rsidRPr="00A27495" w:rsidRDefault="00481EFF" w:rsidP="0057798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b/>
                <w:smallCaps/>
                <w:sz w:val="20"/>
              </w:rPr>
            </w:pPr>
            <w:r>
              <w:rPr>
                <w:b/>
                <w:smallCaps/>
                <w:sz w:val="20"/>
              </w:rPr>
              <w:t>Attendance</w:t>
            </w:r>
          </w:p>
        </w:tc>
      </w:tr>
      <w:tr w:rsidR="00481EFF" w:rsidTr="00481EFF">
        <w:tc>
          <w:tcPr>
            <w:tcW w:w="11250" w:type="dxa"/>
            <w:gridSpan w:val="3"/>
            <w:tcBorders>
              <w:top w:val="single" w:sz="4" w:space="0" w:color="auto"/>
              <w:left w:val="nil"/>
              <w:bottom w:val="single" w:sz="4" w:space="0" w:color="auto"/>
              <w:right w:val="nil"/>
            </w:tcBorders>
            <w:hideMark/>
          </w:tcPr>
          <w:p w:rsidR="00481EFF" w:rsidRPr="00A27495" w:rsidRDefault="00481EF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27495">
              <w:rPr>
                <w:b/>
                <w:smallCaps/>
                <w:sz w:val="20"/>
              </w:rPr>
              <w:t>Wholesale Gas Quadrant Producers Segment</w:t>
            </w:r>
          </w:p>
        </w:tc>
        <w:tc>
          <w:tcPr>
            <w:tcW w:w="1710" w:type="dxa"/>
            <w:tcBorders>
              <w:top w:val="single" w:sz="4" w:space="0" w:color="auto"/>
              <w:left w:val="nil"/>
              <w:bottom w:val="single" w:sz="4" w:space="0" w:color="auto"/>
              <w:right w:val="nil"/>
            </w:tcBorders>
          </w:tcPr>
          <w:p w:rsidR="00481EFF" w:rsidRPr="00A27495" w:rsidRDefault="00481EF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r>
      <w:tr w:rsidR="008072F1" w:rsidTr="00481EFF">
        <w:tc>
          <w:tcPr>
            <w:tcW w:w="2142" w:type="dxa"/>
            <w:gridSpan w:val="2"/>
            <w:hideMark/>
          </w:tcPr>
          <w:p w:rsidR="008072F1" w:rsidRPr="00EE430A" w:rsidRDefault="008072F1" w:rsidP="00447971">
            <w:pPr>
              <w:spacing w:before="60"/>
            </w:pPr>
            <w:r w:rsidRPr="00EE430A">
              <w:t>Kathryn Skelton</w:t>
            </w:r>
          </w:p>
        </w:tc>
        <w:tc>
          <w:tcPr>
            <w:tcW w:w="9108" w:type="dxa"/>
            <w:hideMark/>
          </w:tcPr>
          <w:p w:rsidR="008072F1" w:rsidRDefault="008072F1" w:rsidP="00447971">
            <w:pPr>
              <w:spacing w:before="60"/>
            </w:pPr>
            <w:r w:rsidRPr="00EE430A">
              <w:t>Regulatory &amp; Compliance Manager, Noble Energy, Inc.</w:t>
            </w:r>
          </w:p>
        </w:tc>
        <w:tc>
          <w:tcPr>
            <w:tcW w:w="1710" w:type="dxa"/>
          </w:tcPr>
          <w:p w:rsidR="008072F1" w:rsidRPr="00A27495" w:rsidRDefault="008072F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81EFF" w:rsidTr="00481EFF">
        <w:tc>
          <w:tcPr>
            <w:tcW w:w="2142" w:type="dxa"/>
            <w:gridSpan w:val="2"/>
            <w:hideMark/>
          </w:tcPr>
          <w:p w:rsidR="00481EFF" w:rsidRPr="00A27495" w:rsidRDefault="00481EF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Mark Stultz</w:t>
            </w:r>
          </w:p>
        </w:tc>
        <w:tc>
          <w:tcPr>
            <w:tcW w:w="9108" w:type="dxa"/>
            <w:hideMark/>
          </w:tcPr>
          <w:p w:rsidR="00481EFF" w:rsidRPr="00A27495" w:rsidRDefault="00481EF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Senior Vice President – Regulatory Policy and Communications, North America Gas and Power, BP Energy</w:t>
            </w:r>
          </w:p>
        </w:tc>
        <w:tc>
          <w:tcPr>
            <w:tcW w:w="1710" w:type="dxa"/>
          </w:tcPr>
          <w:p w:rsidR="00481EFF"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8072F1" w:rsidTr="00481EFF">
        <w:tc>
          <w:tcPr>
            <w:tcW w:w="2142" w:type="dxa"/>
            <w:gridSpan w:val="2"/>
            <w:hideMark/>
          </w:tcPr>
          <w:p w:rsidR="008072F1" w:rsidRPr="006D1062" w:rsidRDefault="008072F1" w:rsidP="00D623A3">
            <w:r w:rsidRPr="006D1062">
              <w:t>Y.J. Bourgeois</w:t>
            </w:r>
          </w:p>
        </w:tc>
        <w:tc>
          <w:tcPr>
            <w:tcW w:w="9108" w:type="dxa"/>
            <w:hideMark/>
          </w:tcPr>
          <w:p w:rsidR="008072F1" w:rsidRDefault="008072F1" w:rsidP="00D623A3">
            <w:r w:rsidRPr="006D1062">
              <w:t>Manager Regulatory Affairs - Marketing, Anadarko Energy Services Company</w:t>
            </w:r>
          </w:p>
        </w:tc>
        <w:tc>
          <w:tcPr>
            <w:tcW w:w="1710" w:type="dxa"/>
          </w:tcPr>
          <w:p w:rsidR="008072F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81EFF" w:rsidTr="00481EFF">
        <w:tc>
          <w:tcPr>
            <w:tcW w:w="2142" w:type="dxa"/>
            <w:gridSpan w:val="2"/>
            <w:hideMark/>
          </w:tcPr>
          <w:p w:rsidR="00481EFF" w:rsidRPr="00A27495" w:rsidRDefault="00481EF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Cs/>
                <w:sz w:val="20"/>
              </w:rPr>
            </w:pPr>
            <w:r w:rsidRPr="00A27495">
              <w:rPr>
                <w:bCs/>
                <w:sz w:val="20"/>
              </w:rPr>
              <w:t>Randy E. Parker</w:t>
            </w:r>
          </w:p>
        </w:tc>
        <w:tc>
          <w:tcPr>
            <w:tcW w:w="9108" w:type="dxa"/>
            <w:hideMark/>
          </w:tcPr>
          <w:p w:rsidR="00481EFF" w:rsidRPr="00A27495" w:rsidRDefault="00481EF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Global Regulatory Advisor, ExxonMobil Gas and Power Marketing Company</w:t>
            </w:r>
          </w:p>
        </w:tc>
        <w:tc>
          <w:tcPr>
            <w:tcW w:w="1710" w:type="dxa"/>
          </w:tcPr>
          <w:p w:rsidR="00481EFF" w:rsidRPr="00A27495" w:rsidRDefault="00481EFF"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81EFF" w:rsidTr="00481EFF">
        <w:tc>
          <w:tcPr>
            <w:tcW w:w="2142" w:type="dxa"/>
            <w:gridSpan w:val="2"/>
            <w:tcBorders>
              <w:top w:val="nil"/>
              <w:left w:val="nil"/>
              <w:bottom w:val="single" w:sz="4" w:space="0" w:color="auto"/>
              <w:right w:val="nil"/>
            </w:tcBorders>
            <w:hideMark/>
          </w:tcPr>
          <w:p w:rsidR="00481EFF" w:rsidRPr="00A27495" w:rsidRDefault="00481EF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Pete Frost</w:t>
            </w:r>
          </w:p>
        </w:tc>
        <w:tc>
          <w:tcPr>
            <w:tcW w:w="9108" w:type="dxa"/>
            <w:tcBorders>
              <w:top w:val="nil"/>
              <w:left w:val="nil"/>
              <w:bottom w:val="single" w:sz="4" w:space="0" w:color="auto"/>
              <w:right w:val="nil"/>
            </w:tcBorders>
            <w:hideMark/>
          </w:tcPr>
          <w:p w:rsidR="00481EFF" w:rsidRPr="00A27495" w:rsidRDefault="00481EF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Director – Regulatory Affairs, ConocoPhillips Gas and Power Marketing</w:t>
            </w:r>
          </w:p>
        </w:tc>
        <w:tc>
          <w:tcPr>
            <w:tcW w:w="1710" w:type="dxa"/>
            <w:tcBorders>
              <w:top w:val="nil"/>
              <w:left w:val="nil"/>
              <w:bottom w:val="single" w:sz="4" w:space="0" w:color="auto"/>
              <w:right w:val="nil"/>
            </w:tcBorders>
          </w:tcPr>
          <w:p w:rsidR="00481EFF" w:rsidRPr="00A27495" w:rsidRDefault="00481EFF"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81EFF" w:rsidTr="00481EFF">
        <w:tc>
          <w:tcPr>
            <w:tcW w:w="11250" w:type="dxa"/>
            <w:gridSpan w:val="3"/>
            <w:tcBorders>
              <w:top w:val="single" w:sz="4" w:space="0" w:color="auto"/>
              <w:left w:val="nil"/>
              <w:bottom w:val="single" w:sz="4" w:space="0" w:color="auto"/>
              <w:right w:val="nil"/>
            </w:tcBorders>
            <w:hideMark/>
          </w:tcPr>
          <w:p w:rsidR="00481EFF" w:rsidRPr="00A27495" w:rsidRDefault="00481EF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27495">
              <w:rPr>
                <w:b/>
                <w:smallCaps/>
                <w:sz w:val="20"/>
              </w:rPr>
              <w:t>Wholesale Gas Quadrant Pipeline Segment</w:t>
            </w:r>
          </w:p>
        </w:tc>
        <w:tc>
          <w:tcPr>
            <w:tcW w:w="1710" w:type="dxa"/>
            <w:tcBorders>
              <w:top w:val="single" w:sz="4" w:space="0" w:color="auto"/>
              <w:left w:val="nil"/>
              <w:bottom w:val="single" w:sz="4" w:space="0" w:color="auto"/>
              <w:right w:val="nil"/>
            </w:tcBorders>
          </w:tcPr>
          <w:p w:rsidR="00481EFF" w:rsidRPr="00A27495" w:rsidRDefault="00481EF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r>
      <w:tr w:rsidR="00481EFF" w:rsidTr="00481EFF">
        <w:tc>
          <w:tcPr>
            <w:tcW w:w="2142" w:type="dxa"/>
            <w:gridSpan w:val="2"/>
            <w:tcBorders>
              <w:top w:val="single" w:sz="4" w:space="0" w:color="auto"/>
              <w:left w:val="nil"/>
              <w:bottom w:val="nil"/>
              <w:right w:val="nil"/>
            </w:tcBorders>
            <w:hideMark/>
          </w:tcPr>
          <w:p w:rsidR="00481EFF" w:rsidRPr="00A27495" w:rsidRDefault="00481EF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Douglas Field</w:t>
            </w:r>
          </w:p>
        </w:tc>
        <w:tc>
          <w:tcPr>
            <w:tcW w:w="9108" w:type="dxa"/>
            <w:tcBorders>
              <w:top w:val="single" w:sz="4" w:space="0" w:color="auto"/>
              <w:left w:val="nil"/>
              <w:bottom w:val="nil"/>
              <w:right w:val="nil"/>
            </w:tcBorders>
            <w:hideMark/>
          </w:tcPr>
          <w:p w:rsidR="00481EFF" w:rsidRPr="00A27495" w:rsidRDefault="00481EF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Manager – Compliance, Southern Star Central Gas Pipeline</w:t>
            </w:r>
          </w:p>
        </w:tc>
        <w:tc>
          <w:tcPr>
            <w:tcW w:w="1710" w:type="dxa"/>
            <w:tcBorders>
              <w:top w:val="single" w:sz="4" w:space="0" w:color="auto"/>
              <w:left w:val="nil"/>
              <w:bottom w:val="nil"/>
              <w:right w:val="nil"/>
            </w:tcBorders>
          </w:tcPr>
          <w:p w:rsidR="00481EFF"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81EFF" w:rsidTr="00481EFF">
        <w:tc>
          <w:tcPr>
            <w:tcW w:w="2142" w:type="dxa"/>
            <w:gridSpan w:val="2"/>
            <w:hideMark/>
          </w:tcPr>
          <w:p w:rsidR="00481EFF" w:rsidRPr="00A27495" w:rsidRDefault="00481EF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Michael Langston</w:t>
            </w:r>
          </w:p>
        </w:tc>
        <w:tc>
          <w:tcPr>
            <w:tcW w:w="9108" w:type="dxa"/>
            <w:hideMark/>
          </w:tcPr>
          <w:p w:rsidR="00481EFF" w:rsidRPr="00A27495" w:rsidRDefault="00481EF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and Chief Regulatory Officer, Energy Transfer Equity, L.P.</w:t>
            </w:r>
          </w:p>
        </w:tc>
        <w:tc>
          <w:tcPr>
            <w:tcW w:w="1710" w:type="dxa"/>
          </w:tcPr>
          <w:p w:rsidR="00481EFF" w:rsidRPr="00A27495" w:rsidRDefault="00481EFF"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81EFF" w:rsidTr="00481EFF">
        <w:tc>
          <w:tcPr>
            <w:tcW w:w="2142" w:type="dxa"/>
            <w:gridSpan w:val="2"/>
            <w:hideMark/>
          </w:tcPr>
          <w:p w:rsidR="00481EFF" w:rsidRPr="00A27495" w:rsidRDefault="00481EF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20"/>
              </w:rPr>
            </w:pPr>
            <w:r w:rsidRPr="00A27495">
              <w:rPr>
                <w:bCs/>
                <w:sz w:val="20"/>
              </w:rPr>
              <w:t>Gene Nowak</w:t>
            </w:r>
          </w:p>
        </w:tc>
        <w:tc>
          <w:tcPr>
            <w:tcW w:w="9108" w:type="dxa"/>
            <w:hideMark/>
          </w:tcPr>
          <w:p w:rsidR="00481EFF" w:rsidRPr="00A27495" w:rsidRDefault="00481EF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A27495">
              <w:rPr>
                <w:sz w:val="20"/>
              </w:rPr>
              <w:t xml:space="preserve">Vice President – Transportation &amp; Storage Services, Interstate Pipelines for Kinder Morgan </w:t>
            </w:r>
            <w:proofErr w:type="spellStart"/>
            <w:r w:rsidRPr="00A27495">
              <w:rPr>
                <w:sz w:val="20"/>
              </w:rPr>
              <w:t>Inc</w:t>
            </w:r>
            <w:proofErr w:type="spellEnd"/>
          </w:p>
        </w:tc>
        <w:tc>
          <w:tcPr>
            <w:tcW w:w="1710" w:type="dxa"/>
          </w:tcPr>
          <w:p w:rsidR="00481EFF"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81EFF" w:rsidTr="00481EFF">
        <w:tc>
          <w:tcPr>
            <w:tcW w:w="2142" w:type="dxa"/>
            <w:gridSpan w:val="2"/>
            <w:hideMark/>
          </w:tcPr>
          <w:p w:rsidR="00481EFF" w:rsidRPr="00A27495" w:rsidRDefault="00481EF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Randy Young</w:t>
            </w:r>
          </w:p>
        </w:tc>
        <w:tc>
          <w:tcPr>
            <w:tcW w:w="9108" w:type="dxa"/>
            <w:hideMark/>
          </w:tcPr>
          <w:p w:rsidR="00481EFF" w:rsidRPr="00A27495" w:rsidRDefault="00481EF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 Regulatory Compliance and Corporate Services, Boardwalk Pipeline Partners, LP</w:t>
            </w:r>
          </w:p>
        </w:tc>
        <w:tc>
          <w:tcPr>
            <w:tcW w:w="1710" w:type="dxa"/>
          </w:tcPr>
          <w:p w:rsidR="00481EFF"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481EFF">
        <w:tc>
          <w:tcPr>
            <w:tcW w:w="2142" w:type="dxa"/>
            <w:gridSpan w:val="2"/>
            <w:tcBorders>
              <w:top w:val="nil"/>
              <w:left w:val="nil"/>
              <w:bottom w:val="single" w:sz="4" w:space="0" w:color="auto"/>
              <w:right w:val="nil"/>
            </w:tcBorders>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Richard Kruse</w:t>
            </w:r>
          </w:p>
        </w:tc>
        <w:tc>
          <w:tcPr>
            <w:tcW w:w="9108" w:type="dxa"/>
            <w:tcBorders>
              <w:top w:val="nil"/>
              <w:left w:val="nil"/>
              <w:bottom w:val="single" w:sz="4" w:space="0" w:color="auto"/>
              <w:right w:val="nil"/>
            </w:tcBorders>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 Rates and Regulatory Affairs, Spectra Energy Corp</w:t>
            </w:r>
          </w:p>
        </w:tc>
        <w:tc>
          <w:tcPr>
            <w:tcW w:w="1710" w:type="dxa"/>
            <w:tcBorders>
              <w:top w:val="nil"/>
              <w:left w:val="nil"/>
              <w:bottom w:val="single" w:sz="4" w:space="0" w:color="auto"/>
              <w:right w:val="nil"/>
            </w:tcBorders>
          </w:tcPr>
          <w:p w:rsidR="00447971" w:rsidRPr="00A27495" w:rsidRDefault="00447971" w:rsidP="004742F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481EFF">
        <w:tc>
          <w:tcPr>
            <w:tcW w:w="11250" w:type="dxa"/>
            <w:gridSpan w:val="3"/>
            <w:tcBorders>
              <w:top w:val="single" w:sz="4" w:space="0" w:color="auto"/>
              <w:left w:val="nil"/>
              <w:bottom w:val="single" w:sz="4" w:space="0" w:color="auto"/>
              <w:right w:val="nil"/>
            </w:tcBorders>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27495">
              <w:rPr>
                <w:b/>
                <w:smallCaps/>
                <w:sz w:val="20"/>
              </w:rPr>
              <w:t xml:space="preserve">Wholesale Gas Quadrant Local Distribution Company (LDC) Segment </w:t>
            </w:r>
          </w:p>
        </w:tc>
        <w:tc>
          <w:tcPr>
            <w:tcW w:w="1710" w:type="dxa"/>
            <w:tcBorders>
              <w:top w:val="single" w:sz="4" w:space="0" w:color="auto"/>
              <w:left w:val="nil"/>
              <w:bottom w:val="single" w:sz="4" w:space="0" w:color="auto"/>
              <w:right w:val="nil"/>
            </w:tcBorders>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p>
        </w:tc>
      </w:tr>
      <w:tr w:rsidR="00447971" w:rsidTr="00481EFF">
        <w:tc>
          <w:tcPr>
            <w:tcW w:w="2142" w:type="dxa"/>
            <w:gridSpan w:val="2"/>
            <w:tcBorders>
              <w:top w:val="single" w:sz="4" w:space="0" w:color="auto"/>
              <w:left w:val="nil"/>
              <w:bottom w:val="nil"/>
              <w:right w:val="nil"/>
            </w:tcBorders>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Craig Colombo</w:t>
            </w:r>
          </w:p>
        </w:tc>
        <w:tc>
          <w:tcPr>
            <w:tcW w:w="9108" w:type="dxa"/>
            <w:tcBorders>
              <w:top w:val="single" w:sz="4" w:space="0" w:color="auto"/>
              <w:left w:val="nil"/>
              <w:bottom w:val="nil"/>
              <w:right w:val="nil"/>
            </w:tcBorders>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Energy Trader III, Dominion Resources</w:t>
            </w:r>
          </w:p>
        </w:tc>
        <w:tc>
          <w:tcPr>
            <w:tcW w:w="1710" w:type="dxa"/>
            <w:tcBorders>
              <w:top w:val="single" w:sz="4" w:space="0" w:color="auto"/>
              <w:left w:val="nil"/>
              <w:bottom w:val="nil"/>
              <w:right w:val="nil"/>
            </w:tcBorders>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2142" w:type="dxa"/>
            <w:gridSpan w:val="2"/>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Tim Sherwood</w:t>
            </w:r>
          </w:p>
        </w:tc>
        <w:tc>
          <w:tcPr>
            <w:tcW w:w="9108" w:type="dxa"/>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 xml:space="preserve">Managing Director of Gas Operations and Capacity Planning, AGL Resources. Inc. </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2142" w:type="dxa"/>
            <w:gridSpan w:val="2"/>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Karl Stanley</w:t>
            </w:r>
          </w:p>
        </w:tc>
        <w:tc>
          <w:tcPr>
            <w:tcW w:w="9108" w:type="dxa"/>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of Commercial Operations NIPSCO, representing NiSource Inc.</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2142" w:type="dxa"/>
            <w:gridSpan w:val="2"/>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James A. Stanzione</w:t>
            </w:r>
          </w:p>
        </w:tc>
        <w:tc>
          <w:tcPr>
            <w:tcW w:w="9108" w:type="dxa"/>
            <w:hideMark/>
          </w:tcPr>
          <w:p w:rsidR="00447971" w:rsidRPr="00A27495" w:rsidRDefault="00447971">
            <w:pPr>
              <w:pStyle w:val="BodyText"/>
              <w:spacing w:before="40" w:after="40"/>
              <w:rPr>
                <w:sz w:val="20"/>
              </w:rPr>
            </w:pPr>
            <w:r w:rsidRPr="00A27495">
              <w:rPr>
                <w:sz w:val="20"/>
              </w:rPr>
              <w:t>Director – Federal Gas Regulatory Policy, National Grid</w:t>
            </w:r>
          </w:p>
        </w:tc>
        <w:tc>
          <w:tcPr>
            <w:tcW w:w="1710" w:type="dxa"/>
          </w:tcPr>
          <w:p w:rsidR="00447971" w:rsidRPr="00A27495" w:rsidRDefault="00447971" w:rsidP="004742F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481EFF">
        <w:tc>
          <w:tcPr>
            <w:tcW w:w="2142" w:type="dxa"/>
            <w:gridSpan w:val="2"/>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A27495">
              <w:rPr>
                <w:sz w:val="20"/>
              </w:rPr>
              <w:t xml:space="preserve">Perry Pergola </w:t>
            </w:r>
          </w:p>
        </w:tc>
        <w:tc>
          <w:tcPr>
            <w:tcW w:w="9108" w:type="dxa"/>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A27495">
              <w:rPr>
                <w:sz w:val="20"/>
              </w:rPr>
              <w:t xml:space="preserve">Director – Gas Supply, </w:t>
            </w:r>
            <w:proofErr w:type="spellStart"/>
            <w:r w:rsidRPr="00A27495">
              <w:rPr>
                <w:sz w:val="20"/>
              </w:rPr>
              <w:t>Vectren</w:t>
            </w:r>
            <w:proofErr w:type="spellEnd"/>
            <w:r w:rsidRPr="00A27495">
              <w:rPr>
                <w:sz w:val="20"/>
              </w:rPr>
              <w:t xml:space="preserve"> Corporation</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
        </w:tc>
      </w:tr>
      <w:tr w:rsidR="00447971" w:rsidTr="00481EFF">
        <w:tc>
          <w:tcPr>
            <w:tcW w:w="11250" w:type="dxa"/>
            <w:gridSpan w:val="3"/>
            <w:tcBorders>
              <w:top w:val="single" w:sz="4" w:space="0" w:color="auto"/>
              <w:left w:val="nil"/>
              <w:bottom w:val="single" w:sz="4" w:space="0" w:color="auto"/>
              <w:right w:val="nil"/>
            </w:tcBorders>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27495">
              <w:rPr>
                <w:b/>
                <w:smallCaps/>
                <w:sz w:val="20"/>
              </w:rPr>
              <w:t>Wholesale Gas Quadrant End Users Segment</w:t>
            </w:r>
          </w:p>
        </w:tc>
        <w:tc>
          <w:tcPr>
            <w:tcW w:w="1710" w:type="dxa"/>
            <w:tcBorders>
              <w:top w:val="single" w:sz="4" w:space="0" w:color="auto"/>
              <w:left w:val="nil"/>
              <w:bottom w:val="single" w:sz="4" w:space="0" w:color="auto"/>
              <w:right w:val="nil"/>
            </w:tcBorders>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r>
      <w:tr w:rsidR="00447971" w:rsidTr="00481EFF">
        <w:tc>
          <w:tcPr>
            <w:tcW w:w="2142" w:type="dxa"/>
            <w:gridSpan w:val="2"/>
            <w:tcBorders>
              <w:top w:val="single" w:sz="4" w:space="0" w:color="auto"/>
              <w:left w:val="nil"/>
              <w:bottom w:val="nil"/>
              <w:right w:val="nil"/>
            </w:tcBorders>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Valerie Crockett</w:t>
            </w:r>
          </w:p>
        </w:tc>
        <w:tc>
          <w:tcPr>
            <w:tcW w:w="9108" w:type="dxa"/>
            <w:tcBorders>
              <w:top w:val="single" w:sz="4" w:space="0" w:color="auto"/>
              <w:left w:val="nil"/>
              <w:bottom w:val="nil"/>
              <w:right w:val="nil"/>
            </w:tcBorders>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Senior Program Manager - Energy Markets &amp; Policy, Tennessee Valley Authority</w:t>
            </w:r>
          </w:p>
        </w:tc>
        <w:tc>
          <w:tcPr>
            <w:tcW w:w="1710" w:type="dxa"/>
            <w:tcBorders>
              <w:top w:val="single" w:sz="4" w:space="0" w:color="auto"/>
              <w:left w:val="nil"/>
              <w:bottom w:val="nil"/>
              <w:right w:val="nil"/>
            </w:tcBorders>
          </w:tcPr>
          <w:p w:rsidR="00447971" w:rsidRPr="00A27495" w:rsidRDefault="00447971" w:rsidP="004742F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481EFF">
        <w:tc>
          <w:tcPr>
            <w:tcW w:w="2142" w:type="dxa"/>
            <w:gridSpan w:val="2"/>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Pr>
                <w:sz w:val="20"/>
              </w:rPr>
              <w:t>Paul Zhang</w:t>
            </w:r>
          </w:p>
        </w:tc>
        <w:tc>
          <w:tcPr>
            <w:tcW w:w="9108" w:type="dxa"/>
            <w:hideMark/>
          </w:tcPr>
          <w:p w:rsidR="00447971" w:rsidRPr="00A27495" w:rsidRDefault="00447971" w:rsidP="0019054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Pr>
                <w:sz w:val="20"/>
              </w:rPr>
              <w:t xml:space="preserve">Financial Trading Desk Head - </w:t>
            </w:r>
            <w:r w:rsidRPr="00A27495">
              <w:rPr>
                <w:sz w:val="20"/>
              </w:rPr>
              <w:t>Florida Power &amp; Light</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2142" w:type="dxa"/>
            <w:gridSpan w:val="2"/>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Pr>
                <w:sz w:val="20"/>
              </w:rPr>
              <w:t>N. Jonathan Peress</w:t>
            </w:r>
          </w:p>
        </w:tc>
        <w:tc>
          <w:tcPr>
            <w:tcW w:w="9108" w:type="dxa"/>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Pr>
                <w:sz w:val="20"/>
              </w:rPr>
              <w:t>Air Policy Director – Natural Gas, Environmental Defense Fund</w:t>
            </w:r>
          </w:p>
        </w:tc>
        <w:tc>
          <w:tcPr>
            <w:tcW w:w="1710" w:type="dxa"/>
          </w:tcPr>
          <w:p w:rsidR="00447971" w:rsidRPr="00A27495" w:rsidRDefault="00447971" w:rsidP="004742F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481EFF">
        <w:tc>
          <w:tcPr>
            <w:tcW w:w="2142" w:type="dxa"/>
            <w:gridSpan w:val="2"/>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Paul Jones</w:t>
            </w:r>
          </w:p>
        </w:tc>
        <w:tc>
          <w:tcPr>
            <w:tcW w:w="9108" w:type="dxa"/>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Senior Marketing Representative, Salt River Project Agricultural Improvement &amp; Power District</w:t>
            </w:r>
          </w:p>
        </w:tc>
        <w:tc>
          <w:tcPr>
            <w:tcW w:w="1710" w:type="dxa"/>
          </w:tcPr>
          <w:p w:rsidR="00447971" w:rsidRPr="00A27495" w:rsidRDefault="00447971" w:rsidP="004742F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481EFF">
        <w:tc>
          <w:tcPr>
            <w:tcW w:w="2142" w:type="dxa"/>
            <w:gridSpan w:val="2"/>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 xml:space="preserve">Leslie </w:t>
            </w:r>
            <w:proofErr w:type="spellStart"/>
            <w:r w:rsidRPr="00A27495">
              <w:rPr>
                <w:sz w:val="20"/>
              </w:rPr>
              <w:t>Capilla</w:t>
            </w:r>
            <w:proofErr w:type="spellEnd"/>
          </w:p>
        </w:tc>
        <w:tc>
          <w:tcPr>
            <w:tcW w:w="9108" w:type="dxa"/>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Senior Business Analyst, Fuel Procurement, Arizona Public Service Company</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1250" w:type="dxa"/>
            <w:gridSpan w:val="3"/>
            <w:tcBorders>
              <w:top w:val="single" w:sz="4" w:space="0" w:color="auto"/>
              <w:left w:val="nil"/>
              <w:bottom w:val="single" w:sz="4" w:space="0" w:color="auto"/>
              <w:right w:val="nil"/>
            </w:tcBorders>
            <w:hideMark/>
          </w:tcPr>
          <w:p w:rsidR="00447971" w:rsidRPr="00A27495" w:rsidRDefault="00447971" w:rsidP="00BF72A1">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27495">
              <w:rPr>
                <w:b/>
                <w:smallCaps/>
                <w:sz w:val="20"/>
              </w:rPr>
              <w:lastRenderedPageBreak/>
              <w:t>Wholesale Gas Quadrant Services Segment</w:t>
            </w:r>
          </w:p>
        </w:tc>
        <w:tc>
          <w:tcPr>
            <w:tcW w:w="1710" w:type="dxa"/>
            <w:tcBorders>
              <w:top w:val="single" w:sz="4" w:space="0" w:color="auto"/>
              <w:left w:val="nil"/>
              <w:bottom w:val="single" w:sz="4" w:space="0" w:color="auto"/>
              <w:right w:val="nil"/>
            </w:tcBorders>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r>
      <w:tr w:rsidR="00447971" w:rsidTr="00481EFF">
        <w:tc>
          <w:tcPr>
            <w:tcW w:w="2142" w:type="dxa"/>
            <w:gridSpan w:val="2"/>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A27495">
              <w:rPr>
                <w:sz w:val="20"/>
              </w:rPr>
              <w:t>Cleve Hogarth</w:t>
            </w:r>
          </w:p>
        </w:tc>
        <w:tc>
          <w:tcPr>
            <w:tcW w:w="9108" w:type="dxa"/>
            <w:hideMark/>
          </w:tcPr>
          <w:p w:rsidR="00447971" w:rsidRPr="00A27495" w:rsidRDefault="00447971" w:rsidP="00BF72A1">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A27495">
              <w:rPr>
                <w:sz w:val="20"/>
              </w:rPr>
              <w:t>Vice President &amp; Chief Commercial Officer, Quorum Business Solutions, Inc.</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447971" w:rsidTr="00481EFF">
        <w:tc>
          <w:tcPr>
            <w:tcW w:w="2142" w:type="dxa"/>
            <w:gridSpan w:val="2"/>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Rakesh Agrawal</w:t>
            </w:r>
          </w:p>
        </w:tc>
        <w:tc>
          <w:tcPr>
            <w:tcW w:w="9108" w:type="dxa"/>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Executive Vice President, Blackstone Technology Group, Inc.</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2142" w:type="dxa"/>
            <w:gridSpan w:val="2"/>
            <w:hideMark/>
          </w:tcPr>
          <w:p w:rsidR="00447971" w:rsidRPr="00A27495" w:rsidRDefault="00447971">
            <w:pPr>
              <w:spacing w:before="40" w:after="40"/>
            </w:pPr>
            <w:r w:rsidRPr="00A27495">
              <w:t>Keith Sappenfield</w:t>
            </w:r>
          </w:p>
        </w:tc>
        <w:tc>
          <w:tcPr>
            <w:tcW w:w="9108" w:type="dxa"/>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Project Manager and Principal, Natural Resource Group, LLC</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2142" w:type="dxa"/>
            <w:gridSpan w:val="2"/>
            <w:hideMark/>
          </w:tcPr>
          <w:p w:rsidR="00447971" w:rsidRPr="00A27495" w:rsidRDefault="00447971">
            <w:pPr>
              <w:spacing w:before="40" w:after="40"/>
            </w:pPr>
            <w:r w:rsidRPr="00A27495">
              <w:t>J. Bartley</w:t>
            </w:r>
          </w:p>
        </w:tc>
        <w:tc>
          <w:tcPr>
            <w:tcW w:w="9108" w:type="dxa"/>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Principal, Accenture LLP</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447971" w:rsidTr="00481EFF">
        <w:tc>
          <w:tcPr>
            <w:tcW w:w="2142" w:type="dxa"/>
            <w:gridSpan w:val="2"/>
            <w:hideMark/>
          </w:tcPr>
          <w:p w:rsidR="00447971" w:rsidRPr="00A27495" w:rsidRDefault="00447971">
            <w:pPr>
              <w:spacing w:before="40" w:after="40"/>
            </w:pPr>
            <w:r w:rsidRPr="00A27495">
              <w:t>Sylvia Munson</w:t>
            </w:r>
          </w:p>
        </w:tc>
        <w:tc>
          <w:tcPr>
            <w:tcW w:w="9108" w:type="dxa"/>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Industry Specialist, SunGard Energy</w:t>
            </w:r>
          </w:p>
        </w:tc>
        <w:tc>
          <w:tcPr>
            <w:tcW w:w="1710" w:type="dxa"/>
          </w:tcPr>
          <w:p w:rsidR="00447971" w:rsidRPr="00A27495" w:rsidRDefault="00447971" w:rsidP="004742F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481EFF">
        <w:tc>
          <w:tcPr>
            <w:tcW w:w="11250" w:type="dxa"/>
            <w:gridSpan w:val="3"/>
            <w:tcBorders>
              <w:top w:val="single" w:sz="4" w:space="0" w:color="auto"/>
              <w:left w:val="nil"/>
              <w:bottom w:val="single" w:sz="4" w:space="0" w:color="auto"/>
              <w:right w:val="nil"/>
            </w:tcBorders>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27495">
              <w:rPr>
                <w:b/>
                <w:smallCaps/>
                <w:sz w:val="20"/>
              </w:rPr>
              <w:t>Retail Energy Quadrant Retail Electric Service Providers/Suppliers Segment</w:t>
            </w:r>
          </w:p>
        </w:tc>
        <w:tc>
          <w:tcPr>
            <w:tcW w:w="1710" w:type="dxa"/>
            <w:tcBorders>
              <w:top w:val="single" w:sz="4" w:space="0" w:color="auto"/>
              <w:left w:val="nil"/>
              <w:bottom w:val="single" w:sz="4" w:space="0" w:color="auto"/>
              <w:right w:val="nil"/>
            </w:tcBorders>
            <w:vAlign w:val="center"/>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r>
      <w:tr w:rsidR="00447971" w:rsidTr="00481EFF">
        <w:tc>
          <w:tcPr>
            <w:tcW w:w="2142" w:type="dxa"/>
            <w:gridSpan w:val="2"/>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Wendell Miyaji</w:t>
            </w:r>
          </w:p>
        </w:tc>
        <w:tc>
          <w:tcPr>
            <w:tcW w:w="9108" w:type="dxa"/>
            <w:vAlign w:val="center"/>
            <w:hideMark/>
          </w:tcPr>
          <w:p w:rsidR="00447971" w:rsidRPr="00A27495" w:rsidRDefault="00447971">
            <w:pPr>
              <w:pStyle w:val="TableText"/>
              <w:spacing w:before="40" w:after="40"/>
              <w:rPr>
                <w:rFonts w:ascii="Times New Roman" w:hAnsi="Times New Roman"/>
                <w:color w:val="auto"/>
                <w:sz w:val="20"/>
              </w:rPr>
            </w:pPr>
            <w:r w:rsidRPr="00A27495">
              <w:rPr>
                <w:rFonts w:ascii="Times New Roman" w:hAnsi="Times New Roman"/>
                <w:color w:val="auto"/>
                <w:sz w:val="20"/>
              </w:rPr>
              <w:t xml:space="preserve">Vice President – Energy Sciences, </w:t>
            </w:r>
            <w:proofErr w:type="spellStart"/>
            <w:r w:rsidRPr="00A27495">
              <w:rPr>
                <w:rFonts w:ascii="Times New Roman" w:hAnsi="Times New Roman"/>
                <w:color w:val="auto"/>
                <w:sz w:val="20"/>
              </w:rPr>
              <w:t>Comverge</w:t>
            </w:r>
            <w:proofErr w:type="spellEnd"/>
            <w:r w:rsidRPr="00A27495">
              <w:rPr>
                <w:rFonts w:ascii="Times New Roman" w:hAnsi="Times New Roman"/>
                <w:color w:val="auto"/>
                <w:sz w:val="20"/>
              </w:rPr>
              <w:t>, Inc.</w:t>
            </w:r>
          </w:p>
        </w:tc>
        <w:tc>
          <w:tcPr>
            <w:tcW w:w="1710" w:type="dxa"/>
            <w:vAlign w:val="center"/>
          </w:tcPr>
          <w:p w:rsidR="00447971" w:rsidRPr="00A27495" w:rsidRDefault="00447971" w:rsidP="006E6600">
            <w:pPr>
              <w:pStyle w:val="TableText"/>
              <w:spacing w:before="40" w:after="40"/>
              <w:jc w:val="center"/>
              <w:rPr>
                <w:rFonts w:ascii="Times New Roman" w:hAnsi="Times New Roman"/>
                <w:color w:val="auto"/>
                <w:sz w:val="20"/>
              </w:rPr>
            </w:pPr>
          </w:p>
        </w:tc>
      </w:tr>
      <w:tr w:rsidR="00447971" w:rsidTr="00481EFF">
        <w:tc>
          <w:tcPr>
            <w:tcW w:w="2142" w:type="dxa"/>
            <w:gridSpan w:val="2"/>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Cs/>
                <w:sz w:val="20"/>
              </w:rPr>
            </w:pPr>
            <w:r>
              <w:rPr>
                <w:sz w:val="20"/>
              </w:rPr>
              <w:t>Joe Zhou</w:t>
            </w:r>
          </w:p>
        </w:tc>
        <w:tc>
          <w:tcPr>
            <w:tcW w:w="9108" w:type="dxa"/>
            <w:vAlign w:val="center"/>
            <w:hideMark/>
          </w:tcPr>
          <w:p w:rsidR="00447971" w:rsidRPr="00A27495" w:rsidRDefault="00447971">
            <w:pPr>
              <w:pStyle w:val="TableText"/>
              <w:spacing w:before="40" w:after="40"/>
              <w:jc w:val="both"/>
              <w:rPr>
                <w:rFonts w:ascii="Times New Roman" w:hAnsi="Times New Roman"/>
                <w:sz w:val="20"/>
              </w:rPr>
            </w:pPr>
            <w:r>
              <w:rPr>
                <w:rFonts w:ascii="Times New Roman" w:hAnsi="Times New Roman"/>
                <w:color w:val="auto"/>
                <w:sz w:val="20"/>
              </w:rPr>
              <w:t xml:space="preserve">CTO, </w:t>
            </w:r>
            <w:proofErr w:type="spellStart"/>
            <w:r>
              <w:rPr>
                <w:rFonts w:ascii="Times New Roman" w:hAnsi="Times New Roman"/>
                <w:color w:val="auto"/>
                <w:sz w:val="20"/>
              </w:rPr>
              <w:t>Xtensible</w:t>
            </w:r>
            <w:proofErr w:type="spellEnd"/>
            <w:r>
              <w:rPr>
                <w:rFonts w:ascii="Times New Roman" w:hAnsi="Times New Roman"/>
                <w:color w:val="auto"/>
                <w:sz w:val="20"/>
              </w:rPr>
              <w:t xml:space="preserve"> Solutions, LLC</w:t>
            </w:r>
          </w:p>
        </w:tc>
        <w:tc>
          <w:tcPr>
            <w:tcW w:w="1710" w:type="dxa"/>
            <w:vAlign w:val="center"/>
          </w:tcPr>
          <w:p w:rsidR="00447971" w:rsidRPr="00A27495" w:rsidRDefault="00447971" w:rsidP="006E6600">
            <w:pPr>
              <w:pStyle w:val="TableText"/>
              <w:spacing w:before="40" w:after="40"/>
              <w:jc w:val="center"/>
              <w:rPr>
                <w:rFonts w:ascii="Times New Roman" w:hAnsi="Times New Roman"/>
                <w:sz w:val="20"/>
              </w:rPr>
            </w:pPr>
          </w:p>
        </w:tc>
      </w:tr>
      <w:tr w:rsidR="00447971" w:rsidTr="00481EFF">
        <w:tc>
          <w:tcPr>
            <w:tcW w:w="2142" w:type="dxa"/>
            <w:gridSpan w:val="2"/>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J Cade Burks</w:t>
            </w:r>
          </w:p>
        </w:tc>
        <w:tc>
          <w:tcPr>
            <w:tcW w:w="9108" w:type="dxa"/>
            <w:vAlign w:val="center"/>
            <w:hideMark/>
          </w:tcPr>
          <w:p w:rsidR="00447971" w:rsidRPr="00A27495" w:rsidRDefault="00447971">
            <w:pPr>
              <w:pStyle w:val="TableText"/>
              <w:spacing w:before="40" w:after="40"/>
              <w:jc w:val="both"/>
              <w:rPr>
                <w:rFonts w:ascii="Times New Roman" w:hAnsi="Times New Roman"/>
                <w:sz w:val="20"/>
              </w:rPr>
            </w:pPr>
            <w:r w:rsidRPr="00A27495">
              <w:rPr>
                <w:rFonts w:ascii="Times New Roman" w:hAnsi="Times New Roman"/>
                <w:sz w:val="20"/>
              </w:rPr>
              <w:t>President, Big Data Energy Services</w:t>
            </w:r>
          </w:p>
        </w:tc>
        <w:tc>
          <w:tcPr>
            <w:tcW w:w="1710" w:type="dxa"/>
            <w:vAlign w:val="center"/>
          </w:tcPr>
          <w:p w:rsidR="00447971" w:rsidRPr="00A27495" w:rsidRDefault="00447971" w:rsidP="006E6600">
            <w:pPr>
              <w:pStyle w:val="TableText"/>
              <w:spacing w:before="40" w:after="40"/>
              <w:jc w:val="center"/>
              <w:rPr>
                <w:rFonts w:ascii="Times New Roman" w:hAnsi="Times New Roman"/>
                <w:sz w:val="20"/>
              </w:rPr>
            </w:pPr>
          </w:p>
        </w:tc>
      </w:tr>
      <w:tr w:rsidR="00447971" w:rsidTr="00156326">
        <w:tc>
          <w:tcPr>
            <w:tcW w:w="2142" w:type="dxa"/>
            <w:gridSpan w:val="2"/>
          </w:tcPr>
          <w:p w:rsidR="00447971" w:rsidRPr="007D015D" w:rsidRDefault="00447971" w:rsidP="00F93716">
            <w:r w:rsidRPr="007D015D">
              <w:t xml:space="preserve">Troy </w:t>
            </w:r>
            <w:proofErr w:type="spellStart"/>
            <w:r w:rsidRPr="007D015D">
              <w:t>Vingom</w:t>
            </w:r>
            <w:proofErr w:type="spellEnd"/>
          </w:p>
        </w:tc>
        <w:tc>
          <w:tcPr>
            <w:tcW w:w="9108" w:type="dxa"/>
          </w:tcPr>
          <w:p w:rsidR="00447971" w:rsidRDefault="00447971" w:rsidP="00F93716">
            <w:r w:rsidRPr="007D015D">
              <w:t>Director of Operations &amp; IT Support, PPL Solutions, LLC</w:t>
            </w:r>
          </w:p>
        </w:tc>
        <w:tc>
          <w:tcPr>
            <w:tcW w:w="1710" w:type="dxa"/>
            <w:vAlign w:val="center"/>
          </w:tcPr>
          <w:p w:rsidR="00447971" w:rsidRPr="00A27495" w:rsidRDefault="00447971" w:rsidP="006E6600">
            <w:pPr>
              <w:pStyle w:val="TableText"/>
              <w:spacing w:before="40" w:after="40"/>
              <w:jc w:val="center"/>
              <w:rPr>
                <w:rFonts w:ascii="Times New Roman" w:hAnsi="Times New Roman"/>
                <w:sz w:val="20"/>
              </w:rPr>
            </w:pPr>
          </w:p>
        </w:tc>
      </w:tr>
      <w:tr w:rsidR="00447971" w:rsidTr="00481EFF">
        <w:tc>
          <w:tcPr>
            <w:tcW w:w="11250" w:type="dxa"/>
            <w:gridSpan w:val="3"/>
            <w:tcBorders>
              <w:top w:val="single" w:sz="4" w:space="0" w:color="auto"/>
              <w:left w:val="nil"/>
              <w:bottom w:val="single" w:sz="4" w:space="0" w:color="auto"/>
              <w:right w:val="nil"/>
            </w:tcBorders>
            <w:vAlign w:val="center"/>
            <w:hideMark/>
          </w:tcPr>
          <w:p w:rsidR="00447971" w:rsidRPr="00A27495" w:rsidRDefault="00447971" w:rsidP="00A23F2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27495">
              <w:rPr>
                <w:b/>
                <w:smallCaps/>
                <w:sz w:val="20"/>
              </w:rPr>
              <w:t>Retail Energy Quadrant Retail Electric Utilities Segment</w:t>
            </w:r>
          </w:p>
        </w:tc>
        <w:tc>
          <w:tcPr>
            <w:tcW w:w="1710" w:type="dxa"/>
            <w:tcBorders>
              <w:top w:val="single" w:sz="4" w:space="0" w:color="auto"/>
              <w:left w:val="nil"/>
              <w:bottom w:val="single" w:sz="4" w:space="0" w:color="auto"/>
              <w:right w:val="nil"/>
            </w:tcBorders>
            <w:vAlign w:val="center"/>
          </w:tcPr>
          <w:p w:rsidR="00447971" w:rsidRPr="00A27495" w:rsidRDefault="00447971" w:rsidP="00A23F2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r>
      <w:tr w:rsidR="00447971" w:rsidTr="003E6286">
        <w:tc>
          <w:tcPr>
            <w:tcW w:w="2142" w:type="dxa"/>
            <w:gridSpan w:val="2"/>
            <w:tcBorders>
              <w:top w:val="single" w:sz="4" w:space="0" w:color="auto"/>
              <w:left w:val="nil"/>
              <w:bottom w:val="nil"/>
              <w:right w:val="nil"/>
            </w:tcBorders>
            <w:vAlign w:val="center"/>
            <w:hideMark/>
          </w:tcPr>
          <w:p w:rsidR="00447971" w:rsidRPr="00A27495" w:rsidRDefault="00447971" w:rsidP="00A23F2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Brandon Stites</w:t>
            </w:r>
          </w:p>
        </w:tc>
        <w:tc>
          <w:tcPr>
            <w:tcW w:w="9108" w:type="dxa"/>
            <w:tcBorders>
              <w:top w:val="single" w:sz="4" w:space="0" w:color="auto"/>
              <w:left w:val="nil"/>
              <w:bottom w:val="nil"/>
              <w:right w:val="nil"/>
            </w:tcBorders>
            <w:vAlign w:val="center"/>
            <w:hideMark/>
          </w:tcPr>
          <w:p w:rsidR="00447971" w:rsidRPr="00A27495" w:rsidRDefault="00447971" w:rsidP="00A23F2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Director – Energy Conservation &amp; Advanced Metering, Dominion Virginia Power</w:t>
            </w:r>
          </w:p>
        </w:tc>
        <w:tc>
          <w:tcPr>
            <w:tcW w:w="1710" w:type="dxa"/>
            <w:tcBorders>
              <w:top w:val="single" w:sz="4" w:space="0" w:color="auto"/>
              <w:left w:val="nil"/>
              <w:bottom w:val="nil"/>
              <w:right w:val="nil"/>
            </w:tcBorders>
          </w:tcPr>
          <w:p w:rsidR="00447971" w:rsidRPr="00A27495" w:rsidRDefault="00447971" w:rsidP="00A23F2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481EFF">
        <w:tc>
          <w:tcPr>
            <w:tcW w:w="2142" w:type="dxa"/>
            <w:gridSpan w:val="2"/>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Dennis Derricks</w:t>
            </w:r>
          </w:p>
        </w:tc>
        <w:tc>
          <w:tcPr>
            <w:tcW w:w="9108" w:type="dxa"/>
            <w:vAlign w:val="center"/>
            <w:hideMark/>
          </w:tcPr>
          <w:p w:rsidR="00447971" w:rsidRPr="00A27495" w:rsidRDefault="00447971">
            <w:pPr>
              <w:pStyle w:val="TableText"/>
              <w:spacing w:before="40" w:after="40"/>
              <w:rPr>
                <w:rFonts w:ascii="Times New Roman" w:hAnsi="Times New Roman"/>
                <w:color w:val="auto"/>
                <w:sz w:val="20"/>
              </w:rPr>
            </w:pPr>
            <w:r w:rsidRPr="00A27495">
              <w:rPr>
                <w:rFonts w:ascii="Times New Roman" w:hAnsi="Times New Roman"/>
                <w:color w:val="auto"/>
                <w:sz w:val="20"/>
              </w:rPr>
              <w:t>Director Regulatory Policy and Analysis, Wisconsin Public Service Corporation</w:t>
            </w:r>
          </w:p>
        </w:tc>
        <w:tc>
          <w:tcPr>
            <w:tcW w:w="1710" w:type="dxa"/>
            <w:vAlign w:val="center"/>
          </w:tcPr>
          <w:p w:rsidR="00447971" w:rsidRPr="00547479" w:rsidRDefault="00447971" w:rsidP="006E6600">
            <w:pPr>
              <w:pStyle w:val="TableText"/>
              <w:spacing w:before="40" w:after="40"/>
              <w:jc w:val="center"/>
              <w:rPr>
                <w:rFonts w:ascii="Times New Roman" w:hAnsi="Times New Roman"/>
                <w:color w:val="auto"/>
                <w:sz w:val="20"/>
              </w:rPr>
            </w:pPr>
          </w:p>
        </w:tc>
      </w:tr>
      <w:tr w:rsidR="00447971" w:rsidTr="0005319F">
        <w:tc>
          <w:tcPr>
            <w:tcW w:w="2142" w:type="dxa"/>
            <w:gridSpan w:val="2"/>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Pr>
                <w:sz w:val="20"/>
              </w:rPr>
              <w:t>Phil Precht</w:t>
            </w:r>
          </w:p>
        </w:tc>
        <w:tc>
          <w:tcPr>
            <w:tcW w:w="9108" w:type="dxa"/>
            <w:vAlign w:val="center"/>
            <w:hideMark/>
          </w:tcPr>
          <w:p w:rsidR="00447971" w:rsidRPr="00A27495" w:rsidRDefault="00447971">
            <w:pPr>
              <w:pStyle w:val="TableText"/>
              <w:spacing w:before="40" w:after="40"/>
              <w:rPr>
                <w:rFonts w:ascii="Times New Roman" w:hAnsi="Times New Roman"/>
                <w:sz w:val="20"/>
              </w:rPr>
            </w:pPr>
            <w:r>
              <w:rPr>
                <w:rFonts w:ascii="Times New Roman" w:hAnsi="Times New Roman"/>
                <w:sz w:val="20"/>
              </w:rPr>
              <w:t>Principal Business Analyst, Pricing and Regulatory Services</w:t>
            </w:r>
            <w:r w:rsidRPr="00A27495">
              <w:rPr>
                <w:rFonts w:ascii="Times New Roman" w:hAnsi="Times New Roman"/>
                <w:sz w:val="20"/>
              </w:rPr>
              <w:t>, Baltimore Gas &amp; Electric Company</w:t>
            </w:r>
          </w:p>
        </w:tc>
        <w:tc>
          <w:tcPr>
            <w:tcW w:w="1710" w:type="dxa"/>
          </w:tcPr>
          <w:p w:rsidR="00447971" w:rsidRPr="00A27495" w:rsidRDefault="00447971" w:rsidP="004742F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481EFF">
        <w:tc>
          <w:tcPr>
            <w:tcW w:w="2142" w:type="dxa"/>
            <w:gridSpan w:val="2"/>
            <w:tcBorders>
              <w:top w:val="nil"/>
              <w:left w:val="nil"/>
              <w:bottom w:val="single" w:sz="4" w:space="0" w:color="auto"/>
              <w:right w:val="nil"/>
            </w:tcBorders>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Debbie McKeever</w:t>
            </w:r>
          </w:p>
        </w:tc>
        <w:tc>
          <w:tcPr>
            <w:tcW w:w="9108" w:type="dxa"/>
            <w:tcBorders>
              <w:top w:val="nil"/>
              <w:left w:val="nil"/>
              <w:bottom w:val="single" w:sz="4" w:space="0" w:color="auto"/>
              <w:right w:val="nil"/>
            </w:tcBorders>
            <w:vAlign w:val="center"/>
            <w:hideMark/>
          </w:tcPr>
          <w:p w:rsidR="00447971" w:rsidRPr="00A27495" w:rsidRDefault="00447971">
            <w:pPr>
              <w:pStyle w:val="Header"/>
              <w:spacing w:before="40" w:after="40"/>
              <w:rPr>
                <w:b/>
              </w:rPr>
            </w:pPr>
            <w:r w:rsidRPr="00A27495">
              <w:t>Market Advocate, Oncor Electric Delivery Company LLC</w:t>
            </w:r>
          </w:p>
        </w:tc>
        <w:tc>
          <w:tcPr>
            <w:tcW w:w="1710" w:type="dxa"/>
            <w:tcBorders>
              <w:top w:val="nil"/>
              <w:left w:val="nil"/>
              <w:bottom w:val="single" w:sz="4" w:space="0" w:color="auto"/>
              <w:right w:val="nil"/>
            </w:tcBorders>
            <w:vAlign w:val="center"/>
          </w:tcPr>
          <w:p w:rsidR="00447971" w:rsidRPr="00A27495" w:rsidRDefault="00447971" w:rsidP="006E6600">
            <w:pPr>
              <w:pStyle w:val="TableText"/>
              <w:spacing w:before="40" w:after="40"/>
              <w:jc w:val="center"/>
              <w:rPr>
                <w:rFonts w:ascii="Times New Roman" w:hAnsi="Times New Roman"/>
                <w:sz w:val="20"/>
              </w:rPr>
            </w:pPr>
          </w:p>
        </w:tc>
      </w:tr>
      <w:tr w:rsidR="00447971" w:rsidTr="00481EFF">
        <w:tc>
          <w:tcPr>
            <w:tcW w:w="11250" w:type="dxa"/>
            <w:gridSpan w:val="3"/>
            <w:tcBorders>
              <w:top w:val="single" w:sz="4" w:space="0" w:color="auto"/>
              <w:left w:val="nil"/>
              <w:bottom w:val="single" w:sz="4" w:space="0" w:color="auto"/>
              <w:right w:val="nil"/>
            </w:tcBorders>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27495">
              <w:rPr>
                <w:b/>
                <w:smallCaps/>
                <w:sz w:val="20"/>
              </w:rPr>
              <w:t>Retail Energy Quadrant Retail Electric End Users/Public Agencies Segment</w:t>
            </w:r>
          </w:p>
        </w:tc>
        <w:tc>
          <w:tcPr>
            <w:tcW w:w="1710" w:type="dxa"/>
            <w:tcBorders>
              <w:top w:val="single" w:sz="4" w:space="0" w:color="auto"/>
              <w:left w:val="nil"/>
              <w:bottom w:val="single" w:sz="4" w:space="0" w:color="auto"/>
              <w:right w:val="nil"/>
            </w:tcBorders>
            <w:vAlign w:val="center"/>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p>
        </w:tc>
      </w:tr>
      <w:tr w:rsidR="00447971" w:rsidTr="00481EFF">
        <w:tc>
          <w:tcPr>
            <w:tcW w:w="2142" w:type="dxa"/>
            <w:gridSpan w:val="2"/>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Tobin Richardson</w:t>
            </w:r>
          </w:p>
        </w:tc>
        <w:tc>
          <w:tcPr>
            <w:tcW w:w="9108" w:type="dxa"/>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President and CEO, ZigBee Alliance</w:t>
            </w:r>
          </w:p>
        </w:tc>
        <w:tc>
          <w:tcPr>
            <w:tcW w:w="1710" w:type="dxa"/>
            <w:vAlign w:val="center"/>
          </w:tcPr>
          <w:p w:rsidR="00447971" w:rsidRPr="00A27495" w:rsidRDefault="00447971" w:rsidP="006E6600">
            <w:pPr>
              <w:pStyle w:val="TableText"/>
              <w:spacing w:before="40" w:after="40"/>
              <w:jc w:val="center"/>
              <w:rPr>
                <w:rFonts w:ascii="Times New Roman" w:hAnsi="Times New Roman"/>
                <w:color w:val="auto"/>
                <w:sz w:val="20"/>
              </w:rPr>
            </w:pPr>
          </w:p>
        </w:tc>
      </w:tr>
      <w:tr w:rsidR="00447971" w:rsidTr="00481EFF">
        <w:tc>
          <w:tcPr>
            <w:tcW w:w="2142" w:type="dxa"/>
            <w:gridSpan w:val="2"/>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Robert G. Gray</w:t>
            </w:r>
          </w:p>
        </w:tc>
        <w:tc>
          <w:tcPr>
            <w:tcW w:w="9108" w:type="dxa"/>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Executive Consultant, Arizona Corporation Commission</w:t>
            </w:r>
          </w:p>
        </w:tc>
        <w:tc>
          <w:tcPr>
            <w:tcW w:w="1710" w:type="dxa"/>
            <w:vAlign w:val="center"/>
          </w:tcPr>
          <w:p w:rsidR="00447971" w:rsidRPr="00A27495" w:rsidRDefault="00447971" w:rsidP="006E6600">
            <w:pPr>
              <w:pStyle w:val="TableText"/>
              <w:spacing w:before="40" w:after="40"/>
              <w:jc w:val="center"/>
              <w:rPr>
                <w:rFonts w:ascii="Times New Roman" w:hAnsi="Times New Roman"/>
                <w:sz w:val="20"/>
              </w:rPr>
            </w:pPr>
          </w:p>
        </w:tc>
      </w:tr>
      <w:tr w:rsidR="00447971" w:rsidTr="00AB727C">
        <w:tc>
          <w:tcPr>
            <w:tcW w:w="2142" w:type="dxa"/>
            <w:gridSpan w:val="2"/>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James P. Cargas</w:t>
            </w:r>
          </w:p>
        </w:tc>
        <w:tc>
          <w:tcPr>
            <w:tcW w:w="9108" w:type="dxa"/>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Senior Assistant City Attorney, City of Houston</w:t>
            </w:r>
          </w:p>
        </w:tc>
        <w:tc>
          <w:tcPr>
            <w:tcW w:w="1710" w:type="dxa"/>
          </w:tcPr>
          <w:p w:rsidR="00447971" w:rsidRPr="00A27495" w:rsidRDefault="00447971" w:rsidP="004742F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06316C">
        <w:tc>
          <w:tcPr>
            <w:tcW w:w="2142" w:type="dxa"/>
            <w:gridSpan w:val="2"/>
            <w:tcBorders>
              <w:top w:val="nil"/>
              <w:left w:val="nil"/>
              <w:bottom w:val="single" w:sz="4" w:space="0" w:color="auto"/>
              <w:right w:val="nil"/>
            </w:tcBorders>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Susan Anthony</w:t>
            </w:r>
          </w:p>
        </w:tc>
        <w:tc>
          <w:tcPr>
            <w:tcW w:w="9108" w:type="dxa"/>
            <w:tcBorders>
              <w:top w:val="nil"/>
              <w:left w:val="nil"/>
              <w:bottom w:val="single" w:sz="4" w:space="0" w:color="auto"/>
              <w:right w:val="nil"/>
            </w:tcBorders>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Retail Market Liaison, Electric Reliability Council of Texas, Inc.</w:t>
            </w:r>
          </w:p>
        </w:tc>
        <w:tc>
          <w:tcPr>
            <w:tcW w:w="1710" w:type="dxa"/>
            <w:tcBorders>
              <w:top w:val="nil"/>
              <w:left w:val="nil"/>
              <w:bottom w:val="single" w:sz="4" w:space="0" w:color="auto"/>
              <w:right w:val="nil"/>
            </w:tcBorders>
          </w:tcPr>
          <w:p w:rsidR="00447971" w:rsidRPr="00A27495" w:rsidRDefault="00447971" w:rsidP="004742F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481EFF">
        <w:tc>
          <w:tcPr>
            <w:tcW w:w="11250" w:type="dxa"/>
            <w:gridSpan w:val="3"/>
            <w:tcBorders>
              <w:top w:val="single" w:sz="4" w:space="0" w:color="auto"/>
              <w:left w:val="nil"/>
              <w:bottom w:val="single" w:sz="4" w:space="0" w:color="auto"/>
              <w:right w:val="nil"/>
            </w:tcBorders>
            <w:vAlign w:val="center"/>
            <w:hideMark/>
          </w:tcPr>
          <w:p w:rsidR="00447971" w:rsidRPr="00A27495" w:rsidRDefault="00447971">
            <w:pPr>
              <w:pStyle w:val="TableText"/>
              <w:spacing w:before="40" w:after="40"/>
              <w:rPr>
                <w:rFonts w:ascii="Times New Roman" w:hAnsi="Times New Roman"/>
                <w:sz w:val="20"/>
              </w:rPr>
            </w:pPr>
            <w:r w:rsidRPr="00A27495">
              <w:rPr>
                <w:rFonts w:ascii="Times New Roman" w:hAnsi="Times New Roman"/>
                <w:b/>
                <w:smallCaps/>
                <w:sz w:val="20"/>
              </w:rPr>
              <w:t>Retail Energy Quadrant</w:t>
            </w:r>
            <w:r w:rsidRPr="00A27495">
              <w:rPr>
                <w:rFonts w:ascii="Times New Roman" w:hAnsi="Times New Roman"/>
                <w:b/>
                <w:smallCaps/>
                <w:color w:val="auto"/>
                <w:sz w:val="20"/>
              </w:rPr>
              <w:t xml:space="preserve"> Retail Gas Market Interests Segment</w:t>
            </w:r>
          </w:p>
        </w:tc>
        <w:tc>
          <w:tcPr>
            <w:tcW w:w="1710" w:type="dxa"/>
            <w:tcBorders>
              <w:top w:val="single" w:sz="4" w:space="0" w:color="auto"/>
              <w:left w:val="nil"/>
              <w:bottom w:val="single" w:sz="4" w:space="0" w:color="auto"/>
              <w:right w:val="nil"/>
            </w:tcBorders>
            <w:vAlign w:val="center"/>
          </w:tcPr>
          <w:p w:rsidR="00447971" w:rsidRPr="00A27495" w:rsidRDefault="00447971">
            <w:pPr>
              <w:pStyle w:val="TableText"/>
              <w:spacing w:before="40" w:after="40"/>
              <w:rPr>
                <w:rFonts w:ascii="Times New Roman" w:hAnsi="Times New Roman"/>
                <w:sz w:val="20"/>
              </w:rPr>
            </w:pPr>
          </w:p>
        </w:tc>
      </w:tr>
      <w:tr w:rsidR="00447971" w:rsidTr="0065708C">
        <w:tc>
          <w:tcPr>
            <w:tcW w:w="1962" w:type="dxa"/>
            <w:tcBorders>
              <w:top w:val="single" w:sz="4" w:space="0" w:color="auto"/>
              <w:left w:val="nil"/>
              <w:bottom w:val="nil"/>
              <w:right w:val="nil"/>
            </w:tcBorders>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Leigh Spangler</w:t>
            </w:r>
          </w:p>
        </w:tc>
        <w:tc>
          <w:tcPr>
            <w:tcW w:w="9288" w:type="dxa"/>
            <w:gridSpan w:val="2"/>
            <w:tcBorders>
              <w:top w:val="single" w:sz="4" w:space="0" w:color="auto"/>
              <w:left w:val="nil"/>
              <w:bottom w:val="nil"/>
              <w:right w:val="nil"/>
            </w:tcBorders>
            <w:vAlign w:val="center"/>
            <w:hideMark/>
          </w:tcPr>
          <w:p w:rsidR="00447971" w:rsidRPr="00A27495" w:rsidRDefault="00447971">
            <w:pPr>
              <w:pStyle w:val="TableText"/>
              <w:spacing w:before="40" w:after="40"/>
              <w:rPr>
                <w:rFonts w:ascii="Times New Roman" w:hAnsi="Times New Roman"/>
                <w:sz w:val="20"/>
              </w:rPr>
            </w:pPr>
            <w:r w:rsidRPr="00A27495">
              <w:rPr>
                <w:rFonts w:ascii="Times New Roman" w:hAnsi="Times New Roman"/>
                <w:sz w:val="20"/>
              </w:rPr>
              <w:t>President, Latitude Technologies Inc.</w:t>
            </w:r>
          </w:p>
        </w:tc>
        <w:tc>
          <w:tcPr>
            <w:tcW w:w="1710" w:type="dxa"/>
            <w:tcBorders>
              <w:top w:val="single" w:sz="4" w:space="0" w:color="auto"/>
              <w:left w:val="nil"/>
              <w:bottom w:val="nil"/>
              <w:right w:val="nil"/>
            </w:tcBorders>
          </w:tcPr>
          <w:p w:rsidR="00447971" w:rsidRPr="00A27495" w:rsidRDefault="00447971" w:rsidP="004742F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481EFF">
        <w:tc>
          <w:tcPr>
            <w:tcW w:w="1962" w:type="dxa"/>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Cs/>
                <w:sz w:val="20"/>
              </w:rPr>
            </w:pPr>
            <w:r w:rsidRPr="00A27495">
              <w:rPr>
                <w:sz w:val="20"/>
              </w:rPr>
              <w:t>Scott Mosley</w:t>
            </w:r>
          </w:p>
        </w:tc>
        <w:tc>
          <w:tcPr>
            <w:tcW w:w="9288" w:type="dxa"/>
            <w:gridSpan w:val="2"/>
            <w:vAlign w:val="center"/>
            <w:hideMark/>
          </w:tcPr>
          <w:p w:rsidR="00447971" w:rsidRPr="00A27495" w:rsidRDefault="00447971">
            <w:pPr>
              <w:pStyle w:val="TableText"/>
              <w:spacing w:before="40" w:after="40"/>
              <w:rPr>
                <w:rFonts w:ascii="Times New Roman" w:hAnsi="Times New Roman"/>
                <w:sz w:val="20"/>
              </w:rPr>
            </w:pPr>
            <w:r w:rsidRPr="00A27495">
              <w:rPr>
                <w:rFonts w:ascii="Times New Roman" w:hAnsi="Times New Roman"/>
                <w:sz w:val="20"/>
              </w:rPr>
              <w:t xml:space="preserve">Managing Director – Physical Operations, </w:t>
            </w:r>
            <w:proofErr w:type="spellStart"/>
            <w:r w:rsidRPr="00A27495">
              <w:rPr>
                <w:rFonts w:ascii="Times New Roman" w:hAnsi="Times New Roman"/>
                <w:sz w:val="20"/>
              </w:rPr>
              <w:t>SouthStar</w:t>
            </w:r>
            <w:proofErr w:type="spellEnd"/>
            <w:r w:rsidRPr="00A27495">
              <w:rPr>
                <w:rFonts w:ascii="Times New Roman" w:hAnsi="Times New Roman"/>
                <w:sz w:val="20"/>
              </w:rPr>
              <w:t xml:space="preserve"> Energy Services, LLC.</w:t>
            </w:r>
          </w:p>
        </w:tc>
        <w:tc>
          <w:tcPr>
            <w:tcW w:w="1710" w:type="dxa"/>
            <w:vAlign w:val="center"/>
          </w:tcPr>
          <w:p w:rsidR="00447971" w:rsidRPr="00A27495" w:rsidRDefault="00447971" w:rsidP="006E6600">
            <w:pPr>
              <w:pStyle w:val="TableText"/>
              <w:spacing w:before="40" w:after="40"/>
              <w:jc w:val="center"/>
              <w:rPr>
                <w:rFonts w:ascii="Times New Roman" w:hAnsi="Times New Roman"/>
                <w:sz w:val="20"/>
              </w:rPr>
            </w:pPr>
          </w:p>
        </w:tc>
      </w:tr>
      <w:tr w:rsidR="00447971" w:rsidTr="00481EFF">
        <w:tc>
          <w:tcPr>
            <w:tcW w:w="1962" w:type="dxa"/>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Michael E. Novak</w:t>
            </w:r>
          </w:p>
        </w:tc>
        <w:tc>
          <w:tcPr>
            <w:tcW w:w="9288" w:type="dxa"/>
            <w:gridSpan w:val="2"/>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Asst. General Manager, National Fuel Gas Distribution Corporation</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962" w:type="dxa"/>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Dave Darnell</w:t>
            </w:r>
          </w:p>
        </w:tc>
        <w:tc>
          <w:tcPr>
            <w:tcW w:w="9288" w:type="dxa"/>
            <w:gridSpan w:val="2"/>
            <w:vAlign w:val="center"/>
            <w:hideMark/>
          </w:tcPr>
          <w:p w:rsidR="00447971" w:rsidRPr="00A27495" w:rsidRDefault="00447971">
            <w:pPr>
              <w:pStyle w:val="TableText"/>
              <w:spacing w:before="40" w:after="40"/>
              <w:rPr>
                <w:rFonts w:ascii="Times New Roman" w:hAnsi="Times New Roman"/>
                <w:sz w:val="20"/>
              </w:rPr>
            </w:pPr>
            <w:r w:rsidRPr="00A27495">
              <w:rPr>
                <w:rFonts w:ascii="Times New Roman" w:hAnsi="Times New Roman"/>
                <w:color w:val="auto"/>
                <w:sz w:val="20"/>
              </w:rPr>
              <w:t xml:space="preserve">President &amp; CEO, </w:t>
            </w:r>
            <w:proofErr w:type="spellStart"/>
            <w:r w:rsidRPr="00A27495">
              <w:rPr>
                <w:rFonts w:ascii="Times New Roman" w:hAnsi="Times New Roman"/>
                <w:color w:val="auto"/>
                <w:sz w:val="20"/>
              </w:rPr>
              <w:t>Systrends</w:t>
            </w:r>
            <w:proofErr w:type="spellEnd"/>
            <w:r w:rsidRPr="00A27495">
              <w:rPr>
                <w:rFonts w:ascii="Times New Roman" w:hAnsi="Times New Roman"/>
                <w:color w:val="auto"/>
                <w:sz w:val="20"/>
              </w:rPr>
              <w:t xml:space="preserve"> USA</w:t>
            </w:r>
          </w:p>
        </w:tc>
        <w:tc>
          <w:tcPr>
            <w:tcW w:w="1710" w:type="dxa"/>
            <w:vAlign w:val="center"/>
          </w:tcPr>
          <w:p w:rsidR="00447971" w:rsidRPr="00A27495" w:rsidRDefault="00447971" w:rsidP="006E6600">
            <w:pPr>
              <w:pStyle w:val="TableText"/>
              <w:spacing w:before="40" w:after="40"/>
              <w:jc w:val="center"/>
              <w:rPr>
                <w:rFonts w:ascii="Times New Roman" w:hAnsi="Times New Roman"/>
                <w:sz w:val="20"/>
              </w:rPr>
            </w:pPr>
          </w:p>
        </w:tc>
      </w:tr>
      <w:tr w:rsidR="00447971" w:rsidTr="00AE25F6">
        <w:tc>
          <w:tcPr>
            <w:tcW w:w="1962" w:type="dxa"/>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lastRenderedPageBreak/>
              <w:t>Greg Lander</w:t>
            </w:r>
          </w:p>
        </w:tc>
        <w:tc>
          <w:tcPr>
            <w:tcW w:w="9288" w:type="dxa"/>
            <w:gridSpan w:val="2"/>
            <w:vAlign w:val="center"/>
            <w:hideMark/>
          </w:tcPr>
          <w:p w:rsidR="00447971" w:rsidRPr="00A27495" w:rsidRDefault="00447971">
            <w:pPr>
              <w:pStyle w:val="TableText"/>
              <w:spacing w:before="40" w:after="40"/>
              <w:rPr>
                <w:rFonts w:ascii="Times New Roman" w:hAnsi="Times New Roman"/>
                <w:sz w:val="20"/>
              </w:rPr>
            </w:pPr>
            <w:r w:rsidRPr="00A27495">
              <w:rPr>
                <w:rFonts w:ascii="Times New Roman" w:hAnsi="Times New Roman"/>
                <w:color w:val="auto"/>
                <w:sz w:val="20"/>
              </w:rPr>
              <w:t>President, Skipping Stone, LLC</w:t>
            </w:r>
          </w:p>
        </w:tc>
        <w:tc>
          <w:tcPr>
            <w:tcW w:w="1710" w:type="dxa"/>
          </w:tcPr>
          <w:p w:rsidR="00447971" w:rsidRPr="00A27495" w:rsidRDefault="00447971" w:rsidP="004742F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3B7163">
        <w:tc>
          <w:tcPr>
            <w:tcW w:w="1962" w:type="dxa"/>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Alonzo Weaver</w:t>
            </w:r>
          </w:p>
        </w:tc>
        <w:tc>
          <w:tcPr>
            <w:tcW w:w="9288" w:type="dxa"/>
            <w:gridSpan w:val="2"/>
            <w:vAlign w:val="center"/>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of Engineering and Operations, Memphis Light, Gas &amp; Water Division (APGA)</w:t>
            </w:r>
          </w:p>
        </w:tc>
        <w:tc>
          <w:tcPr>
            <w:tcW w:w="1710" w:type="dxa"/>
          </w:tcPr>
          <w:p w:rsidR="00447971" w:rsidRPr="00A27495" w:rsidRDefault="00447971" w:rsidP="004742F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481EFF">
        <w:tc>
          <w:tcPr>
            <w:tcW w:w="12960" w:type="dxa"/>
            <w:gridSpan w:val="4"/>
            <w:tcBorders>
              <w:top w:val="single" w:sz="4" w:space="0" w:color="auto"/>
              <w:left w:val="nil"/>
              <w:bottom w:val="single" w:sz="4" w:space="0" w:color="auto"/>
              <w:right w:val="nil"/>
            </w:tcBorders>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Pr>
                <w:b/>
                <w:smallCaps/>
                <w:sz w:val="20"/>
              </w:rPr>
              <w:t>Wholesale Electric Quadrant Transmission Segment</w:t>
            </w:r>
          </w:p>
        </w:tc>
      </w:tr>
      <w:tr w:rsidR="00447971" w:rsidTr="00481EFF">
        <w:tc>
          <w:tcPr>
            <w:tcW w:w="1962" w:type="dxa"/>
            <w:hideMark/>
          </w:tcPr>
          <w:p w:rsidR="00447971" w:rsidRPr="00A27495" w:rsidRDefault="00447971">
            <w:pPr>
              <w:pStyle w:val="BodyText"/>
              <w:spacing w:before="40" w:after="40"/>
              <w:rPr>
                <w:sz w:val="20"/>
              </w:rPr>
            </w:pPr>
            <w:r w:rsidRPr="00A27495">
              <w:rPr>
                <w:sz w:val="20"/>
              </w:rPr>
              <w:t>Armando Rodriguez</w:t>
            </w:r>
          </w:p>
        </w:tc>
        <w:tc>
          <w:tcPr>
            <w:tcW w:w="9288" w:type="dxa"/>
            <w:gridSpan w:val="2"/>
            <w:hideMark/>
          </w:tcPr>
          <w:p w:rsidR="00447971" w:rsidRPr="00A27495" w:rsidRDefault="00447971">
            <w:pPr>
              <w:pStyle w:val="BodyText"/>
              <w:spacing w:before="40" w:after="40"/>
              <w:rPr>
                <w:sz w:val="20"/>
              </w:rPr>
            </w:pPr>
            <w:r w:rsidRPr="00A27495">
              <w:rPr>
                <w:sz w:val="20"/>
              </w:rPr>
              <w:t>Senior Manager, Reliability Authority &amp; Regional Operations, Tennessee Valley Authority</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962" w:type="dxa"/>
            <w:hideMark/>
          </w:tcPr>
          <w:p w:rsidR="00447971" w:rsidRPr="00A27495" w:rsidRDefault="00447971">
            <w:pPr>
              <w:pStyle w:val="BodyText"/>
              <w:spacing w:before="60"/>
              <w:rPr>
                <w:sz w:val="20"/>
              </w:rPr>
            </w:pPr>
            <w:r w:rsidRPr="00A27495">
              <w:rPr>
                <w:sz w:val="20"/>
              </w:rPr>
              <w:t>Narinder Saini</w:t>
            </w:r>
          </w:p>
        </w:tc>
        <w:tc>
          <w:tcPr>
            <w:tcW w:w="9288" w:type="dxa"/>
            <w:gridSpan w:val="2"/>
            <w:hideMark/>
          </w:tcPr>
          <w:p w:rsidR="00447971" w:rsidRPr="00A27495" w:rsidRDefault="00447971">
            <w:pPr>
              <w:pStyle w:val="BodyText"/>
              <w:spacing w:before="60"/>
              <w:rPr>
                <w:sz w:val="20"/>
              </w:rPr>
            </w:pPr>
            <w:r w:rsidRPr="00A27495">
              <w:rPr>
                <w:sz w:val="20"/>
              </w:rPr>
              <w:t>Policy Consultant, Entergy Services, Inc.</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447971" w:rsidTr="00481EFF">
        <w:tc>
          <w:tcPr>
            <w:tcW w:w="1962" w:type="dxa"/>
            <w:hideMark/>
          </w:tcPr>
          <w:p w:rsidR="00447971" w:rsidRPr="00A27495" w:rsidRDefault="00447971">
            <w:pPr>
              <w:pStyle w:val="BodyText"/>
              <w:spacing w:before="40" w:after="40"/>
              <w:rPr>
                <w:sz w:val="20"/>
              </w:rPr>
            </w:pPr>
            <w:r w:rsidRPr="00A27495">
              <w:rPr>
                <w:sz w:val="20"/>
              </w:rPr>
              <w:t>Mike Anthony</w:t>
            </w:r>
          </w:p>
        </w:tc>
        <w:tc>
          <w:tcPr>
            <w:tcW w:w="9288" w:type="dxa"/>
            <w:gridSpan w:val="2"/>
            <w:hideMark/>
          </w:tcPr>
          <w:p w:rsidR="00447971" w:rsidRPr="00A27495" w:rsidRDefault="00447971">
            <w:pPr>
              <w:pStyle w:val="BodyText"/>
              <w:spacing w:before="40" w:after="40"/>
              <w:rPr>
                <w:sz w:val="20"/>
              </w:rPr>
            </w:pPr>
            <w:r w:rsidRPr="00A27495">
              <w:rPr>
                <w:sz w:val="20"/>
              </w:rPr>
              <w:t>Manager – Tariff Administration and Business Services, Duke Energy Corporation</w:t>
            </w:r>
          </w:p>
        </w:tc>
        <w:tc>
          <w:tcPr>
            <w:tcW w:w="1710" w:type="dxa"/>
          </w:tcPr>
          <w:p w:rsidR="00447971" w:rsidRPr="009767C6"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962" w:type="dxa"/>
            <w:hideMark/>
          </w:tcPr>
          <w:p w:rsidR="00447971" w:rsidRPr="00A27495" w:rsidRDefault="00447971">
            <w:pPr>
              <w:pStyle w:val="BodyText"/>
              <w:spacing w:before="40" w:after="40"/>
              <w:rPr>
                <w:sz w:val="20"/>
              </w:rPr>
            </w:pPr>
            <w:r w:rsidRPr="00A27495">
              <w:rPr>
                <w:sz w:val="20"/>
              </w:rPr>
              <w:t>Alex DeBoissiere</w:t>
            </w:r>
          </w:p>
        </w:tc>
        <w:tc>
          <w:tcPr>
            <w:tcW w:w="9288" w:type="dxa"/>
            <w:gridSpan w:val="2"/>
            <w:hideMark/>
          </w:tcPr>
          <w:p w:rsidR="00447971" w:rsidRPr="00A27495" w:rsidRDefault="00447971">
            <w:pPr>
              <w:pStyle w:val="BodyText"/>
              <w:spacing w:before="40" w:after="40"/>
              <w:rPr>
                <w:sz w:val="20"/>
              </w:rPr>
            </w:pPr>
            <w:r w:rsidRPr="00A27495">
              <w:rPr>
                <w:sz w:val="20"/>
              </w:rPr>
              <w:t>Senior Vice President – Government Relations, The United Illuminating Company</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1250" w:type="dxa"/>
            <w:gridSpan w:val="3"/>
            <w:tcBorders>
              <w:top w:val="single" w:sz="4" w:space="0" w:color="auto"/>
              <w:left w:val="nil"/>
              <w:bottom w:val="single" w:sz="4" w:space="0" w:color="auto"/>
              <w:right w:val="nil"/>
            </w:tcBorders>
            <w:hideMark/>
          </w:tcPr>
          <w:p w:rsidR="00447971" w:rsidRPr="00A27495" w:rsidRDefault="00447971">
            <w:pPr>
              <w:pStyle w:val="BodyText"/>
              <w:spacing w:before="40" w:after="40"/>
              <w:rPr>
                <w:sz w:val="20"/>
              </w:rPr>
            </w:pPr>
            <w:r w:rsidRPr="00A27495">
              <w:rPr>
                <w:b/>
                <w:smallCaps/>
                <w:sz w:val="20"/>
              </w:rPr>
              <w:t>Wholesale Electric Quadrant Generation Segment</w:t>
            </w:r>
          </w:p>
        </w:tc>
        <w:tc>
          <w:tcPr>
            <w:tcW w:w="1710" w:type="dxa"/>
            <w:tcBorders>
              <w:top w:val="single" w:sz="4" w:space="0" w:color="auto"/>
              <w:left w:val="nil"/>
              <w:bottom w:val="single" w:sz="4" w:space="0" w:color="auto"/>
              <w:right w:val="nil"/>
            </w:tcBorders>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p>
        </w:tc>
      </w:tr>
      <w:tr w:rsidR="00447971" w:rsidTr="00481EFF">
        <w:tc>
          <w:tcPr>
            <w:tcW w:w="1962" w:type="dxa"/>
            <w:hideMark/>
          </w:tcPr>
          <w:p w:rsidR="00447971" w:rsidRPr="00A27495" w:rsidRDefault="00447971">
            <w:pPr>
              <w:pStyle w:val="BodyText"/>
              <w:spacing w:before="40" w:after="40"/>
              <w:rPr>
                <w:sz w:val="20"/>
              </w:rPr>
            </w:pPr>
            <w:r w:rsidRPr="00A27495">
              <w:rPr>
                <w:sz w:val="20"/>
              </w:rPr>
              <w:t>William J. Gallagher</w:t>
            </w:r>
          </w:p>
        </w:tc>
        <w:tc>
          <w:tcPr>
            <w:tcW w:w="9288" w:type="dxa"/>
            <w:gridSpan w:val="2"/>
            <w:hideMark/>
          </w:tcPr>
          <w:p w:rsidR="00447971" w:rsidRPr="00A27495" w:rsidRDefault="00447971">
            <w:pPr>
              <w:pStyle w:val="BodyText"/>
              <w:spacing w:before="40" w:after="40"/>
              <w:rPr>
                <w:sz w:val="20"/>
              </w:rPr>
            </w:pPr>
            <w:r w:rsidRPr="00A27495">
              <w:rPr>
                <w:sz w:val="20"/>
              </w:rPr>
              <w:t>Special Projects Chief, Vermont Public Power Supply Authority</w:t>
            </w:r>
          </w:p>
        </w:tc>
        <w:tc>
          <w:tcPr>
            <w:tcW w:w="1710" w:type="dxa"/>
          </w:tcPr>
          <w:p w:rsidR="00447971" w:rsidRPr="00A27495" w:rsidRDefault="00447971" w:rsidP="00B15173">
            <w:pPr>
              <w:pStyle w:val="BodyText"/>
              <w:tabs>
                <w:tab w:val="left" w:pos="356"/>
                <w:tab w:val="center" w:pos="612"/>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p>
        </w:tc>
      </w:tr>
      <w:tr w:rsidR="00447971" w:rsidTr="00481EFF">
        <w:tc>
          <w:tcPr>
            <w:tcW w:w="1962" w:type="dxa"/>
            <w:hideMark/>
          </w:tcPr>
          <w:p w:rsidR="00447971" w:rsidRPr="00A27495" w:rsidRDefault="00447971">
            <w:pPr>
              <w:pStyle w:val="BodyText"/>
              <w:spacing w:before="40" w:after="40"/>
              <w:rPr>
                <w:sz w:val="20"/>
              </w:rPr>
            </w:pPr>
            <w:r w:rsidRPr="00A27495">
              <w:rPr>
                <w:sz w:val="20"/>
              </w:rPr>
              <w:t>Kathy York</w:t>
            </w:r>
          </w:p>
        </w:tc>
        <w:tc>
          <w:tcPr>
            <w:tcW w:w="9288" w:type="dxa"/>
            <w:gridSpan w:val="2"/>
            <w:hideMark/>
          </w:tcPr>
          <w:p w:rsidR="00447971" w:rsidRPr="00A27495" w:rsidRDefault="00447971">
            <w:pPr>
              <w:pStyle w:val="BodyText"/>
              <w:spacing w:before="40" w:after="40"/>
              <w:rPr>
                <w:sz w:val="20"/>
              </w:rPr>
            </w:pPr>
            <w:r w:rsidRPr="00A27495">
              <w:rPr>
                <w:sz w:val="20"/>
              </w:rPr>
              <w:t>Senior Program Manager - Energy Markets, Policy and Compliance Reporting, Tennessee Valley Authority</w:t>
            </w:r>
          </w:p>
        </w:tc>
        <w:tc>
          <w:tcPr>
            <w:tcW w:w="1710" w:type="dxa"/>
          </w:tcPr>
          <w:p w:rsidR="00447971" w:rsidRPr="00A27495" w:rsidRDefault="00447971" w:rsidP="004742F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481EFF">
        <w:tc>
          <w:tcPr>
            <w:tcW w:w="1962" w:type="dxa"/>
            <w:hideMark/>
          </w:tcPr>
          <w:p w:rsidR="00447971" w:rsidRPr="00A27495" w:rsidRDefault="00447971">
            <w:pPr>
              <w:pStyle w:val="BodyText"/>
              <w:spacing w:before="40" w:after="40"/>
              <w:rPr>
                <w:sz w:val="20"/>
              </w:rPr>
            </w:pPr>
            <w:r w:rsidRPr="00A27495">
              <w:rPr>
                <w:sz w:val="20"/>
              </w:rPr>
              <w:t>Lou Oberski</w:t>
            </w:r>
          </w:p>
        </w:tc>
        <w:tc>
          <w:tcPr>
            <w:tcW w:w="9288" w:type="dxa"/>
            <w:gridSpan w:val="2"/>
            <w:hideMark/>
          </w:tcPr>
          <w:p w:rsidR="00447971" w:rsidRPr="00A27495" w:rsidRDefault="00447971">
            <w:pPr>
              <w:pStyle w:val="BodyText"/>
              <w:spacing w:before="40" w:after="40"/>
              <w:rPr>
                <w:sz w:val="20"/>
              </w:rPr>
            </w:pPr>
            <w:r w:rsidRPr="00A27495">
              <w:rPr>
                <w:sz w:val="20"/>
              </w:rPr>
              <w:t>Managing Director NERC Compliance Policy, Dominion Resources Services, Inc.</w:t>
            </w:r>
          </w:p>
        </w:tc>
        <w:tc>
          <w:tcPr>
            <w:tcW w:w="1710" w:type="dxa"/>
          </w:tcPr>
          <w:p w:rsidR="00447971" w:rsidRPr="00A27495" w:rsidRDefault="00447971" w:rsidP="004742F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481EFF">
        <w:tc>
          <w:tcPr>
            <w:tcW w:w="1962" w:type="dxa"/>
            <w:hideMark/>
          </w:tcPr>
          <w:p w:rsidR="00447971" w:rsidRPr="00A27495" w:rsidRDefault="00447971">
            <w:pPr>
              <w:pStyle w:val="BodyText"/>
              <w:spacing w:before="40" w:after="40"/>
              <w:rPr>
                <w:sz w:val="20"/>
              </w:rPr>
            </w:pPr>
            <w:r w:rsidRPr="00A27495">
              <w:rPr>
                <w:sz w:val="20"/>
              </w:rPr>
              <w:t>Wayne Moore</w:t>
            </w:r>
          </w:p>
        </w:tc>
        <w:tc>
          <w:tcPr>
            <w:tcW w:w="9288" w:type="dxa"/>
            <w:gridSpan w:val="2"/>
            <w:hideMark/>
          </w:tcPr>
          <w:p w:rsidR="00447971" w:rsidRPr="00A27495" w:rsidRDefault="00447971">
            <w:pPr>
              <w:pStyle w:val="BodyText"/>
              <w:spacing w:before="40" w:after="40"/>
              <w:rPr>
                <w:sz w:val="20"/>
              </w:rPr>
            </w:pPr>
            <w:r w:rsidRPr="00A27495">
              <w:rPr>
                <w:sz w:val="20"/>
              </w:rPr>
              <w:t>Vice President - Operations Compliance Officer, Southern Company Services, Inc.</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962" w:type="dxa"/>
            <w:hideMark/>
          </w:tcPr>
          <w:p w:rsidR="00447971" w:rsidRPr="00A27495" w:rsidRDefault="00447971">
            <w:pPr>
              <w:pStyle w:val="BodyText"/>
              <w:spacing w:before="60"/>
              <w:rPr>
                <w:sz w:val="20"/>
              </w:rPr>
            </w:pPr>
            <w:r w:rsidRPr="00A27495">
              <w:rPr>
                <w:sz w:val="20"/>
              </w:rPr>
              <w:t>Chris O’Hara</w:t>
            </w:r>
          </w:p>
        </w:tc>
        <w:tc>
          <w:tcPr>
            <w:tcW w:w="9288" w:type="dxa"/>
            <w:gridSpan w:val="2"/>
            <w:hideMark/>
          </w:tcPr>
          <w:p w:rsidR="00447971" w:rsidRPr="00A27495" w:rsidRDefault="00447971">
            <w:pPr>
              <w:pStyle w:val="BodyText"/>
              <w:spacing w:before="60"/>
              <w:rPr>
                <w:sz w:val="20"/>
              </w:rPr>
            </w:pPr>
            <w:r w:rsidRPr="00A27495">
              <w:rPr>
                <w:sz w:val="20"/>
              </w:rPr>
              <w:t>General Counsel – Gulf Coast Region, NRG Energy, Inc.</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447971" w:rsidTr="00481EFF">
        <w:tc>
          <w:tcPr>
            <w:tcW w:w="1962" w:type="dxa"/>
            <w:hideMark/>
          </w:tcPr>
          <w:p w:rsidR="00447971" w:rsidRPr="00A27495" w:rsidRDefault="00447971">
            <w:pPr>
              <w:pStyle w:val="BodyText"/>
              <w:spacing w:before="40" w:after="40"/>
              <w:rPr>
                <w:sz w:val="20"/>
              </w:rPr>
            </w:pPr>
            <w:r w:rsidRPr="00A27495">
              <w:rPr>
                <w:sz w:val="20"/>
              </w:rPr>
              <w:t>Joe Hartsoe</w:t>
            </w:r>
          </w:p>
        </w:tc>
        <w:tc>
          <w:tcPr>
            <w:tcW w:w="9288" w:type="dxa"/>
            <w:gridSpan w:val="2"/>
            <w:hideMark/>
          </w:tcPr>
          <w:p w:rsidR="00447971" w:rsidRPr="00A27495" w:rsidRDefault="00447971">
            <w:pPr>
              <w:pStyle w:val="BodyText"/>
              <w:spacing w:before="40" w:after="40"/>
              <w:rPr>
                <w:sz w:val="20"/>
              </w:rPr>
            </w:pPr>
            <w:r w:rsidRPr="00A27495">
              <w:rPr>
                <w:sz w:val="20"/>
              </w:rPr>
              <w:t>Managing Director – Federal Policy, American Electric Power Service Corp.</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962" w:type="dxa"/>
            <w:hideMark/>
          </w:tcPr>
          <w:p w:rsidR="00447971" w:rsidRPr="00A27495" w:rsidRDefault="00447971">
            <w:pPr>
              <w:pStyle w:val="BodyText"/>
              <w:spacing w:before="40" w:after="40"/>
              <w:rPr>
                <w:sz w:val="20"/>
              </w:rPr>
            </w:pPr>
            <w:r w:rsidRPr="00A27495">
              <w:rPr>
                <w:sz w:val="20"/>
              </w:rPr>
              <w:t>Brad Cox</w:t>
            </w:r>
          </w:p>
        </w:tc>
        <w:tc>
          <w:tcPr>
            <w:tcW w:w="9288" w:type="dxa"/>
            <w:gridSpan w:val="2"/>
            <w:hideMark/>
          </w:tcPr>
          <w:p w:rsidR="00447971" w:rsidRPr="00A27495" w:rsidRDefault="00447971">
            <w:pPr>
              <w:pStyle w:val="BodyText"/>
              <w:spacing w:before="40" w:after="40"/>
              <w:rPr>
                <w:sz w:val="20"/>
              </w:rPr>
            </w:pPr>
            <w:r w:rsidRPr="00A27495">
              <w:rPr>
                <w:sz w:val="20"/>
              </w:rPr>
              <w:t>Vice President – Markets &amp; Compliance, Tenaska, Inc.</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2960" w:type="dxa"/>
            <w:gridSpan w:val="4"/>
            <w:tcBorders>
              <w:top w:val="single" w:sz="4" w:space="0" w:color="auto"/>
              <w:left w:val="nil"/>
              <w:bottom w:val="single" w:sz="4" w:space="0" w:color="auto"/>
              <w:right w:val="nil"/>
            </w:tcBorders>
          </w:tcPr>
          <w:p w:rsidR="00447971" w:rsidRPr="00A27495" w:rsidRDefault="00447971" w:rsidP="00A23F2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Pr>
                <w:b/>
                <w:sz w:val="20"/>
              </w:rPr>
              <w:t>Wholesale Electric Quadrant Marketers/Brokers Segment</w:t>
            </w:r>
          </w:p>
        </w:tc>
      </w:tr>
      <w:tr w:rsidR="00447971" w:rsidTr="00481EFF">
        <w:tc>
          <w:tcPr>
            <w:tcW w:w="1962" w:type="dxa"/>
            <w:hideMark/>
          </w:tcPr>
          <w:p w:rsidR="00447971" w:rsidRPr="00A27495" w:rsidRDefault="00447971" w:rsidP="00A23F22">
            <w:pPr>
              <w:pStyle w:val="BodyText"/>
              <w:spacing w:before="40" w:after="40"/>
              <w:rPr>
                <w:sz w:val="20"/>
              </w:rPr>
            </w:pPr>
            <w:r w:rsidRPr="00A27495">
              <w:rPr>
                <w:sz w:val="20"/>
              </w:rPr>
              <w:t>Roy True</w:t>
            </w:r>
          </w:p>
        </w:tc>
        <w:tc>
          <w:tcPr>
            <w:tcW w:w="9288" w:type="dxa"/>
            <w:gridSpan w:val="2"/>
            <w:hideMark/>
          </w:tcPr>
          <w:p w:rsidR="00447971" w:rsidRPr="00A27495" w:rsidRDefault="00447971" w:rsidP="00A23F22">
            <w:pPr>
              <w:pStyle w:val="BodyText"/>
              <w:spacing w:before="40" w:after="40"/>
              <w:rPr>
                <w:sz w:val="20"/>
              </w:rPr>
            </w:pPr>
            <w:r w:rsidRPr="00A27495">
              <w:rPr>
                <w:sz w:val="20"/>
              </w:rPr>
              <w:t>Manager of Regulatory &amp; Market Affairs, Alliance for Cooperative Energy Services Power Marketing LLC (ACES)</w:t>
            </w:r>
          </w:p>
        </w:tc>
        <w:tc>
          <w:tcPr>
            <w:tcW w:w="1710" w:type="dxa"/>
          </w:tcPr>
          <w:p w:rsidR="00447971" w:rsidRPr="00A27495" w:rsidRDefault="00447971" w:rsidP="00A23F2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481EFF">
        <w:tc>
          <w:tcPr>
            <w:tcW w:w="1962" w:type="dxa"/>
            <w:hideMark/>
          </w:tcPr>
          <w:p w:rsidR="00447971" w:rsidRPr="00B93491" w:rsidRDefault="00447971" w:rsidP="00A23F22">
            <w:r w:rsidRPr="00B93491">
              <w:t>Steve Johnson</w:t>
            </w:r>
          </w:p>
        </w:tc>
        <w:tc>
          <w:tcPr>
            <w:tcW w:w="9288" w:type="dxa"/>
            <w:gridSpan w:val="2"/>
            <w:hideMark/>
          </w:tcPr>
          <w:p w:rsidR="00447971" w:rsidRDefault="00447971" w:rsidP="00A23F22">
            <w:r w:rsidRPr="00B93491">
              <w:t>EMMO Manager - Colorado River Storage Project (CRSP), Western Area Power Administration</w:t>
            </w:r>
          </w:p>
        </w:tc>
        <w:tc>
          <w:tcPr>
            <w:tcW w:w="1710" w:type="dxa"/>
          </w:tcPr>
          <w:p w:rsidR="00447971" w:rsidRPr="00A27495" w:rsidRDefault="00447971" w:rsidP="00A23F2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962" w:type="dxa"/>
            <w:hideMark/>
          </w:tcPr>
          <w:p w:rsidR="00447971" w:rsidRPr="00A27495" w:rsidRDefault="00447971" w:rsidP="00A23F22">
            <w:pPr>
              <w:pStyle w:val="BodyText"/>
              <w:spacing w:before="40" w:after="40"/>
              <w:rPr>
                <w:sz w:val="20"/>
              </w:rPr>
            </w:pPr>
            <w:r w:rsidRPr="00A27495">
              <w:rPr>
                <w:sz w:val="20"/>
              </w:rPr>
              <w:t>Andrea Sanders Brackett</w:t>
            </w:r>
          </w:p>
        </w:tc>
        <w:tc>
          <w:tcPr>
            <w:tcW w:w="9288" w:type="dxa"/>
            <w:gridSpan w:val="2"/>
            <w:hideMark/>
          </w:tcPr>
          <w:p w:rsidR="00447971" w:rsidRPr="00A27495" w:rsidRDefault="00447971" w:rsidP="00A23F22">
            <w:pPr>
              <w:pStyle w:val="BodyText"/>
              <w:spacing w:before="40" w:after="40"/>
              <w:rPr>
                <w:sz w:val="20"/>
              </w:rPr>
            </w:pPr>
            <w:r w:rsidRPr="00A27495">
              <w:rPr>
                <w:sz w:val="20"/>
              </w:rPr>
              <w:t>Senior Manager of Cyber Governance, Policy and Standards, Tennessee Valley Authority</w:t>
            </w:r>
          </w:p>
        </w:tc>
        <w:tc>
          <w:tcPr>
            <w:tcW w:w="1710" w:type="dxa"/>
          </w:tcPr>
          <w:p w:rsidR="00447971" w:rsidRPr="00A27495" w:rsidRDefault="00447971" w:rsidP="00A23F2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962" w:type="dxa"/>
            <w:hideMark/>
          </w:tcPr>
          <w:p w:rsidR="00447971" w:rsidRPr="00A27495" w:rsidRDefault="00447971" w:rsidP="00A23F22">
            <w:pPr>
              <w:pStyle w:val="BodyText"/>
              <w:spacing w:before="40" w:after="40"/>
              <w:rPr>
                <w:sz w:val="20"/>
              </w:rPr>
            </w:pPr>
            <w:r>
              <w:rPr>
                <w:sz w:val="20"/>
              </w:rPr>
              <w:t>Timothy Gerrish</w:t>
            </w:r>
            <w:r w:rsidRPr="00A27495">
              <w:rPr>
                <w:sz w:val="20"/>
              </w:rPr>
              <w:t xml:space="preserve"> </w:t>
            </w:r>
          </w:p>
        </w:tc>
        <w:tc>
          <w:tcPr>
            <w:tcW w:w="9288" w:type="dxa"/>
            <w:gridSpan w:val="2"/>
            <w:hideMark/>
          </w:tcPr>
          <w:p w:rsidR="00447971" w:rsidRPr="00A27495" w:rsidRDefault="00447971" w:rsidP="00A23F22">
            <w:pPr>
              <w:pStyle w:val="BodyText"/>
              <w:spacing w:before="40" w:after="40"/>
              <w:rPr>
                <w:sz w:val="20"/>
              </w:rPr>
            </w:pPr>
            <w:r>
              <w:rPr>
                <w:sz w:val="20"/>
              </w:rPr>
              <w:t>Director of Origination</w:t>
            </w:r>
            <w:r w:rsidRPr="00A27495">
              <w:rPr>
                <w:sz w:val="20"/>
              </w:rPr>
              <w:t xml:space="preserve"> – Energy Marketing &amp; Trading, Florida Power &amp; Light</w:t>
            </w:r>
          </w:p>
        </w:tc>
        <w:tc>
          <w:tcPr>
            <w:tcW w:w="1710" w:type="dxa"/>
          </w:tcPr>
          <w:p w:rsidR="00447971" w:rsidRPr="00A27495" w:rsidRDefault="00447971" w:rsidP="00A23F2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962" w:type="dxa"/>
            <w:hideMark/>
          </w:tcPr>
          <w:p w:rsidR="00447971" w:rsidRPr="00A27495" w:rsidRDefault="00447971" w:rsidP="00A23F22">
            <w:pPr>
              <w:pStyle w:val="BodyText"/>
              <w:spacing w:before="40" w:after="40"/>
              <w:rPr>
                <w:sz w:val="20"/>
              </w:rPr>
            </w:pPr>
            <w:r w:rsidRPr="00A27495">
              <w:rPr>
                <w:sz w:val="20"/>
              </w:rPr>
              <w:t>R. Scott Brown</w:t>
            </w:r>
          </w:p>
        </w:tc>
        <w:tc>
          <w:tcPr>
            <w:tcW w:w="9288" w:type="dxa"/>
            <w:gridSpan w:val="2"/>
            <w:hideMark/>
          </w:tcPr>
          <w:p w:rsidR="00447971" w:rsidRPr="00A27495" w:rsidRDefault="00447971" w:rsidP="00A23F22">
            <w:pPr>
              <w:pStyle w:val="BodyText"/>
              <w:spacing w:before="40" w:after="40"/>
              <w:rPr>
                <w:sz w:val="20"/>
              </w:rPr>
            </w:pPr>
            <w:r w:rsidRPr="00A27495">
              <w:rPr>
                <w:sz w:val="20"/>
              </w:rPr>
              <w:t>Market Initiatives and Analysis – Exelon Corporation, Exelon Generation Company, LLC</w:t>
            </w:r>
          </w:p>
        </w:tc>
        <w:tc>
          <w:tcPr>
            <w:tcW w:w="1710" w:type="dxa"/>
          </w:tcPr>
          <w:p w:rsidR="00447971" w:rsidRPr="00A27495" w:rsidRDefault="00447971" w:rsidP="00A23F2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2960" w:type="dxa"/>
            <w:gridSpan w:val="4"/>
            <w:tcBorders>
              <w:top w:val="single" w:sz="4" w:space="0" w:color="auto"/>
              <w:left w:val="nil"/>
              <w:bottom w:val="single" w:sz="4" w:space="0" w:color="auto"/>
              <w:right w:val="nil"/>
            </w:tcBorders>
          </w:tcPr>
          <w:p w:rsidR="00447971" w:rsidRPr="00F17509" w:rsidRDefault="00447971" w:rsidP="00A23F2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F17509">
              <w:rPr>
                <w:b/>
                <w:sz w:val="20"/>
              </w:rPr>
              <w:t>Wholesale Electric Quadrant Distribution/Load Serving Entities (LSE) Segment</w:t>
            </w:r>
          </w:p>
        </w:tc>
      </w:tr>
      <w:tr w:rsidR="00447971" w:rsidTr="00481EFF">
        <w:tc>
          <w:tcPr>
            <w:tcW w:w="1962" w:type="dxa"/>
            <w:hideMark/>
          </w:tcPr>
          <w:p w:rsidR="00447971" w:rsidRPr="00A27495" w:rsidRDefault="00447971" w:rsidP="00A23F22">
            <w:pPr>
              <w:pStyle w:val="BodyText"/>
              <w:spacing w:before="40" w:after="40"/>
              <w:rPr>
                <w:sz w:val="20"/>
              </w:rPr>
            </w:pPr>
            <w:r w:rsidRPr="00A27495">
              <w:rPr>
                <w:sz w:val="20"/>
              </w:rPr>
              <w:t>Paul McCurley</w:t>
            </w:r>
          </w:p>
        </w:tc>
        <w:tc>
          <w:tcPr>
            <w:tcW w:w="9288" w:type="dxa"/>
            <w:gridSpan w:val="2"/>
            <w:hideMark/>
          </w:tcPr>
          <w:p w:rsidR="00447971" w:rsidRPr="00A27495" w:rsidRDefault="00447971" w:rsidP="00A23F22">
            <w:pPr>
              <w:pStyle w:val="BodyText"/>
              <w:spacing w:before="40" w:after="40"/>
              <w:rPr>
                <w:sz w:val="20"/>
              </w:rPr>
            </w:pPr>
            <w:r w:rsidRPr="00A27495">
              <w:rPr>
                <w:sz w:val="20"/>
              </w:rPr>
              <w:t>Manager – Power Supply, National Rural Electric Cooperative Association</w:t>
            </w:r>
          </w:p>
        </w:tc>
        <w:tc>
          <w:tcPr>
            <w:tcW w:w="1710" w:type="dxa"/>
          </w:tcPr>
          <w:p w:rsidR="00447971" w:rsidRPr="00A27495" w:rsidRDefault="00447971" w:rsidP="00A23F2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962" w:type="dxa"/>
            <w:hideMark/>
          </w:tcPr>
          <w:p w:rsidR="00447971" w:rsidRPr="00A27495" w:rsidRDefault="00447971">
            <w:pPr>
              <w:pStyle w:val="BodyText"/>
              <w:spacing w:before="40" w:after="40"/>
              <w:rPr>
                <w:sz w:val="20"/>
              </w:rPr>
            </w:pPr>
            <w:r w:rsidRPr="00A27495">
              <w:rPr>
                <w:sz w:val="20"/>
              </w:rPr>
              <w:t>Nelson Peeler</w:t>
            </w:r>
          </w:p>
        </w:tc>
        <w:tc>
          <w:tcPr>
            <w:tcW w:w="9288" w:type="dxa"/>
            <w:gridSpan w:val="2"/>
            <w:hideMark/>
          </w:tcPr>
          <w:p w:rsidR="00447971" w:rsidRPr="00A27495" w:rsidRDefault="00447971">
            <w:pPr>
              <w:pStyle w:val="BodyText"/>
              <w:spacing w:before="40" w:after="40"/>
              <w:rPr>
                <w:sz w:val="20"/>
              </w:rPr>
            </w:pPr>
            <w:r w:rsidRPr="00A27495">
              <w:rPr>
                <w:sz w:val="20"/>
              </w:rPr>
              <w:t>Vice President System Operations, Duke Energy Corporation</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962" w:type="dxa"/>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Mark G. Lauby</w:t>
            </w:r>
          </w:p>
        </w:tc>
        <w:tc>
          <w:tcPr>
            <w:tcW w:w="9288" w:type="dxa"/>
            <w:gridSpan w:val="2"/>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and Director – Standards, North American Electric Reliability Corporation</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962" w:type="dxa"/>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lastRenderedPageBreak/>
              <w:t>Bruce Ellsworth</w:t>
            </w:r>
          </w:p>
        </w:tc>
        <w:tc>
          <w:tcPr>
            <w:tcW w:w="9288" w:type="dxa"/>
            <w:gridSpan w:val="2"/>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New York State Reliability Council</w:t>
            </w:r>
          </w:p>
        </w:tc>
        <w:tc>
          <w:tcPr>
            <w:tcW w:w="1710" w:type="dxa"/>
          </w:tcPr>
          <w:p w:rsidR="00447971" w:rsidRPr="00A27495" w:rsidRDefault="00447971" w:rsidP="004742F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481EFF">
        <w:tc>
          <w:tcPr>
            <w:tcW w:w="12960" w:type="dxa"/>
            <w:gridSpan w:val="4"/>
            <w:tcBorders>
              <w:top w:val="single" w:sz="4" w:space="0" w:color="auto"/>
              <w:left w:val="nil"/>
              <w:bottom w:val="single" w:sz="4" w:space="0" w:color="auto"/>
              <w:right w:val="nil"/>
            </w:tcBorders>
          </w:tcPr>
          <w:p w:rsidR="00447971" w:rsidRPr="00A27495" w:rsidRDefault="00447971" w:rsidP="00F1750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F17509">
              <w:rPr>
                <w:b/>
                <w:sz w:val="20"/>
              </w:rPr>
              <w:t xml:space="preserve">Wholesale Electric Quadrant </w:t>
            </w:r>
            <w:r>
              <w:rPr>
                <w:b/>
                <w:sz w:val="20"/>
              </w:rPr>
              <w:t>End Users</w:t>
            </w:r>
            <w:r w:rsidRPr="00F17509">
              <w:rPr>
                <w:b/>
                <w:sz w:val="20"/>
              </w:rPr>
              <w:t xml:space="preserve"> Segment</w:t>
            </w:r>
          </w:p>
        </w:tc>
      </w:tr>
      <w:tr w:rsidR="00447971" w:rsidTr="00481EFF">
        <w:tc>
          <w:tcPr>
            <w:tcW w:w="1962" w:type="dxa"/>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Shanna Cleveland</w:t>
            </w:r>
          </w:p>
        </w:tc>
        <w:tc>
          <w:tcPr>
            <w:tcW w:w="9288" w:type="dxa"/>
            <w:gridSpan w:val="2"/>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Interim Program Director, Clean Energy and Climate Change – Senior Attorney, Conservation Law Foundation</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962" w:type="dxa"/>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Lila Kee</w:t>
            </w:r>
          </w:p>
        </w:tc>
        <w:tc>
          <w:tcPr>
            <w:tcW w:w="9288" w:type="dxa"/>
            <w:gridSpan w:val="2"/>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 xml:space="preserve">Chief Product Officer and Vice President of U.S. Business Development, GMO </w:t>
            </w:r>
            <w:proofErr w:type="spellStart"/>
            <w:r w:rsidRPr="00A27495">
              <w:rPr>
                <w:sz w:val="20"/>
              </w:rPr>
              <w:t>GlobalSign</w:t>
            </w:r>
            <w:proofErr w:type="spellEnd"/>
            <w:r w:rsidRPr="00A27495">
              <w:rPr>
                <w:sz w:val="20"/>
              </w:rPr>
              <w:t>, Inc.</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962" w:type="dxa"/>
            <w:tcBorders>
              <w:top w:val="nil"/>
              <w:left w:val="nil"/>
              <w:bottom w:val="single" w:sz="4" w:space="0" w:color="auto"/>
              <w:right w:val="nil"/>
            </w:tcBorders>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Pr>
                <w:sz w:val="20"/>
              </w:rPr>
              <w:t>Jerry Dempsey</w:t>
            </w:r>
          </w:p>
        </w:tc>
        <w:tc>
          <w:tcPr>
            <w:tcW w:w="9288" w:type="dxa"/>
            <w:gridSpan w:val="2"/>
            <w:tcBorders>
              <w:top w:val="nil"/>
              <w:left w:val="nil"/>
              <w:bottom w:val="single" w:sz="4" w:space="0" w:color="auto"/>
              <w:right w:val="nil"/>
            </w:tcBorders>
            <w:hideMark/>
          </w:tcPr>
          <w:p w:rsidR="00447971" w:rsidRPr="00A27495" w:rsidRDefault="00447971" w:rsidP="00C625A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Pr>
                <w:sz w:val="20"/>
              </w:rPr>
              <w:t xml:space="preserve">SVP; Business Development, Sales &amp; Marketing </w:t>
            </w:r>
            <w:r w:rsidRPr="00A27495">
              <w:rPr>
                <w:sz w:val="20"/>
              </w:rPr>
              <w:t>Open Access Technology International, Inc.</w:t>
            </w:r>
          </w:p>
        </w:tc>
        <w:tc>
          <w:tcPr>
            <w:tcW w:w="1710" w:type="dxa"/>
            <w:tcBorders>
              <w:top w:val="nil"/>
              <w:left w:val="nil"/>
              <w:bottom w:val="single" w:sz="4" w:space="0" w:color="auto"/>
              <w:right w:val="nil"/>
            </w:tcBorders>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2960" w:type="dxa"/>
            <w:gridSpan w:val="4"/>
            <w:tcBorders>
              <w:top w:val="single" w:sz="4" w:space="0" w:color="auto"/>
              <w:left w:val="nil"/>
              <w:bottom w:val="single" w:sz="4" w:space="0" w:color="auto"/>
              <w:right w:val="nil"/>
            </w:tcBorders>
          </w:tcPr>
          <w:p w:rsidR="00447971" w:rsidRPr="00A27495" w:rsidRDefault="00447971" w:rsidP="00F1750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F17509">
              <w:rPr>
                <w:b/>
                <w:sz w:val="20"/>
              </w:rPr>
              <w:t>Wholesale Electric Quadrant</w:t>
            </w:r>
            <w:r>
              <w:rPr>
                <w:b/>
                <w:sz w:val="20"/>
              </w:rPr>
              <w:t xml:space="preserve"> Independent Grid Operators/Planners</w:t>
            </w:r>
            <w:r w:rsidRPr="00F17509">
              <w:rPr>
                <w:b/>
                <w:sz w:val="20"/>
              </w:rPr>
              <w:t xml:space="preserve"> Segment</w:t>
            </w:r>
          </w:p>
        </w:tc>
      </w:tr>
      <w:tr w:rsidR="00447971" w:rsidTr="00481EFF">
        <w:tc>
          <w:tcPr>
            <w:tcW w:w="1962" w:type="dxa"/>
            <w:tcBorders>
              <w:top w:val="single" w:sz="4" w:space="0" w:color="auto"/>
              <w:left w:val="nil"/>
              <w:bottom w:val="nil"/>
              <w:right w:val="nil"/>
            </w:tcBorders>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Michael Desselle</w:t>
            </w:r>
          </w:p>
        </w:tc>
        <w:tc>
          <w:tcPr>
            <w:tcW w:w="9288" w:type="dxa"/>
            <w:gridSpan w:val="2"/>
            <w:tcBorders>
              <w:top w:val="single" w:sz="4" w:space="0" w:color="auto"/>
              <w:left w:val="nil"/>
              <w:bottom w:val="nil"/>
              <w:right w:val="nil"/>
            </w:tcBorders>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Process Integrity, Southwest Power Pool</w:t>
            </w:r>
          </w:p>
        </w:tc>
        <w:tc>
          <w:tcPr>
            <w:tcW w:w="1710" w:type="dxa"/>
            <w:tcBorders>
              <w:top w:val="single" w:sz="4" w:space="0" w:color="auto"/>
              <w:left w:val="nil"/>
              <w:bottom w:val="nil"/>
              <w:right w:val="nil"/>
            </w:tcBorders>
          </w:tcPr>
          <w:p w:rsidR="00447971" w:rsidRPr="00A27495" w:rsidRDefault="00447971" w:rsidP="004742F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481EFF">
        <w:tc>
          <w:tcPr>
            <w:tcW w:w="1962" w:type="dxa"/>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Joel Mickey</w:t>
            </w:r>
          </w:p>
        </w:tc>
        <w:tc>
          <w:tcPr>
            <w:tcW w:w="9288" w:type="dxa"/>
            <w:gridSpan w:val="2"/>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Director of Market Design and Development, ERCOT</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962" w:type="dxa"/>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 xml:space="preserve">Robert </w:t>
            </w:r>
            <w:proofErr w:type="spellStart"/>
            <w:r w:rsidRPr="00A27495">
              <w:rPr>
                <w:sz w:val="20"/>
              </w:rPr>
              <w:t>Ethier</w:t>
            </w:r>
            <w:proofErr w:type="spellEnd"/>
          </w:p>
        </w:tc>
        <w:tc>
          <w:tcPr>
            <w:tcW w:w="9288" w:type="dxa"/>
            <w:gridSpan w:val="2"/>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Market Operations, ISO New England, Inc.</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962" w:type="dxa"/>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Jim Castle</w:t>
            </w:r>
          </w:p>
        </w:tc>
        <w:tc>
          <w:tcPr>
            <w:tcW w:w="9288" w:type="dxa"/>
            <w:gridSpan w:val="2"/>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Manager of Reliability, New York Independent System Operator, Inc. (NYISO)</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962" w:type="dxa"/>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 xml:space="preserve">Stu </w:t>
            </w:r>
            <w:proofErr w:type="spellStart"/>
            <w:r w:rsidRPr="00A27495">
              <w:rPr>
                <w:sz w:val="20"/>
              </w:rPr>
              <w:t>Bresler</w:t>
            </w:r>
            <w:proofErr w:type="spellEnd"/>
          </w:p>
        </w:tc>
        <w:tc>
          <w:tcPr>
            <w:tcW w:w="9288" w:type="dxa"/>
            <w:gridSpan w:val="2"/>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of Market Operations, PJM Interconnection, LLC</w:t>
            </w:r>
          </w:p>
        </w:tc>
        <w:tc>
          <w:tcPr>
            <w:tcW w:w="1710" w:type="dxa"/>
          </w:tcPr>
          <w:p w:rsidR="00447971" w:rsidRPr="00A27495" w:rsidRDefault="00447971"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962" w:type="dxa"/>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Pr>
                <w:sz w:val="20"/>
              </w:rPr>
              <w:t>Ed Skiba</w:t>
            </w:r>
          </w:p>
        </w:tc>
        <w:tc>
          <w:tcPr>
            <w:tcW w:w="9288" w:type="dxa"/>
            <w:gridSpan w:val="2"/>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Pr>
                <w:sz w:val="20"/>
              </w:rPr>
              <w:t>Consulting Advisory Standards Compliance</w:t>
            </w:r>
            <w:r w:rsidRPr="00A27495">
              <w:rPr>
                <w:sz w:val="20"/>
              </w:rPr>
              <w:t>, MISO</w:t>
            </w:r>
          </w:p>
        </w:tc>
        <w:tc>
          <w:tcPr>
            <w:tcW w:w="1710" w:type="dxa"/>
          </w:tcPr>
          <w:p w:rsidR="00447971" w:rsidRPr="00A27495" w:rsidRDefault="00447971" w:rsidP="004742F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481EFF">
        <w:tc>
          <w:tcPr>
            <w:tcW w:w="1962" w:type="dxa"/>
            <w:tcBorders>
              <w:top w:val="nil"/>
              <w:left w:val="nil"/>
              <w:bottom w:val="single" w:sz="4" w:space="0" w:color="auto"/>
              <w:right w:val="nil"/>
            </w:tcBorders>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Mark Wilson</w:t>
            </w:r>
          </w:p>
        </w:tc>
        <w:tc>
          <w:tcPr>
            <w:tcW w:w="9288" w:type="dxa"/>
            <w:gridSpan w:val="2"/>
            <w:tcBorders>
              <w:top w:val="nil"/>
              <w:left w:val="nil"/>
              <w:bottom w:val="single" w:sz="4" w:space="0" w:color="auto"/>
              <w:right w:val="nil"/>
            </w:tcBorders>
            <w:hideMark/>
          </w:tcPr>
          <w:p w:rsidR="00447971" w:rsidRPr="00A27495" w:rsidRDefault="0044797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Director of Corporate Planning, Independent Electricity System Operator (IESO)</w:t>
            </w:r>
          </w:p>
        </w:tc>
        <w:tc>
          <w:tcPr>
            <w:tcW w:w="1710" w:type="dxa"/>
            <w:tcBorders>
              <w:top w:val="nil"/>
              <w:left w:val="nil"/>
              <w:bottom w:val="single" w:sz="4" w:space="0" w:color="auto"/>
              <w:right w:val="nil"/>
            </w:tcBorders>
          </w:tcPr>
          <w:p w:rsidR="00447971" w:rsidRPr="00A27495" w:rsidRDefault="00447971" w:rsidP="004742F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Present</w:t>
            </w:r>
          </w:p>
        </w:tc>
      </w:tr>
      <w:tr w:rsidR="00447971" w:rsidTr="00481EFF">
        <w:tc>
          <w:tcPr>
            <w:tcW w:w="12960" w:type="dxa"/>
            <w:gridSpan w:val="4"/>
            <w:tcBorders>
              <w:top w:val="single" w:sz="4" w:space="0" w:color="auto"/>
              <w:left w:val="nil"/>
              <w:bottom w:val="single" w:sz="4" w:space="0" w:color="auto"/>
              <w:right w:val="nil"/>
            </w:tcBorders>
          </w:tcPr>
          <w:p w:rsidR="00447971" w:rsidRPr="00A27495" w:rsidRDefault="00447971" w:rsidP="00FA2CD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F17509">
              <w:rPr>
                <w:b/>
                <w:sz w:val="20"/>
              </w:rPr>
              <w:t xml:space="preserve">Wholesale Electric Quadrant </w:t>
            </w:r>
            <w:r>
              <w:rPr>
                <w:b/>
                <w:sz w:val="20"/>
              </w:rPr>
              <w:t xml:space="preserve">Technology And Services </w:t>
            </w:r>
            <w:r w:rsidRPr="00F17509">
              <w:rPr>
                <w:b/>
                <w:sz w:val="20"/>
              </w:rPr>
              <w:t>Segment</w:t>
            </w:r>
          </w:p>
        </w:tc>
      </w:tr>
      <w:tr w:rsidR="00447971" w:rsidTr="00481EFF">
        <w:tc>
          <w:tcPr>
            <w:tcW w:w="1962" w:type="dxa"/>
            <w:tcBorders>
              <w:top w:val="single" w:sz="4" w:space="0" w:color="auto"/>
              <w:left w:val="nil"/>
              <w:bottom w:val="nil"/>
              <w:right w:val="nil"/>
            </w:tcBorders>
            <w:hideMark/>
          </w:tcPr>
          <w:p w:rsidR="00447971" w:rsidRPr="00A27495" w:rsidRDefault="00447971" w:rsidP="00FA2CD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Jim Buccigross</w:t>
            </w:r>
          </w:p>
        </w:tc>
        <w:tc>
          <w:tcPr>
            <w:tcW w:w="9288" w:type="dxa"/>
            <w:gridSpan w:val="2"/>
            <w:tcBorders>
              <w:top w:val="single" w:sz="4" w:space="0" w:color="auto"/>
              <w:left w:val="nil"/>
              <w:bottom w:val="nil"/>
              <w:right w:val="nil"/>
            </w:tcBorders>
            <w:hideMark/>
          </w:tcPr>
          <w:p w:rsidR="00447971" w:rsidRPr="00A27495" w:rsidRDefault="00447971" w:rsidP="00FA2CD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Energy Industry Practice, 8760 Inc.</w:t>
            </w:r>
          </w:p>
        </w:tc>
        <w:tc>
          <w:tcPr>
            <w:tcW w:w="1710" w:type="dxa"/>
            <w:tcBorders>
              <w:top w:val="single" w:sz="4" w:space="0" w:color="auto"/>
              <w:left w:val="nil"/>
              <w:bottom w:val="nil"/>
              <w:right w:val="nil"/>
            </w:tcBorders>
          </w:tcPr>
          <w:p w:rsidR="00447971" w:rsidRPr="00A27495" w:rsidRDefault="00447971" w:rsidP="00FA2CD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962" w:type="dxa"/>
            <w:hideMark/>
          </w:tcPr>
          <w:p w:rsidR="00447971" w:rsidRPr="00A27495" w:rsidRDefault="00447971" w:rsidP="00FA2CD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David A. Wollman</w:t>
            </w:r>
          </w:p>
        </w:tc>
        <w:tc>
          <w:tcPr>
            <w:tcW w:w="9288" w:type="dxa"/>
            <w:gridSpan w:val="2"/>
            <w:hideMark/>
          </w:tcPr>
          <w:p w:rsidR="00447971" w:rsidRPr="00A27495" w:rsidRDefault="00447971" w:rsidP="00FA2CD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Leader, Smart Grid Team – Standards &amp; Electrical Metrology Groups, National Institute of Standards &amp;Technology (NIST)</w:t>
            </w:r>
          </w:p>
        </w:tc>
        <w:tc>
          <w:tcPr>
            <w:tcW w:w="1710" w:type="dxa"/>
          </w:tcPr>
          <w:p w:rsidR="00447971" w:rsidRPr="00A27495" w:rsidRDefault="00447971" w:rsidP="00FA2CD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447971" w:rsidTr="00481EFF">
        <w:tc>
          <w:tcPr>
            <w:tcW w:w="1962" w:type="dxa"/>
            <w:hideMark/>
          </w:tcPr>
          <w:p w:rsidR="00447971" w:rsidRPr="00A27495" w:rsidRDefault="00447971" w:rsidP="00FA2CD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A27495">
              <w:rPr>
                <w:sz w:val="20"/>
              </w:rPr>
              <w:t>Maria Seidler</w:t>
            </w:r>
          </w:p>
        </w:tc>
        <w:tc>
          <w:tcPr>
            <w:tcW w:w="9288" w:type="dxa"/>
            <w:gridSpan w:val="2"/>
            <w:hideMark/>
          </w:tcPr>
          <w:p w:rsidR="00447971" w:rsidRPr="00A27495" w:rsidRDefault="00447971" w:rsidP="00FA2CD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A27495">
              <w:rPr>
                <w:sz w:val="20"/>
              </w:rPr>
              <w:t>Manager – Policy and Grant (Alternative Energy Solutions), Dominion Voltage Inc.</w:t>
            </w:r>
          </w:p>
        </w:tc>
        <w:tc>
          <w:tcPr>
            <w:tcW w:w="1710" w:type="dxa"/>
          </w:tcPr>
          <w:p w:rsidR="00447971" w:rsidRPr="00A27495" w:rsidRDefault="00447971" w:rsidP="00FA2CDA">
            <w:pPr>
              <w:pStyle w:val="Style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pPr>
          </w:p>
        </w:tc>
      </w:tr>
      <w:tr w:rsidR="00447971" w:rsidTr="00481EFF">
        <w:tc>
          <w:tcPr>
            <w:tcW w:w="1962" w:type="dxa"/>
            <w:hideMark/>
          </w:tcPr>
          <w:p w:rsidR="00447971" w:rsidRPr="00A27495" w:rsidRDefault="00447971" w:rsidP="00FA2CD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A27495">
              <w:rPr>
                <w:sz w:val="20"/>
              </w:rPr>
              <w:t xml:space="preserve">E. Russell </w:t>
            </w:r>
            <w:proofErr w:type="spellStart"/>
            <w:r w:rsidRPr="00A27495">
              <w:rPr>
                <w:sz w:val="20"/>
              </w:rPr>
              <w:t>Braziel</w:t>
            </w:r>
            <w:proofErr w:type="spellEnd"/>
          </w:p>
        </w:tc>
        <w:tc>
          <w:tcPr>
            <w:tcW w:w="9288" w:type="dxa"/>
            <w:gridSpan w:val="2"/>
            <w:hideMark/>
          </w:tcPr>
          <w:p w:rsidR="00447971" w:rsidRPr="00A27495" w:rsidRDefault="00447971" w:rsidP="00FA2CD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A27495">
              <w:rPr>
                <w:sz w:val="20"/>
              </w:rPr>
              <w:t>President, RBN Energy, LLC</w:t>
            </w:r>
          </w:p>
        </w:tc>
        <w:tc>
          <w:tcPr>
            <w:tcW w:w="1710" w:type="dxa"/>
          </w:tcPr>
          <w:p w:rsidR="00447971" w:rsidRPr="00A27495" w:rsidRDefault="00447971" w:rsidP="00FA2CDA">
            <w:pPr>
              <w:pStyle w:val="Style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pPr>
          </w:p>
        </w:tc>
      </w:tr>
      <w:tr w:rsidR="00447971" w:rsidTr="00481EFF">
        <w:tc>
          <w:tcPr>
            <w:tcW w:w="1962" w:type="dxa"/>
            <w:hideMark/>
          </w:tcPr>
          <w:p w:rsidR="00447971" w:rsidRPr="00A27495" w:rsidRDefault="00447971" w:rsidP="00FA2CD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Pr>
                <w:sz w:val="20"/>
              </w:rPr>
              <w:t>David Nilsson</w:t>
            </w:r>
          </w:p>
        </w:tc>
        <w:tc>
          <w:tcPr>
            <w:tcW w:w="9288" w:type="dxa"/>
            <w:gridSpan w:val="2"/>
            <w:hideMark/>
          </w:tcPr>
          <w:p w:rsidR="00447971" w:rsidRPr="00A27495" w:rsidRDefault="00447971" w:rsidP="00FA2CD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Pr>
                <w:sz w:val="20"/>
              </w:rPr>
              <w:t>Vice President – Solutions, Power Costs, Inc.</w:t>
            </w:r>
            <w:r w:rsidRPr="00A27495">
              <w:rPr>
                <w:sz w:val="20"/>
              </w:rPr>
              <w:t xml:space="preserve"> </w:t>
            </w:r>
          </w:p>
        </w:tc>
        <w:tc>
          <w:tcPr>
            <w:tcW w:w="1710" w:type="dxa"/>
          </w:tcPr>
          <w:p w:rsidR="00447971" w:rsidRPr="00A27495" w:rsidRDefault="00447971" w:rsidP="00FA2CD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bl>
    <w:p w:rsidR="0002158D" w:rsidRDefault="0002158D" w:rsidP="00A27495">
      <w:pPr>
        <w:pStyle w:val="TableText"/>
        <w:spacing w:before="60"/>
        <w:jc w:val="both"/>
        <w:rPr>
          <w:rFonts w:ascii="Times New Roman" w:hAnsi="Times New Roman"/>
          <w:sz w:val="20"/>
        </w:rPr>
        <w:sectPr w:rsidR="0002158D" w:rsidSect="001141BE">
          <w:pgSz w:w="15840" w:h="12240" w:orient="landscape"/>
          <w:pgMar w:top="1440" w:right="1440" w:bottom="1440" w:left="1440" w:header="720" w:footer="720" w:gutter="0"/>
          <w:cols w:space="720"/>
          <w:docGrid w:linePitch="360"/>
        </w:sectPr>
      </w:pPr>
    </w:p>
    <w:tbl>
      <w:tblPr>
        <w:tblW w:w="9720" w:type="dxa"/>
        <w:tblInd w:w="-72" w:type="dxa"/>
        <w:tblBorders>
          <w:bottom w:val="single" w:sz="4" w:space="0" w:color="auto"/>
        </w:tblBorders>
        <w:tblLayout w:type="fixed"/>
        <w:tblLook w:val="01E0" w:firstRow="1" w:lastRow="1" w:firstColumn="1" w:lastColumn="1" w:noHBand="0" w:noVBand="0"/>
      </w:tblPr>
      <w:tblGrid>
        <w:gridCol w:w="4770"/>
        <w:gridCol w:w="4950"/>
      </w:tblGrid>
      <w:tr w:rsidR="00066516">
        <w:trPr>
          <w:trHeight w:val="329"/>
          <w:tblHeader/>
        </w:trPr>
        <w:tc>
          <w:tcPr>
            <w:tcW w:w="9720" w:type="dxa"/>
            <w:gridSpan w:val="2"/>
            <w:tcBorders>
              <w:top w:val="nil"/>
              <w:left w:val="nil"/>
              <w:bottom w:val="single" w:sz="4" w:space="0" w:color="auto"/>
            </w:tcBorders>
            <w:vAlign w:val="bottom"/>
          </w:tcPr>
          <w:p w:rsidR="00066516" w:rsidRDefault="00063355">
            <w:pPr>
              <w:spacing w:after="60"/>
              <w:jc w:val="both"/>
              <w:rPr>
                <w:b/>
              </w:rPr>
            </w:pPr>
            <w:r>
              <w:rPr>
                <w:b/>
              </w:rPr>
              <w:lastRenderedPageBreak/>
              <w:t>7</w:t>
            </w:r>
            <w:r w:rsidR="001502E7">
              <w:rPr>
                <w:b/>
              </w:rPr>
              <w:t>.       Other Attendance</w:t>
            </w:r>
          </w:p>
        </w:tc>
      </w:tr>
      <w:tr w:rsidR="00063355" w:rsidTr="0039621A">
        <w:trPr>
          <w:trHeight w:val="329"/>
          <w:tblHeader/>
        </w:trPr>
        <w:tc>
          <w:tcPr>
            <w:tcW w:w="4770" w:type="dxa"/>
            <w:tcBorders>
              <w:top w:val="single" w:sz="4" w:space="0" w:color="auto"/>
              <w:bottom w:val="single" w:sz="4" w:space="0" w:color="auto"/>
            </w:tcBorders>
            <w:vAlign w:val="bottom"/>
          </w:tcPr>
          <w:p w:rsidR="00063355" w:rsidRDefault="00063355">
            <w:pPr>
              <w:spacing w:before="60" w:after="60"/>
              <w:jc w:val="both"/>
            </w:pPr>
            <w:r>
              <w:t>Name</w:t>
            </w:r>
          </w:p>
        </w:tc>
        <w:tc>
          <w:tcPr>
            <w:tcW w:w="4950" w:type="dxa"/>
            <w:tcBorders>
              <w:top w:val="single" w:sz="4" w:space="0" w:color="auto"/>
              <w:bottom w:val="single" w:sz="4" w:space="0" w:color="auto"/>
            </w:tcBorders>
            <w:vAlign w:val="bottom"/>
          </w:tcPr>
          <w:p w:rsidR="00063355" w:rsidRDefault="00063355">
            <w:pPr>
              <w:spacing w:before="60" w:after="60"/>
              <w:jc w:val="both"/>
            </w:pPr>
            <w:r>
              <w:t>Organization</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sidRPr="00E0365D">
              <w:rPr>
                <w:color w:val="000000"/>
              </w:rPr>
              <w:t>Jonathan Booe</w:t>
            </w:r>
          </w:p>
        </w:tc>
        <w:tc>
          <w:tcPr>
            <w:tcW w:w="4950" w:type="dxa"/>
            <w:vAlign w:val="bottom"/>
          </w:tcPr>
          <w:p w:rsidR="00063355" w:rsidRPr="00E0365D" w:rsidRDefault="00063355" w:rsidP="007E3D90">
            <w:pPr>
              <w:spacing w:before="60" w:after="60"/>
              <w:rPr>
                <w:color w:val="000000"/>
              </w:rPr>
            </w:pPr>
            <w:r w:rsidRPr="00E0365D">
              <w:rPr>
                <w:color w:val="000000"/>
              </w:rPr>
              <w:t>NAESB Office</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sidRPr="00E0365D">
              <w:rPr>
                <w:color w:val="000000"/>
              </w:rPr>
              <w:t>Bill Boswell</w:t>
            </w:r>
          </w:p>
        </w:tc>
        <w:tc>
          <w:tcPr>
            <w:tcW w:w="4950" w:type="dxa"/>
            <w:vAlign w:val="bottom"/>
          </w:tcPr>
          <w:p w:rsidR="00063355" w:rsidRPr="00E0365D" w:rsidRDefault="00063355" w:rsidP="007E3D90">
            <w:pPr>
              <w:spacing w:before="60" w:after="60"/>
              <w:rPr>
                <w:color w:val="000000"/>
              </w:rPr>
            </w:pPr>
            <w:r w:rsidRPr="00E0365D">
              <w:rPr>
                <w:color w:val="000000"/>
              </w:rPr>
              <w:t>NAESB General Counsel</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Pr>
                <w:color w:val="000000"/>
              </w:rPr>
              <w:t>Kelly Brooks</w:t>
            </w:r>
          </w:p>
        </w:tc>
        <w:tc>
          <w:tcPr>
            <w:tcW w:w="4950" w:type="dxa"/>
            <w:vAlign w:val="bottom"/>
          </w:tcPr>
          <w:p w:rsidR="00063355" w:rsidRPr="00E0365D" w:rsidRDefault="00063355" w:rsidP="007E3D90">
            <w:pPr>
              <w:spacing w:before="60" w:after="60"/>
              <w:rPr>
                <w:color w:val="000000"/>
              </w:rPr>
            </w:pPr>
            <w:r>
              <w:rPr>
                <w:color w:val="000000"/>
              </w:rPr>
              <w:t>WBI Energy Transmission</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sidRPr="00E0365D">
              <w:rPr>
                <w:color w:val="000000"/>
              </w:rPr>
              <w:t>Joe Casey</w:t>
            </w:r>
          </w:p>
        </w:tc>
        <w:tc>
          <w:tcPr>
            <w:tcW w:w="4950" w:type="dxa"/>
            <w:vAlign w:val="bottom"/>
          </w:tcPr>
          <w:p w:rsidR="00063355" w:rsidRPr="00E0365D" w:rsidRDefault="00063355" w:rsidP="007E3D90">
            <w:pPr>
              <w:spacing w:before="60" w:after="60"/>
              <w:jc w:val="both"/>
              <w:rPr>
                <w:color w:val="000000"/>
              </w:rPr>
            </w:pPr>
            <w:r w:rsidRPr="00E0365D">
              <w:rPr>
                <w:color w:val="000000"/>
              </w:rPr>
              <w:t>Spectra Energy</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sidRPr="00E0365D">
              <w:rPr>
                <w:color w:val="000000"/>
              </w:rPr>
              <w:t>Pete Connor</w:t>
            </w:r>
          </w:p>
        </w:tc>
        <w:tc>
          <w:tcPr>
            <w:tcW w:w="4950" w:type="dxa"/>
            <w:vAlign w:val="bottom"/>
          </w:tcPr>
          <w:p w:rsidR="00063355" w:rsidRPr="00E0365D" w:rsidRDefault="00063355" w:rsidP="007E3D90">
            <w:pPr>
              <w:spacing w:before="60" w:after="60"/>
              <w:jc w:val="both"/>
              <w:rPr>
                <w:color w:val="000000"/>
              </w:rPr>
            </w:pPr>
            <w:r w:rsidRPr="00E0365D">
              <w:rPr>
                <w:color w:val="000000"/>
              </w:rPr>
              <w:t>Representing AGA</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Pr>
                <w:color w:val="000000"/>
              </w:rPr>
              <w:t>David Crabtree</w:t>
            </w:r>
          </w:p>
        </w:tc>
        <w:tc>
          <w:tcPr>
            <w:tcW w:w="4950" w:type="dxa"/>
            <w:vAlign w:val="bottom"/>
          </w:tcPr>
          <w:p w:rsidR="00063355" w:rsidRPr="00E0365D" w:rsidRDefault="00063355" w:rsidP="007E3D90">
            <w:pPr>
              <w:spacing w:before="60" w:after="60"/>
              <w:jc w:val="both"/>
              <w:rPr>
                <w:color w:val="000000"/>
              </w:rPr>
            </w:pPr>
            <w:r>
              <w:rPr>
                <w:color w:val="000000"/>
              </w:rPr>
              <w:t>TECO Peoples Gas System</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sidRPr="00E0365D">
              <w:rPr>
                <w:color w:val="000000"/>
              </w:rPr>
              <w:t>Dale Davis</w:t>
            </w:r>
          </w:p>
        </w:tc>
        <w:tc>
          <w:tcPr>
            <w:tcW w:w="4950" w:type="dxa"/>
            <w:vAlign w:val="bottom"/>
          </w:tcPr>
          <w:p w:rsidR="00063355" w:rsidRPr="00E0365D" w:rsidRDefault="00063355" w:rsidP="007E3D90">
            <w:pPr>
              <w:spacing w:before="60" w:after="60"/>
              <w:jc w:val="both"/>
              <w:rPr>
                <w:color w:val="000000"/>
              </w:rPr>
            </w:pPr>
            <w:r w:rsidRPr="00E0365D">
              <w:rPr>
                <w:color w:val="000000"/>
              </w:rPr>
              <w:t>Williams</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sidRPr="00E0365D">
              <w:rPr>
                <w:color w:val="000000"/>
              </w:rPr>
              <w:t>Rae Davis</w:t>
            </w:r>
          </w:p>
        </w:tc>
        <w:tc>
          <w:tcPr>
            <w:tcW w:w="4950" w:type="dxa"/>
            <w:vAlign w:val="bottom"/>
          </w:tcPr>
          <w:p w:rsidR="00063355" w:rsidRPr="00E0365D" w:rsidRDefault="00063355" w:rsidP="007E3D90">
            <w:pPr>
              <w:spacing w:before="60" w:after="60"/>
              <w:jc w:val="both"/>
              <w:rPr>
                <w:color w:val="000000"/>
              </w:rPr>
            </w:pPr>
            <w:r w:rsidRPr="00E0365D">
              <w:rPr>
                <w:color w:val="000000"/>
              </w:rPr>
              <w:t>Carolina Gas Transmission</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Pr>
                <w:color w:val="000000"/>
              </w:rPr>
              <w:t>Kay Dennison</w:t>
            </w:r>
          </w:p>
        </w:tc>
        <w:tc>
          <w:tcPr>
            <w:tcW w:w="4950" w:type="dxa"/>
            <w:vAlign w:val="bottom"/>
          </w:tcPr>
          <w:p w:rsidR="00063355" w:rsidRPr="00E0365D" w:rsidRDefault="00063355" w:rsidP="007E3D90">
            <w:pPr>
              <w:spacing w:before="60" w:after="60"/>
              <w:jc w:val="both"/>
              <w:rPr>
                <w:color w:val="000000"/>
              </w:rPr>
            </w:pPr>
            <w:r>
              <w:rPr>
                <w:color w:val="000000"/>
              </w:rPr>
              <w:t>TransCanada</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Pr>
                <w:color w:val="000000"/>
              </w:rPr>
              <w:t>Megan Doss</w:t>
            </w:r>
          </w:p>
        </w:tc>
        <w:tc>
          <w:tcPr>
            <w:tcW w:w="4950" w:type="dxa"/>
            <w:vAlign w:val="bottom"/>
          </w:tcPr>
          <w:p w:rsidR="00063355" w:rsidRPr="00E0365D" w:rsidRDefault="00063355" w:rsidP="007E3D90">
            <w:pPr>
              <w:spacing w:before="60" w:after="60"/>
              <w:jc w:val="both"/>
              <w:rPr>
                <w:color w:val="000000"/>
              </w:rPr>
            </w:pPr>
            <w:r>
              <w:rPr>
                <w:color w:val="000000"/>
              </w:rPr>
              <w:t>Spectra Energy</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sidRPr="00E0365D">
              <w:rPr>
                <w:color w:val="000000"/>
              </w:rPr>
              <w:t>Wayne Gardner</w:t>
            </w:r>
          </w:p>
        </w:tc>
        <w:tc>
          <w:tcPr>
            <w:tcW w:w="4950" w:type="dxa"/>
            <w:vAlign w:val="bottom"/>
          </w:tcPr>
          <w:p w:rsidR="00063355" w:rsidRPr="00E0365D" w:rsidRDefault="00063355" w:rsidP="007E3D90">
            <w:pPr>
              <w:spacing w:before="60" w:after="60"/>
              <w:jc w:val="both"/>
              <w:rPr>
                <w:color w:val="000000"/>
              </w:rPr>
            </w:pPr>
            <w:r w:rsidRPr="00E0365D">
              <w:rPr>
                <w:color w:val="000000"/>
              </w:rPr>
              <w:t>WE Gardner Company</w:t>
            </w:r>
          </w:p>
        </w:tc>
      </w:tr>
      <w:tr w:rsidR="00E62D5D" w:rsidTr="0039621A">
        <w:trPr>
          <w:trHeight w:val="329"/>
        </w:trPr>
        <w:tc>
          <w:tcPr>
            <w:tcW w:w="4770" w:type="dxa"/>
            <w:vAlign w:val="center"/>
          </w:tcPr>
          <w:p w:rsidR="00E62D5D" w:rsidRPr="00E0365D" w:rsidRDefault="00E62D5D" w:rsidP="007E3D90">
            <w:pPr>
              <w:spacing w:before="60" w:after="60"/>
              <w:rPr>
                <w:color w:val="000000"/>
              </w:rPr>
            </w:pPr>
            <w:r>
              <w:rPr>
                <w:color w:val="000000"/>
              </w:rPr>
              <w:t>Tom Gwilliam</w:t>
            </w:r>
          </w:p>
        </w:tc>
        <w:tc>
          <w:tcPr>
            <w:tcW w:w="4950" w:type="dxa"/>
            <w:vAlign w:val="bottom"/>
          </w:tcPr>
          <w:p w:rsidR="00E62D5D" w:rsidRPr="00E0365D" w:rsidRDefault="00E62D5D" w:rsidP="007E3D90">
            <w:pPr>
              <w:spacing w:before="60" w:after="60"/>
              <w:jc w:val="both"/>
              <w:rPr>
                <w:color w:val="000000"/>
              </w:rPr>
            </w:pPr>
            <w:r>
              <w:rPr>
                <w:color w:val="000000"/>
              </w:rPr>
              <w:t>Iroquois Gas Transmission System</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sidRPr="00E0365D">
              <w:rPr>
                <w:color w:val="000000"/>
              </w:rPr>
              <w:t>Rachel Hogge</w:t>
            </w:r>
          </w:p>
        </w:tc>
        <w:tc>
          <w:tcPr>
            <w:tcW w:w="4950" w:type="dxa"/>
            <w:vAlign w:val="bottom"/>
          </w:tcPr>
          <w:p w:rsidR="00063355" w:rsidRPr="00E0365D" w:rsidRDefault="00063355" w:rsidP="007E3D90">
            <w:pPr>
              <w:spacing w:before="60" w:after="60"/>
              <w:jc w:val="both"/>
              <w:rPr>
                <w:color w:val="000000"/>
              </w:rPr>
            </w:pPr>
            <w:r w:rsidRPr="00E0365D">
              <w:rPr>
                <w:color w:val="000000"/>
              </w:rPr>
              <w:t>Dominion</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sidRPr="00E0365D">
              <w:rPr>
                <w:color w:val="000000"/>
              </w:rPr>
              <w:t>Elizabeth Mallett</w:t>
            </w:r>
          </w:p>
        </w:tc>
        <w:tc>
          <w:tcPr>
            <w:tcW w:w="4950" w:type="dxa"/>
            <w:vAlign w:val="bottom"/>
          </w:tcPr>
          <w:p w:rsidR="00063355" w:rsidRPr="00E0365D" w:rsidRDefault="00063355" w:rsidP="007E3D90">
            <w:pPr>
              <w:spacing w:before="60" w:after="60"/>
              <w:jc w:val="both"/>
              <w:rPr>
                <w:color w:val="000000"/>
              </w:rPr>
            </w:pPr>
            <w:r w:rsidRPr="00E0365D">
              <w:rPr>
                <w:color w:val="000000"/>
              </w:rPr>
              <w:t>NAESB Office</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sidRPr="00E0365D">
              <w:rPr>
                <w:color w:val="000000"/>
              </w:rPr>
              <w:t>James Manning</w:t>
            </w:r>
          </w:p>
        </w:tc>
        <w:tc>
          <w:tcPr>
            <w:tcW w:w="4950" w:type="dxa"/>
            <w:vAlign w:val="bottom"/>
          </w:tcPr>
          <w:p w:rsidR="00063355" w:rsidRPr="00E0365D" w:rsidRDefault="00063355" w:rsidP="007E3D90">
            <w:pPr>
              <w:spacing w:before="60" w:after="60"/>
              <w:jc w:val="both"/>
              <w:rPr>
                <w:color w:val="000000"/>
              </w:rPr>
            </w:pPr>
            <w:r w:rsidRPr="00E0365D">
              <w:rPr>
                <w:color w:val="000000"/>
              </w:rPr>
              <w:t>NCEMC</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sidRPr="00E0365D">
              <w:rPr>
                <w:color w:val="000000"/>
              </w:rPr>
              <w:t>Steve McCord</w:t>
            </w:r>
          </w:p>
        </w:tc>
        <w:tc>
          <w:tcPr>
            <w:tcW w:w="4950" w:type="dxa"/>
            <w:vAlign w:val="bottom"/>
          </w:tcPr>
          <w:p w:rsidR="00063355" w:rsidRPr="00E0365D" w:rsidRDefault="00063355" w:rsidP="007E3D90">
            <w:pPr>
              <w:spacing w:before="60" w:after="60"/>
              <w:jc w:val="both"/>
              <w:rPr>
                <w:color w:val="000000"/>
              </w:rPr>
            </w:pPr>
            <w:r w:rsidRPr="00E0365D">
              <w:rPr>
                <w:color w:val="000000"/>
              </w:rPr>
              <w:t>Columbia Gas Transmission Corporation</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sidRPr="00E0365D">
              <w:rPr>
                <w:color w:val="000000"/>
              </w:rPr>
              <w:t>Rae McQuade</w:t>
            </w:r>
          </w:p>
        </w:tc>
        <w:tc>
          <w:tcPr>
            <w:tcW w:w="4950" w:type="dxa"/>
            <w:vAlign w:val="bottom"/>
          </w:tcPr>
          <w:p w:rsidR="00063355" w:rsidRPr="00E0365D" w:rsidRDefault="00063355" w:rsidP="007E3D90">
            <w:pPr>
              <w:spacing w:before="60" w:after="60"/>
              <w:jc w:val="both"/>
              <w:rPr>
                <w:color w:val="000000"/>
              </w:rPr>
            </w:pPr>
            <w:r w:rsidRPr="00E0365D">
              <w:rPr>
                <w:color w:val="000000"/>
              </w:rPr>
              <w:t>NAESB Office</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Pr>
                <w:color w:val="000000"/>
              </w:rPr>
              <w:t>Christi Nicolay</w:t>
            </w:r>
          </w:p>
        </w:tc>
        <w:tc>
          <w:tcPr>
            <w:tcW w:w="4950" w:type="dxa"/>
            <w:vAlign w:val="bottom"/>
          </w:tcPr>
          <w:p w:rsidR="00063355" w:rsidRPr="00E0365D" w:rsidRDefault="00063355" w:rsidP="007E3D90">
            <w:pPr>
              <w:spacing w:before="60" w:after="60"/>
              <w:jc w:val="both"/>
              <w:rPr>
                <w:color w:val="000000"/>
              </w:rPr>
            </w:pPr>
            <w:r>
              <w:rPr>
                <w:color w:val="000000"/>
              </w:rPr>
              <w:t>Macquarie Energy</w:t>
            </w:r>
          </w:p>
        </w:tc>
      </w:tr>
      <w:tr w:rsidR="00063355" w:rsidTr="0039621A">
        <w:trPr>
          <w:trHeight w:val="329"/>
        </w:trPr>
        <w:tc>
          <w:tcPr>
            <w:tcW w:w="4770" w:type="dxa"/>
            <w:vAlign w:val="center"/>
          </w:tcPr>
          <w:p w:rsidR="00063355" w:rsidRPr="00E0365D" w:rsidRDefault="00063355">
            <w:pPr>
              <w:spacing w:before="60" w:after="60"/>
              <w:rPr>
                <w:color w:val="000000"/>
              </w:rPr>
            </w:pPr>
            <w:r>
              <w:rPr>
                <w:color w:val="000000"/>
              </w:rPr>
              <w:t>Don Peters</w:t>
            </w:r>
            <w:r w:rsidR="00E62D5D">
              <w:rPr>
                <w:color w:val="000000"/>
              </w:rPr>
              <w:t>e</w:t>
            </w:r>
            <w:r>
              <w:rPr>
                <w:color w:val="000000"/>
              </w:rPr>
              <w:t>n</w:t>
            </w:r>
          </w:p>
        </w:tc>
        <w:tc>
          <w:tcPr>
            <w:tcW w:w="4950" w:type="dxa"/>
            <w:vAlign w:val="bottom"/>
          </w:tcPr>
          <w:p w:rsidR="00063355" w:rsidRPr="00E0365D" w:rsidRDefault="00063355" w:rsidP="007E3D90">
            <w:pPr>
              <w:spacing w:before="60" w:after="60"/>
              <w:jc w:val="both"/>
              <w:rPr>
                <w:color w:val="000000"/>
              </w:rPr>
            </w:pPr>
            <w:r>
              <w:rPr>
                <w:color w:val="000000"/>
              </w:rPr>
              <w:t>Pacific Gas and Electric</w:t>
            </w:r>
          </w:p>
        </w:tc>
      </w:tr>
      <w:tr w:rsidR="00063355" w:rsidTr="0039621A">
        <w:trPr>
          <w:trHeight w:val="329"/>
        </w:trPr>
        <w:tc>
          <w:tcPr>
            <w:tcW w:w="4770" w:type="dxa"/>
            <w:vAlign w:val="center"/>
          </w:tcPr>
          <w:p w:rsidR="00063355" w:rsidRPr="00E0365D" w:rsidRDefault="00063355" w:rsidP="004742FC">
            <w:pPr>
              <w:spacing w:before="60" w:after="60"/>
              <w:rPr>
                <w:color w:val="000000"/>
              </w:rPr>
            </w:pPr>
            <w:r w:rsidRPr="00E0365D">
              <w:rPr>
                <w:color w:val="000000"/>
              </w:rPr>
              <w:t>Denise Rager</w:t>
            </w:r>
          </w:p>
        </w:tc>
        <w:tc>
          <w:tcPr>
            <w:tcW w:w="4950" w:type="dxa"/>
            <w:vAlign w:val="bottom"/>
          </w:tcPr>
          <w:p w:rsidR="00063355" w:rsidRPr="00E0365D" w:rsidRDefault="00063355" w:rsidP="007E3D90">
            <w:pPr>
              <w:spacing w:before="60" w:after="60"/>
              <w:jc w:val="both"/>
              <w:rPr>
                <w:color w:val="000000"/>
              </w:rPr>
            </w:pPr>
            <w:r w:rsidRPr="00E0365D">
              <w:rPr>
                <w:color w:val="000000"/>
              </w:rPr>
              <w:t>NAESB Office</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Pr>
                <w:color w:val="000000"/>
              </w:rPr>
              <w:t xml:space="preserve">Deepak </w:t>
            </w:r>
            <w:proofErr w:type="spellStart"/>
            <w:r>
              <w:rPr>
                <w:color w:val="000000"/>
              </w:rPr>
              <w:t>Raval</w:t>
            </w:r>
            <w:proofErr w:type="spellEnd"/>
          </w:p>
        </w:tc>
        <w:tc>
          <w:tcPr>
            <w:tcW w:w="4950" w:type="dxa"/>
            <w:vAlign w:val="bottom"/>
          </w:tcPr>
          <w:p w:rsidR="00063355" w:rsidRPr="00E0365D" w:rsidRDefault="00063355" w:rsidP="007E3D90">
            <w:pPr>
              <w:spacing w:before="60" w:after="60"/>
              <w:jc w:val="both"/>
              <w:rPr>
                <w:color w:val="000000"/>
              </w:rPr>
            </w:pPr>
            <w:r>
              <w:rPr>
                <w:color w:val="000000"/>
              </w:rPr>
              <w:t>NiSource</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Pr>
                <w:color w:val="000000"/>
              </w:rPr>
              <w:t>Sara Rogers</w:t>
            </w:r>
          </w:p>
        </w:tc>
        <w:tc>
          <w:tcPr>
            <w:tcW w:w="4950" w:type="dxa"/>
            <w:vAlign w:val="bottom"/>
          </w:tcPr>
          <w:p w:rsidR="00063355" w:rsidRPr="00E0365D" w:rsidRDefault="00063355" w:rsidP="007E3D9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color w:val="000000"/>
                <w:sz w:val="20"/>
              </w:rPr>
            </w:pPr>
            <w:r>
              <w:rPr>
                <w:color w:val="000000"/>
              </w:rPr>
              <w:t>ONEOK</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sidRPr="00E0365D">
              <w:rPr>
                <w:color w:val="000000"/>
              </w:rPr>
              <w:t>Lisa Simpkins</w:t>
            </w:r>
          </w:p>
        </w:tc>
        <w:tc>
          <w:tcPr>
            <w:tcW w:w="4950" w:type="dxa"/>
            <w:vAlign w:val="bottom"/>
          </w:tcPr>
          <w:p w:rsidR="00063355" w:rsidRPr="00E0365D" w:rsidRDefault="00063355" w:rsidP="007E3D90">
            <w:pPr>
              <w:spacing w:before="60" w:after="60"/>
              <w:jc w:val="both"/>
              <w:rPr>
                <w:color w:val="000000"/>
              </w:rPr>
            </w:pPr>
            <w:r w:rsidRPr="00E0365D">
              <w:rPr>
                <w:color w:val="000000"/>
              </w:rPr>
              <w:t>Exelon</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sidRPr="00E0365D">
              <w:rPr>
                <w:color w:val="000000"/>
              </w:rPr>
              <w:t>Caroline Trum</w:t>
            </w:r>
          </w:p>
        </w:tc>
        <w:tc>
          <w:tcPr>
            <w:tcW w:w="4950" w:type="dxa"/>
            <w:vAlign w:val="bottom"/>
          </w:tcPr>
          <w:p w:rsidR="00063355" w:rsidRPr="00E0365D" w:rsidRDefault="00063355" w:rsidP="007E3D90">
            <w:pPr>
              <w:spacing w:before="60" w:after="60"/>
              <w:jc w:val="both"/>
              <w:rPr>
                <w:color w:val="000000"/>
              </w:rPr>
            </w:pPr>
            <w:r w:rsidRPr="00E0365D">
              <w:rPr>
                <w:color w:val="000000"/>
              </w:rPr>
              <w:t>NAESB Office</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sidRPr="00E0365D">
              <w:rPr>
                <w:color w:val="000000"/>
              </w:rPr>
              <w:t>Kim Van Pelt</w:t>
            </w:r>
          </w:p>
        </w:tc>
        <w:tc>
          <w:tcPr>
            <w:tcW w:w="4950" w:type="dxa"/>
            <w:vAlign w:val="bottom"/>
          </w:tcPr>
          <w:p w:rsidR="00063355" w:rsidRPr="00E0365D" w:rsidRDefault="00063355" w:rsidP="007E3D90">
            <w:pPr>
              <w:spacing w:before="60" w:after="60"/>
              <w:jc w:val="both"/>
              <w:rPr>
                <w:color w:val="000000"/>
              </w:rPr>
            </w:pPr>
            <w:r w:rsidRPr="00E0365D">
              <w:rPr>
                <w:color w:val="000000"/>
              </w:rPr>
              <w:t>Boardwalk Pipeline Partners</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sidRPr="00E0365D">
              <w:rPr>
                <w:color w:val="000000"/>
              </w:rPr>
              <w:t>Jill Vaughan</w:t>
            </w:r>
          </w:p>
        </w:tc>
        <w:tc>
          <w:tcPr>
            <w:tcW w:w="4950" w:type="dxa"/>
            <w:vAlign w:val="bottom"/>
          </w:tcPr>
          <w:p w:rsidR="00063355" w:rsidRPr="00E0365D" w:rsidRDefault="00063355" w:rsidP="007E3D90">
            <w:pPr>
              <w:spacing w:before="60" w:after="60"/>
              <w:jc w:val="both"/>
              <w:rPr>
                <w:color w:val="000000"/>
              </w:rPr>
            </w:pPr>
            <w:r w:rsidRPr="00E0365D">
              <w:rPr>
                <w:color w:val="000000"/>
              </w:rPr>
              <w:t>Court Reporting</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Pr>
                <w:color w:val="000000"/>
              </w:rPr>
              <w:t>Deborah Waugh</w:t>
            </w:r>
          </w:p>
        </w:tc>
        <w:tc>
          <w:tcPr>
            <w:tcW w:w="4950" w:type="dxa"/>
            <w:vAlign w:val="bottom"/>
          </w:tcPr>
          <w:p w:rsidR="00063355" w:rsidRPr="00E0365D" w:rsidRDefault="00063355" w:rsidP="007E3D90">
            <w:pPr>
              <w:spacing w:before="60" w:after="60"/>
              <w:jc w:val="both"/>
              <w:rPr>
                <w:color w:val="000000"/>
              </w:rPr>
            </w:pPr>
            <w:r>
              <w:rPr>
                <w:color w:val="000000"/>
              </w:rPr>
              <w:t>Williams</w:t>
            </w:r>
          </w:p>
        </w:tc>
      </w:tr>
      <w:tr w:rsidR="00063355" w:rsidTr="0039621A">
        <w:trPr>
          <w:trHeight w:val="329"/>
        </w:trPr>
        <w:tc>
          <w:tcPr>
            <w:tcW w:w="4770" w:type="dxa"/>
            <w:vAlign w:val="center"/>
          </w:tcPr>
          <w:p w:rsidR="00063355" w:rsidRDefault="00063355" w:rsidP="007E3D90">
            <w:pPr>
              <w:spacing w:before="60" w:after="60"/>
              <w:rPr>
                <w:color w:val="000000"/>
              </w:rPr>
            </w:pPr>
            <w:r>
              <w:rPr>
                <w:color w:val="000000"/>
              </w:rPr>
              <w:t>Troy Willis</w:t>
            </w:r>
          </w:p>
        </w:tc>
        <w:tc>
          <w:tcPr>
            <w:tcW w:w="4950" w:type="dxa"/>
            <w:vAlign w:val="bottom"/>
          </w:tcPr>
          <w:p w:rsidR="00063355" w:rsidRPr="00E0365D" w:rsidRDefault="00063355" w:rsidP="007E3D90">
            <w:pPr>
              <w:spacing w:before="60" w:after="60"/>
              <w:jc w:val="both"/>
              <w:rPr>
                <w:color w:val="000000"/>
              </w:rPr>
            </w:pPr>
            <w:r>
              <w:rPr>
                <w:color w:val="000000"/>
              </w:rPr>
              <w:t>Georgia Transmission Corporation</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sidRPr="00E0365D">
              <w:rPr>
                <w:color w:val="000000"/>
              </w:rPr>
              <w:t>JT Wood</w:t>
            </w:r>
          </w:p>
        </w:tc>
        <w:tc>
          <w:tcPr>
            <w:tcW w:w="4950" w:type="dxa"/>
            <w:vAlign w:val="bottom"/>
          </w:tcPr>
          <w:p w:rsidR="00063355" w:rsidRPr="00E0365D" w:rsidRDefault="00063355" w:rsidP="007E3D90">
            <w:pPr>
              <w:spacing w:before="60" w:after="60"/>
              <w:jc w:val="both"/>
              <w:rPr>
                <w:color w:val="000000"/>
              </w:rPr>
            </w:pPr>
            <w:r w:rsidRPr="00E0365D">
              <w:rPr>
                <w:color w:val="000000"/>
              </w:rPr>
              <w:t>Southern Company</w:t>
            </w:r>
          </w:p>
        </w:tc>
      </w:tr>
      <w:tr w:rsidR="00063355" w:rsidTr="0039621A">
        <w:trPr>
          <w:trHeight w:val="329"/>
        </w:trPr>
        <w:tc>
          <w:tcPr>
            <w:tcW w:w="4770" w:type="dxa"/>
            <w:vAlign w:val="center"/>
          </w:tcPr>
          <w:p w:rsidR="00063355" w:rsidRPr="00E0365D" w:rsidRDefault="00063355" w:rsidP="007E3D90">
            <w:pPr>
              <w:spacing w:before="60" w:after="60"/>
              <w:rPr>
                <w:color w:val="000000"/>
              </w:rPr>
            </w:pPr>
            <w:r w:rsidRPr="00E0365D">
              <w:rPr>
                <w:color w:val="000000"/>
              </w:rPr>
              <w:t>Charles Yeung</w:t>
            </w:r>
          </w:p>
        </w:tc>
        <w:tc>
          <w:tcPr>
            <w:tcW w:w="4950" w:type="dxa"/>
            <w:vAlign w:val="bottom"/>
          </w:tcPr>
          <w:p w:rsidR="00063355" w:rsidRPr="00E0365D" w:rsidRDefault="00063355" w:rsidP="007E3D90">
            <w:pPr>
              <w:spacing w:before="60" w:after="60"/>
              <w:jc w:val="both"/>
              <w:rPr>
                <w:color w:val="000000"/>
              </w:rPr>
            </w:pPr>
            <w:r w:rsidRPr="00E0365D">
              <w:rPr>
                <w:color w:val="000000"/>
              </w:rPr>
              <w:t>SPP</w:t>
            </w:r>
          </w:p>
        </w:tc>
      </w:tr>
    </w:tbl>
    <w:p w:rsidR="00066516" w:rsidRPr="00DA0ACF" w:rsidRDefault="00066516" w:rsidP="008B4F3B">
      <w:pPr>
        <w:spacing w:before="120"/>
        <w:rPr>
          <w:sz w:val="2"/>
          <w:szCs w:val="2"/>
        </w:rPr>
      </w:pPr>
    </w:p>
    <w:sectPr w:rsidR="00066516" w:rsidRPr="00DA0ACF" w:rsidSect="000215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35" w:rsidRDefault="00CB7F35">
      <w:r>
        <w:separator/>
      </w:r>
    </w:p>
  </w:endnote>
  <w:endnote w:type="continuationSeparator" w:id="0">
    <w:p w:rsidR="00CB7F35" w:rsidRDefault="00CB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D8F" w:rsidRDefault="006C5D8F">
    <w:pPr>
      <w:pStyle w:val="Footer"/>
      <w:pBdr>
        <w:top w:val="single" w:sz="12" w:space="1" w:color="auto"/>
      </w:pBdr>
      <w:jc w:val="right"/>
      <w:rPr>
        <w:sz w:val="18"/>
        <w:szCs w:val="18"/>
      </w:rPr>
    </w:pPr>
    <w:r>
      <w:rPr>
        <w:sz w:val="18"/>
        <w:szCs w:val="18"/>
      </w:rPr>
      <w:t>NAESB Board of Directors Working Session Conference Call – June 1, 2015</w:t>
    </w:r>
  </w:p>
  <w:p w:rsidR="006C5D8F" w:rsidRDefault="006C5D8F">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A514F4">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35" w:rsidRDefault="00CB7F35">
      <w:r>
        <w:separator/>
      </w:r>
    </w:p>
  </w:footnote>
  <w:footnote w:type="continuationSeparator" w:id="0">
    <w:p w:rsidR="00CB7F35" w:rsidRDefault="00CB7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D8F" w:rsidRDefault="006C5D8F">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59264" behindDoc="1" locked="0" layoutInCell="1" allowOverlap="1" wp14:anchorId="2573D844" wp14:editId="683C6A4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D8F" w:rsidRDefault="006C5D8F"/>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C5D8F" w:rsidRDefault="006C5D8F"/>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6C5D8F" w:rsidRDefault="006C5D8F">
    <w:pPr>
      <w:pStyle w:val="Header"/>
      <w:tabs>
        <w:tab w:val="left" w:pos="680"/>
        <w:tab w:val="right" w:pos="9810"/>
      </w:tabs>
      <w:spacing w:before="60"/>
      <w:ind w:left="1800"/>
      <w:jc w:val="right"/>
    </w:pPr>
    <w:r>
      <w:t>801 Travis, Suite 1675, Houston, Texas 77002</w:t>
    </w:r>
  </w:p>
  <w:p w:rsidR="006C5D8F" w:rsidRDefault="006C5D8F">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6C5D8F" w:rsidRDefault="006C5D8F">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6C5D8F" w:rsidRDefault="006C5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2B5"/>
    <w:multiLevelType w:val="hybridMultilevel"/>
    <w:tmpl w:val="AEF6B960"/>
    <w:lvl w:ilvl="0" w:tplc="6BE81F0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7F725D"/>
    <w:multiLevelType w:val="hybridMultilevel"/>
    <w:tmpl w:val="4D24F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CD26C7"/>
    <w:multiLevelType w:val="hybridMultilevel"/>
    <w:tmpl w:val="9E743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FA3C3F"/>
    <w:multiLevelType w:val="hybridMultilevel"/>
    <w:tmpl w:val="A54C060C"/>
    <w:lvl w:ilvl="0" w:tplc="820C71B8">
      <w:start w:val="1"/>
      <w:numFmt w:val="decimal"/>
      <w:lvlText w:val="%1."/>
      <w:lvlJc w:val="left"/>
      <w:pPr>
        <w:tabs>
          <w:tab w:val="num" w:pos="720"/>
        </w:tabs>
        <w:ind w:left="720" w:hanging="360"/>
      </w:pPr>
      <w:rPr>
        <w:rFonts w:cs="Times New Roman"/>
        <w:b/>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211277"/>
    <w:multiLevelType w:val="hybridMultilevel"/>
    <w:tmpl w:val="6DA6D9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22841"/>
    <w:multiLevelType w:val="hybridMultilevel"/>
    <w:tmpl w:val="63D42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557052"/>
    <w:multiLevelType w:val="hybridMultilevel"/>
    <w:tmpl w:val="98D2308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76661"/>
    <w:multiLevelType w:val="hybridMultilevel"/>
    <w:tmpl w:val="707CD0AC"/>
    <w:lvl w:ilvl="0" w:tplc="04090011">
      <w:start w:val="1"/>
      <w:numFmt w:val="decimal"/>
      <w:lvlText w:val="%1)"/>
      <w:lvlJc w:val="left"/>
      <w:pPr>
        <w:tabs>
          <w:tab w:val="num" w:pos="288"/>
        </w:tabs>
        <w:ind w:left="288" w:hanging="288"/>
      </w:pPr>
      <w:rPr>
        <w:rFonts w:cs="Times New Roman"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D54122"/>
    <w:multiLevelType w:val="hybridMultilevel"/>
    <w:tmpl w:val="3F784E7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D3B10B7"/>
    <w:multiLevelType w:val="hybridMultilevel"/>
    <w:tmpl w:val="4CC20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807A25"/>
    <w:multiLevelType w:val="hybridMultilevel"/>
    <w:tmpl w:val="4FB08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2F76FC0"/>
    <w:multiLevelType w:val="hybridMultilevel"/>
    <w:tmpl w:val="4C3C10C2"/>
    <w:lvl w:ilvl="0" w:tplc="1A50D1D4">
      <w:start w:val="8760"/>
      <w:numFmt w:val="decimal"/>
      <w:lvlText w:val="%1"/>
      <w:lvlJc w:val="left"/>
      <w:pPr>
        <w:tabs>
          <w:tab w:val="num" w:pos="1080"/>
        </w:tabs>
        <w:ind w:left="1080" w:hanging="720"/>
      </w:pPr>
      <w:rPr>
        <w:rFonts w:cs="Times New Roman" w:hint="default"/>
        <w:b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7EA4613"/>
    <w:multiLevelType w:val="hybridMultilevel"/>
    <w:tmpl w:val="FAEA72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083B25"/>
    <w:multiLevelType w:val="hybridMultilevel"/>
    <w:tmpl w:val="94BA3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132694"/>
    <w:multiLevelType w:val="hybridMultilevel"/>
    <w:tmpl w:val="FE2C8C5E"/>
    <w:lvl w:ilvl="0" w:tplc="637ACA54">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676D4F"/>
    <w:multiLevelType w:val="hybridMultilevel"/>
    <w:tmpl w:val="1AEC508E"/>
    <w:lvl w:ilvl="0" w:tplc="04090001">
      <w:start w:val="1"/>
      <w:numFmt w:val="bullet"/>
      <w:lvlText w:val=""/>
      <w:lvlJc w:val="left"/>
      <w:pPr>
        <w:tabs>
          <w:tab w:val="num" w:pos="720"/>
        </w:tabs>
        <w:ind w:left="720" w:hanging="360"/>
      </w:pPr>
      <w:rPr>
        <w:rFonts w:ascii="Symbol" w:hAnsi="Symbol" w:hint="default"/>
      </w:rPr>
    </w:lvl>
    <w:lvl w:ilvl="1" w:tplc="85E2C9AE">
      <w:start w:val="1"/>
      <w:numFmt w:val="bullet"/>
      <w:lvlText w:val=""/>
      <w:lvlJc w:val="left"/>
      <w:pPr>
        <w:tabs>
          <w:tab w:val="num" w:pos="1368"/>
        </w:tabs>
        <w:ind w:left="1368" w:hanging="288"/>
      </w:pPr>
      <w:rPr>
        <w:rFonts w:ascii="Symbol"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D476D4"/>
    <w:multiLevelType w:val="hybridMultilevel"/>
    <w:tmpl w:val="0624E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2"/>
  </w:num>
  <w:num w:numId="4">
    <w:abstractNumId w:val="17"/>
  </w:num>
  <w:num w:numId="5">
    <w:abstractNumId w:val="3"/>
  </w:num>
  <w:num w:numId="6">
    <w:abstractNumId w:val="0"/>
  </w:num>
  <w:num w:numId="7">
    <w:abstractNumId w:val="1"/>
  </w:num>
  <w:num w:numId="8">
    <w:abstractNumId w:val="13"/>
  </w:num>
  <w:num w:numId="9">
    <w:abstractNumId w:val="6"/>
  </w:num>
  <w:num w:numId="10">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9"/>
  </w:num>
  <w:num w:numId="13">
    <w:abstractNumId w:val="11"/>
  </w:num>
  <w:num w:numId="14">
    <w:abstractNumId w:val="15"/>
  </w:num>
  <w:num w:numId="15">
    <w:abstractNumId w:val="20"/>
  </w:num>
  <w:num w:numId="16">
    <w:abstractNumId w:val="2"/>
  </w:num>
  <w:num w:numId="17">
    <w:abstractNumId w:val="20"/>
  </w:num>
  <w:num w:numId="18">
    <w:abstractNumId w:val="8"/>
  </w:num>
  <w:num w:numId="19">
    <w:abstractNumId w:val="5"/>
  </w:num>
  <w:num w:numId="20">
    <w:abstractNumId w:val="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16"/>
    <w:rsid w:val="00005136"/>
    <w:rsid w:val="00006541"/>
    <w:rsid w:val="0002158D"/>
    <w:rsid w:val="00023801"/>
    <w:rsid w:val="00027133"/>
    <w:rsid w:val="00035BF6"/>
    <w:rsid w:val="00036999"/>
    <w:rsid w:val="00040D46"/>
    <w:rsid w:val="0004286D"/>
    <w:rsid w:val="00044D46"/>
    <w:rsid w:val="00050602"/>
    <w:rsid w:val="00050DE2"/>
    <w:rsid w:val="00051F24"/>
    <w:rsid w:val="00052F5B"/>
    <w:rsid w:val="000602BB"/>
    <w:rsid w:val="0006093B"/>
    <w:rsid w:val="00063355"/>
    <w:rsid w:val="00066516"/>
    <w:rsid w:val="00077BE1"/>
    <w:rsid w:val="00080321"/>
    <w:rsid w:val="00081999"/>
    <w:rsid w:val="0008457E"/>
    <w:rsid w:val="00084F9B"/>
    <w:rsid w:val="00094CD5"/>
    <w:rsid w:val="000A19D5"/>
    <w:rsid w:val="000A1D00"/>
    <w:rsid w:val="000A354D"/>
    <w:rsid w:val="000B780B"/>
    <w:rsid w:val="000D0645"/>
    <w:rsid w:val="000D138B"/>
    <w:rsid w:val="000E2144"/>
    <w:rsid w:val="000E318F"/>
    <w:rsid w:val="000F0E61"/>
    <w:rsid w:val="00105062"/>
    <w:rsid w:val="00111EE9"/>
    <w:rsid w:val="00112799"/>
    <w:rsid w:val="001141BE"/>
    <w:rsid w:val="00117FE9"/>
    <w:rsid w:val="001250A5"/>
    <w:rsid w:val="001258B8"/>
    <w:rsid w:val="00126D91"/>
    <w:rsid w:val="00134ADC"/>
    <w:rsid w:val="001359B7"/>
    <w:rsid w:val="001502E7"/>
    <w:rsid w:val="001511F4"/>
    <w:rsid w:val="0015575E"/>
    <w:rsid w:val="00162D4E"/>
    <w:rsid w:val="00163038"/>
    <w:rsid w:val="00167C30"/>
    <w:rsid w:val="0018107B"/>
    <w:rsid w:val="00190540"/>
    <w:rsid w:val="0019210E"/>
    <w:rsid w:val="00193C13"/>
    <w:rsid w:val="001C6320"/>
    <w:rsid w:val="001D50B9"/>
    <w:rsid w:val="001D5268"/>
    <w:rsid w:val="001E4EAE"/>
    <w:rsid w:val="001F386C"/>
    <w:rsid w:val="001F6DB4"/>
    <w:rsid w:val="001F6ED1"/>
    <w:rsid w:val="0020185E"/>
    <w:rsid w:val="002046BD"/>
    <w:rsid w:val="00204BB8"/>
    <w:rsid w:val="00204F2B"/>
    <w:rsid w:val="00213C47"/>
    <w:rsid w:val="0021550D"/>
    <w:rsid w:val="00222C9A"/>
    <w:rsid w:val="00224203"/>
    <w:rsid w:val="0022510A"/>
    <w:rsid w:val="00230AA4"/>
    <w:rsid w:val="00236805"/>
    <w:rsid w:val="00236A24"/>
    <w:rsid w:val="00245BCD"/>
    <w:rsid w:val="00254E8C"/>
    <w:rsid w:val="00260387"/>
    <w:rsid w:val="002647BD"/>
    <w:rsid w:val="0026509E"/>
    <w:rsid w:val="00267399"/>
    <w:rsid w:val="00267FED"/>
    <w:rsid w:val="00275F0F"/>
    <w:rsid w:val="002822D0"/>
    <w:rsid w:val="0028778F"/>
    <w:rsid w:val="00293A33"/>
    <w:rsid w:val="002B2519"/>
    <w:rsid w:val="002B7A6C"/>
    <w:rsid w:val="002C5E9E"/>
    <w:rsid w:val="002D2D5D"/>
    <w:rsid w:val="002E0F90"/>
    <w:rsid w:val="002F16DE"/>
    <w:rsid w:val="002F4E01"/>
    <w:rsid w:val="0030598B"/>
    <w:rsid w:val="0030678C"/>
    <w:rsid w:val="00334E69"/>
    <w:rsid w:val="00340F13"/>
    <w:rsid w:val="00356839"/>
    <w:rsid w:val="003630E0"/>
    <w:rsid w:val="003762EE"/>
    <w:rsid w:val="003839E4"/>
    <w:rsid w:val="00386863"/>
    <w:rsid w:val="00387868"/>
    <w:rsid w:val="0039621A"/>
    <w:rsid w:val="003A3FC3"/>
    <w:rsid w:val="003B15D7"/>
    <w:rsid w:val="003E511C"/>
    <w:rsid w:val="003E72DA"/>
    <w:rsid w:val="003F4123"/>
    <w:rsid w:val="00400678"/>
    <w:rsid w:val="004012DF"/>
    <w:rsid w:val="00402E48"/>
    <w:rsid w:val="004129B1"/>
    <w:rsid w:val="004150E2"/>
    <w:rsid w:val="00417002"/>
    <w:rsid w:val="00417EEE"/>
    <w:rsid w:val="00420008"/>
    <w:rsid w:val="004226EF"/>
    <w:rsid w:val="00426A8D"/>
    <w:rsid w:val="0043046B"/>
    <w:rsid w:val="00446C37"/>
    <w:rsid w:val="00447006"/>
    <w:rsid w:val="00447971"/>
    <w:rsid w:val="004601EB"/>
    <w:rsid w:val="00463C25"/>
    <w:rsid w:val="00474E62"/>
    <w:rsid w:val="00476AD0"/>
    <w:rsid w:val="00481EFF"/>
    <w:rsid w:val="00492214"/>
    <w:rsid w:val="004A1EC0"/>
    <w:rsid w:val="004B34F8"/>
    <w:rsid w:val="004B56BD"/>
    <w:rsid w:val="004B5B57"/>
    <w:rsid w:val="004C1C80"/>
    <w:rsid w:val="004C2C4B"/>
    <w:rsid w:val="004C4710"/>
    <w:rsid w:val="004C6541"/>
    <w:rsid w:val="004C697A"/>
    <w:rsid w:val="004D7D0B"/>
    <w:rsid w:val="004E2EC6"/>
    <w:rsid w:val="004E4380"/>
    <w:rsid w:val="004E4985"/>
    <w:rsid w:val="004F0760"/>
    <w:rsid w:val="004F38B2"/>
    <w:rsid w:val="005009EF"/>
    <w:rsid w:val="00512363"/>
    <w:rsid w:val="00520054"/>
    <w:rsid w:val="00520F70"/>
    <w:rsid w:val="00521736"/>
    <w:rsid w:val="00533509"/>
    <w:rsid w:val="00534730"/>
    <w:rsid w:val="005347B7"/>
    <w:rsid w:val="00547479"/>
    <w:rsid w:val="00550124"/>
    <w:rsid w:val="005503D0"/>
    <w:rsid w:val="005568C0"/>
    <w:rsid w:val="005734DC"/>
    <w:rsid w:val="00577987"/>
    <w:rsid w:val="00581595"/>
    <w:rsid w:val="0058406F"/>
    <w:rsid w:val="005840E5"/>
    <w:rsid w:val="00592D58"/>
    <w:rsid w:val="005943B8"/>
    <w:rsid w:val="005A0DA8"/>
    <w:rsid w:val="005B5208"/>
    <w:rsid w:val="005D0B68"/>
    <w:rsid w:val="005D775C"/>
    <w:rsid w:val="005E65D3"/>
    <w:rsid w:val="005E6A23"/>
    <w:rsid w:val="005F0467"/>
    <w:rsid w:val="005F2B37"/>
    <w:rsid w:val="00620C11"/>
    <w:rsid w:val="006271E7"/>
    <w:rsid w:val="0063284A"/>
    <w:rsid w:val="0063412E"/>
    <w:rsid w:val="00644274"/>
    <w:rsid w:val="00644E9A"/>
    <w:rsid w:val="00651BBF"/>
    <w:rsid w:val="00654C66"/>
    <w:rsid w:val="00655545"/>
    <w:rsid w:val="00665FA0"/>
    <w:rsid w:val="00673391"/>
    <w:rsid w:val="00684362"/>
    <w:rsid w:val="00685390"/>
    <w:rsid w:val="0069484D"/>
    <w:rsid w:val="00697D31"/>
    <w:rsid w:val="006A0845"/>
    <w:rsid w:val="006C5651"/>
    <w:rsid w:val="006C5D8F"/>
    <w:rsid w:val="006C6AAB"/>
    <w:rsid w:val="006C75A7"/>
    <w:rsid w:val="006D34D2"/>
    <w:rsid w:val="006E113C"/>
    <w:rsid w:val="006E6600"/>
    <w:rsid w:val="006E66D7"/>
    <w:rsid w:val="006E7680"/>
    <w:rsid w:val="006F24EE"/>
    <w:rsid w:val="006F359C"/>
    <w:rsid w:val="00707352"/>
    <w:rsid w:val="0071251D"/>
    <w:rsid w:val="00714310"/>
    <w:rsid w:val="00723F43"/>
    <w:rsid w:val="00724597"/>
    <w:rsid w:val="00725F2B"/>
    <w:rsid w:val="00726577"/>
    <w:rsid w:val="00730319"/>
    <w:rsid w:val="0074162F"/>
    <w:rsid w:val="00743B3A"/>
    <w:rsid w:val="00745F17"/>
    <w:rsid w:val="00750DE8"/>
    <w:rsid w:val="0075145D"/>
    <w:rsid w:val="00752592"/>
    <w:rsid w:val="007626D2"/>
    <w:rsid w:val="007641F1"/>
    <w:rsid w:val="00792BC2"/>
    <w:rsid w:val="007A0676"/>
    <w:rsid w:val="007A6D6B"/>
    <w:rsid w:val="007B1ACE"/>
    <w:rsid w:val="007B6BBF"/>
    <w:rsid w:val="007B7D76"/>
    <w:rsid w:val="007C1121"/>
    <w:rsid w:val="007D4738"/>
    <w:rsid w:val="007D521E"/>
    <w:rsid w:val="007E3D90"/>
    <w:rsid w:val="007E7A21"/>
    <w:rsid w:val="007F1ED2"/>
    <w:rsid w:val="007F4F0A"/>
    <w:rsid w:val="007F7291"/>
    <w:rsid w:val="007F76AE"/>
    <w:rsid w:val="00800C0E"/>
    <w:rsid w:val="00801509"/>
    <w:rsid w:val="008046FF"/>
    <w:rsid w:val="008072F1"/>
    <w:rsid w:val="00807747"/>
    <w:rsid w:val="00817AC4"/>
    <w:rsid w:val="008226B0"/>
    <w:rsid w:val="00830955"/>
    <w:rsid w:val="008454DA"/>
    <w:rsid w:val="0085593D"/>
    <w:rsid w:val="00857B08"/>
    <w:rsid w:val="00863B88"/>
    <w:rsid w:val="00864370"/>
    <w:rsid w:val="00871CE4"/>
    <w:rsid w:val="00872FDC"/>
    <w:rsid w:val="008826C7"/>
    <w:rsid w:val="00885C40"/>
    <w:rsid w:val="008863A0"/>
    <w:rsid w:val="00887721"/>
    <w:rsid w:val="00890D27"/>
    <w:rsid w:val="00890D62"/>
    <w:rsid w:val="0089658B"/>
    <w:rsid w:val="008A05CF"/>
    <w:rsid w:val="008A1C16"/>
    <w:rsid w:val="008A7CFF"/>
    <w:rsid w:val="008B150F"/>
    <w:rsid w:val="008B32ED"/>
    <w:rsid w:val="008B4F3B"/>
    <w:rsid w:val="008B7228"/>
    <w:rsid w:val="008B7911"/>
    <w:rsid w:val="008C0E38"/>
    <w:rsid w:val="008C403D"/>
    <w:rsid w:val="008C770C"/>
    <w:rsid w:val="008D2EFB"/>
    <w:rsid w:val="008D31D1"/>
    <w:rsid w:val="008D54B6"/>
    <w:rsid w:val="008E3ED8"/>
    <w:rsid w:val="008E4B8B"/>
    <w:rsid w:val="008E6A53"/>
    <w:rsid w:val="008E7445"/>
    <w:rsid w:val="008E76EB"/>
    <w:rsid w:val="008F5768"/>
    <w:rsid w:val="00903177"/>
    <w:rsid w:val="00904374"/>
    <w:rsid w:val="00911DE3"/>
    <w:rsid w:val="0091499E"/>
    <w:rsid w:val="00916095"/>
    <w:rsid w:val="00931DD6"/>
    <w:rsid w:val="009330EF"/>
    <w:rsid w:val="0093368D"/>
    <w:rsid w:val="009366DB"/>
    <w:rsid w:val="0094214A"/>
    <w:rsid w:val="00961023"/>
    <w:rsid w:val="0096578B"/>
    <w:rsid w:val="00965DE5"/>
    <w:rsid w:val="00972FE8"/>
    <w:rsid w:val="009744F3"/>
    <w:rsid w:val="009755C2"/>
    <w:rsid w:val="009767C6"/>
    <w:rsid w:val="009775B0"/>
    <w:rsid w:val="00982B32"/>
    <w:rsid w:val="0098516E"/>
    <w:rsid w:val="00986E1D"/>
    <w:rsid w:val="00991436"/>
    <w:rsid w:val="0099462D"/>
    <w:rsid w:val="00996426"/>
    <w:rsid w:val="009A0EAD"/>
    <w:rsid w:val="009A2F19"/>
    <w:rsid w:val="009A5F1D"/>
    <w:rsid w:val="009B18D1"/>
    <w:rsid w:val="009B23F3"/>
    <w:rsid w:val="009B3494"/>
    <w:rsid w:val="009C78E1"/>
    <w:rsid w:val="009E597E"/>
    <w:rsid w:val="009F0432"/>
    <w:rsid w:val="009F106A"/>
    <w:rsid w:val="009F1177"/>
    <w:rsid w:val="009F28A3"/>
    <w:rsid w:val="009F6DDF"/>
    <w:rsid w:val="00A03296"/>
    <w:rsid w:val="00A060AA"/>
    <w:rsid w:val="00A11532"/>
    <w:rsid w:val="00A1448F"/>
    <w:rsid w:val="00A15575"/>
    <w:rsid w:val="00A209C3"/>
    <w:rsid w:val="00A23F22"/>
    <w:rsid w:val="00A25B11"/>
    <w:rsid w:val="00A27495"/>
    <w:rsid w:val="00A3376F"/>
    <w:rsid w:val="00A37D66"/>
    <w:rsid w:val="00A415F1"/>
    <w:rsid w:val="00A466A6"/>
    <w:rsid w:val="00A47D82"/>
    <w:rsid w:val="00A514F4"/>
    <w:rsid w:val="00A577A1"/>
    <w:rsid w:val="00A62389"/>
    <w:rsid w:val="00A72231"/>
    <w:rsid w:val="00A82E6A"/>
    <w:rsid w:val="00A83425"/>
    <w:rsid w:val="00A96FE3"/>
    <w:rsid w:val="00A97B17"/>
    <w:rsid w:val="00AB2A07"/>
    <w:rsid w:val="00AC286A"/>
    <w:rsid w:val="00AD6A7D"/>
    <w:rsid w:val="00AE044E"/>
    <w:rsid w:val="00AE4DFF"/>
    <w:rsid w:val="00AE508B"/>
    <w:rsid w:val="00AE75B6"/>
    <w:rsid w:val="00AF1B00"/>
    <w:rsid w:val="00B025E0"/>
    <w:rsid w:val="00B03CD0"/>
    <w:rsid w:val="00B111C1"/>
    <w:rsid w:val="00B12E8E"/>
    <w:rsid w:val="00B15173"/>
    <w:rsid w:val="00B16E35"/>
    <w:rsid w:val="00B306F8"/>
    <w:rsid w:val="00B3335B"/>
    <w:rsid w:val="00B3667A"/>
    <w:rsid w:val="00B376CF"/>
    <w:rsid w:val="00B4016C"/>
    <w:rsid w:val="00B412EB"/>
    <w:rsid w:val="00B41303"/>
    <w:rsid w:val="00B46FDB"/>
    <w:rsid w:val="00B625A4"/>
    <w:rsid w:val="00B64D33"/>
    <w:rsid w:val="00B67EEE"/>
    <w:rsid w:val="00B73F50"/>
    <w:rsid w:val="00B8062F"/>
    <w:rsid w:val="00B80C5C"/>
    <w:rsid w:val="00B82D83"/>
    <w:rsid w:val="00B92EF6"/>
    <w:rsid w:val="00BA3E80"/>
    <w:rsid w:val="00BA75A3"/>
    <w:rsid w:val="00BC3B36"/>
    <w:rsid w:val="00BC7064"/>
    <w:rsid w:val="00BD6EA4"/>
    <w:rsid w:val="00BE1ADD"/>
    <w:rsid w:val="00BF1441"/>
    <w:rsid w:val="00BF33B4"/>
    <w:rsid w:val="00BF52F3"/>
    <w:rsid w:val="00BF72A1"/>
    <w:rsid w:val="00C106D5"/>
    <w:rsid w:val="00C14692"/>
    <w:rsid w:val="00C1797C"/>
    <w:rsid w:val="00C228FB"/>
    <w:rsid w:val="00C25C17"/>
    <w:rsid w:val="00C3170F"/>
    <w:rsid w:val="00C351BA"/>
    <w:rsid w:val="00C36A04"/>
    <w:rsid w:val="00C4739D"/>
    <w:rsid w:val="00C625A0"/>
    <w:rsid w:val="00C62FDE"/>
    <w:rsid w:val="00C70408"/>
    <w:rsid w:val="00C72DF5"/>
    <w:rsid w:val="00C73EA1"/>
    <w:rsid w:val="00C81565"/>
    <w:rsid w:val="00CA0407"/>
    <w:rsid w:val="00CA3B09"/>
    <w:rsid w:val="00CA3C44"/>
    <w:rsid w:val="00CA546E"/>
    <w:rsid w:val="00CB08AD"/>
    <w:rsid w:val="00CB30BD"/>
    <w:rsid w:val="00CB379C"/>
    <w:rsid w:val="00CB7F35"/>
    <w:rsid w:val="00CD0B20"/>
    <w:rsid w:val="00CD59B6"/>
    <w:rsid w:val="00CD7F47"/>
    <w:rsid w:val="00CE302D"/>
    <w:rsid w:val="00CE3D68"/>
    <w:rsid w:val="00CF2B02"/>
    <w:rsid w:val="00CF3C21"/>
    <w:rsid w:val="00CF4C0C"/>
    <w:rsid w:val="00D0462F"/>
    <w:rsid w:val="00D06EF9"/>
    <w:rsid w:val="00D07653"/>
    <w:rsid w:val="00D22ECD"/>
    <w:rsid w:val="00D26EF0"/>
    <w:rsid w:val="00D32952"/>
    <w:rsid w:val="00D333B4"/>
    <w:rsid w:val="00D435DD"/>
    <w:rsid w:val="00D44E60"/>
    <w:rsid w:val="00D4738C"/>
    <w:rsid w:val="00D50FB2"/>
    <w:rsid w:val="00D52881"/>
    <w:rsid w:val="00D53457"/>
    <w:rsid w:val="00D607A0"/>
    <w:rsid w:val="00D65BE5"/>
    <w:rsid w:val="00D663D5"/>
    <w:rsid w:val="00D67D6E"/>
    <w:rsid w:val="00D70371"/>
    <w:rsid w:val="00D7088E"/>
    <w:rsid w:val="00D708A6"/>
    <w:rsid w:val="00D74F17"/>
    <w:rsid w:val="00D769CC"/>
    <w:rsid w:val="00D80967"/>
    <w:rsid w:val="00D85E71"/>
    <w:rsid w:val="00D91330"/>
    <w:rsid w:val="00D917D7"/>
    <w:rsid w:val="00D934C2"/>
    <w:rsid w:val="00D94419"/>
    <w:rsid w:val="00D95B53"/>
    <w:rsid w:val="00D95BFE"/>
    <w:rsid w:val="00D97F89"/>
    <w:rsid w:val="00DA00F1"/>
    <w:rsid w:val="00DA0A7F"/>
    <w:rsid w:val="00DA0ACF"/>
    <w:rsid w:val="00DA37CC"/>
    <w:rsid w:val="00DC6248"/>
    <w:rsid w:val="00DD159F"/>
    <w:rsid w:val="00DD209C"/>
    <w:rsid w:val="00DD6442"/>
    <w:rsid w:val="00DD7BAD"/>
    <w:rsid w:val="00DE201B"/>
    <w:rsid w:val="00DE324D"/>
    <w:rsid w:val="00DE5A4F"/>
    <w:rsid w:val="00DE701B"/>
    <w:rsid w:val="00DF2D96"/>
    <w:rsid w:val="00DF591B"/>
    <w:rsid w:val="00DF6184"/>
    <w:rsid w:val="00DF68D3"/>
    <w:rsid w:val="00DF7AD7"/>
    <w:rsid w:val="00E02445"/>
    <w:rsid w:val="00E0365D"/>
    <w:rsid w:val="00E12021"/>
    <w:rsid w:val="00E12536"/>
    <w:rsid w:val="00E1293E"/>
    <w:rsid w:val="00E1492A"/>
    <w:rsid w:val="00E24C48"/>
    <w:rsid w:val="00E277D8"/>
    <w:rsid w:val="00E34409"/>
    <w:rsid w:val="00E3698C"/>
    <w:rsid w:val="00E41A27"/>
    <w:rsid w:val="00E53A68"/>
    <w:rsid w:val="00E62D5D"/>
    <w:rsid w:val="00E654AE"/>
    <w:rsid w:val="00E70352"/>
    <w:rsid w:val="00E82F30"/>
    <w:rsid w:val="00E84254"/>
    <w:rsid w:val="00E87283"/>
    <w:rsid w:val="00E91DA4"/>
    <w:rsid w:val="00E9668E"/>
    <w:rsid w:val="00EA3584"/>
    <w:rsid w:val="00EB1D4A"/>
    <w:rsid w:val="00EB2859"/>
    <w:rsid w:val="00EC4A53"/>
    <w:rsid w:val="00EC5608"/>
    <w:rsid w:val="00EC75CC"/>
    <w:rsid w:val="00ED4624"/>
    <w:rsid w:val="00ED6F88"/>
    <w:rsid w:val="00EE3210"/>
    <w:rsid w:val="00EE323F"/>
    <w:rsid w:val="00EE3765"/>
    <w:rsid w:val="00EF0961"/>
    <w:rsid w:val="00F0416F"/>
    <w:rsid w:val="00F0625C"/>
    <w:rsid w:val="00F07605"/>
    <w:rsid w:val="00F17509"/>
    <w:rsid w:val="00F21996"/>
    <w:rsid w:val="00F23C2B"/>
    <w:rsid w:val="00F2514E"/>
    <w:rsid w:val="00F26E28"/>
    <w:rsid w:val="00F31B5F"/>
    <w:rsid w:val="00F31E4B"/>
    <w:rsid w:val="00F450E1"/>
    <w:rsid w:val="00F5263A"/>
    <w:rsid w:val="00F55676"/>
    <w:rsid w:val="00F56618"/>
    <w:rsid w:val="00F57CDD"/>
    <w:rsid w:val="00F6153C"/>
    <w:rsid w:val="00F75171"/>
    <w:rsid w:val="00F82D3E"/>
    <w:rsid w:val="00F8771A"/>
    <w:rsid w:val="00F91203"/>
    <w:rsid w:val="00F92D56"/>
    <w:rsid w:val="00F94A0A"/>
    <w:rsid w:val="00F96F00"/>
    <w:rsid w:val="00FA2CDA"/>
    <w:rsid w:val="00FA3FB9"/>
    <w:rsid w:val="00FB3075"/>
    <w:rsid w:val="00FB75BD"/>
    <w:rsid w:val="00FB7CA6"/>
    <w:rsid w:val="00FC1A5E"/>
    <w:rsid w:val="00FC2A22"/>
    <w:rsid w:val="00FD32B0"/>
    <w:rsid w:val="00FD6F70"/>
    <w:rsid w:val="00FD727C"/>
    <w:rsid w:val="00FD7305"/>
    <w:rsid w:val="00FD73AE"/>
    <w:rsid w:val="00FE3725"/>
    <w:rsid w:val="00FE659C"/>
    <w:rsid w:val="00FE7A72"/>
    <w:rsid w:val="00FF11CD"/>
    <w:rsid w:val="00FF3C0C"/>
    <w:rsid w:val="00FF4899"/>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10"/>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rPr>
      <w:sz w:val="24"/>
    </w:rPr>
  </w:style>
  <w:style w:type="character" w:customStyle="1" w:styleId="BodyTextChar">
    <w:name w:val="Body Text Char"/>
    <w:link w:val="BodyText"/>
    <w:locked/>
    <w:rPr>
      <w:rFonts w:cs="Times New Roman"/>
      <w:sz w:val="24"/>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ableText">
    <w:name w:val="Table Text"/>
    <w:rPr>
      <w:rFonts w:ascii="Arial Narrow" w:hAnsi="Arial Narrow"/>
      <w:color w:val="000000"/>
      <w:sz w:val="24"/>
    </w:rPr>
  </w:style>
  <w:style w:type="character" w:styleId="Emphasis">
    <w:name w:val="Emphasis"/>
    <w:uiPriority w:val="99"/>
    <w:qFormat/>
    <w:rPr>
      <w:rFonts w:cs="Times New Roman"/>
      <w:b/>
    </w:rPr>
  </w:style>
  <w:style w:type="character" w:styleId="FollowedHyperlink">
    <w:name w:val="FollowedHyperlink"/>
    <w:uiPriority w:val="99"/>
    <w:rPr>
      <w:rFonts w:cs="Times New Roman"/>
      <w:color w:val="800080"/>
      <w:u w:val="single"/>
    </w:rPr>
  </w:style>
  <w:style w:type="paragraph" w:customStyle="1" w:styleId="DefaultText">
    <w:name w:val="Default Text"/>
    <w:basedOn w:val="Normal"/>
    <w:uiPriority w:val="99"/>
    <w:rPr>
      <w:noProof/>
      <w:sz w:val="24"/>
    </w:rPr>
  </w:style>
  <w:style w:type="character" w:customStyle="1" w:styleId="apple-style-span">
    <w:name w:val="apple-style-span"/>
    <w:uiPriority w:val="99"/>
    <w:rPr>
      <w:rFonts w:cs="Times New Roman"/>
    </w:rPr>
  </w:style>
  <w:style w:type="paragraph" w:styleId="CommentText">
    <w:name w:val="annotation text"/>
    <w:basedOn w:val="Normal"/>
    <w:link w:val="CommentTextChar"/>
    <w:uiPriority w:val="99"/>
    <w:pPr>
      <w:spacing w:after="160"/>
      <w:jc w:val="both"/>
    </w:pPr>
    <w:rPr>
      <w:rFonts w:ascii="Calibri" w:hAnsi="Calibri"/>
      <w:color w:val="5A5A5A"/>
    </w:rPr>
  </w:style>
  <w:style w:type="character" w:customStyle="1" w:styleId="CommentTextChar">
    <w:name w:val="Comment Text Char"/>
    <w:link w:val="CommentText"/>
    <w:uiPriority w:val="99"/>
    <w:locked/>
    <w:rPr>
      <w:rFonts w:ascii="Calibri" w:hAnsi="Calibri" w:cs="Times New Roman"/>
      <w:color w:val="5A5A5A"/>
    </w:rPr>
  </w:style>
  <w:style w:type="character" w:styleId="PageNumber">
    <w:name w:val="page number"/>
    <w:uiPriority w:val="99"/>
    <w:rPr>
      <w:rFonts w:cs="Times New Roman"/>
    </w:rPr>
  </w:style>
  <w:style w:type="character" w:styleId="CommentReference">
    <w:name w:val="annotation reference"/>
    <w:basedOn w:val="DefaultParagraphFont"/>
    <w:uiPriority w:val="99"/>
    <w:semiHidden/>
    <w:unhideWhenUsed/>
    <w:rsid w:val="00685390"/>
    <w:rPr>
      <w:sz w:val="16"/>
      <w:szCs w:val="16"/>
    </w:rPr>
  </w:style>
  <w:style w:type="paragraph" w:styleId="CommentSubject">
    <w:name w:val="annotation subject"/>
    <w:basedOn w:val="CommentText"/>
    <w:next w:val="CommentText"/>
    <w:link w:val="CommentSubjectChar"/>
    <w:uiPriority w:val="99"/>
    <w:semiHidden/>
    <w:unhideWhenUsed/>
    <w:rsid w:val="00685390"/>
    <w:pPr>
      <w:spacing w:after="0"/>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rsid w:val="00685390"/>
    <w:rPr>
      <w:rFonts w:ascii="Calibri" w:hAnsi="Calibri" w:cs="Times New Roman"/>
      <w:b/>
      <w:bCs/>
      <w:color w:val="5A5A5A"/>
    </w:rPr>
  </w:style>
  <w:style w:type="paragraph" w:styleId="Revision">
    <w:name w:val="Revision"/>
    <w:hidden/>
    <w:uiPriority w:val="99"/>
    <w:semiHidden/>
    <w:rsid w:val="00685390"/>
  </w:style>
  <w:style w:type="paragraph" w:styleId="ListParagraph">
    <w:name w:val="List Paragraph"/>
    <w:basedOn w:val="Normal"/>
    <w:uiPriority w:val="99"/>
    <w:qFormat/>
    <w:rsid w:val="00F94A0A"/>
    <w:pPr>
      <w:ind w:left="720"/>
      <w:contextualSpacing/>
    </w:pPr>
  </w:style>
  <w:style w:type="paragraph" w:customStyle="1" w:styleId="Style0">
    <w:name w:val="Style #0"/>
    <w:uiPriority w:val="99"/>
    <w:rsid w:val="006E6600"/>
    <w:pPr>
      <w:widowControl w:val="0"/>
    </w:pPr>
    <w:rPr>
      <w:rFonts w:ascii="Times New" w:hAnsi="Times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10"/>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rPr>
      <w:sz w:val="24"/>
    </w:rPr>
  </w:style>
  <w:style w:type="character" w:customStyle="1" w:styleId="BodyTextChar">
    <w:name w:val="Body Text Char"/>
    <w:link w:val="BodyText"/>
    <w:locked/>
    <w:rPr>
      <w:rFonts w:cs="Times New Roman"/>
      <w:sz w:val="24"/>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ableText">
    <w:name w:val="Table Text"/>
    <w:rPr>
      <w:rFonts w:ascii="Arial Narrow" w:hAnsi="Arial Narrow"/>
      <w:color w:val="000000"/>
      <w:sz w:val="24"/>
    </w:rPr>
  </w:style>
  <w:style w:type="character" w:styleId="Emphasis">
    <w:name w:val="Emphasis"/>
    <w:uiPriority w:val="99"/>
    <w:qFormat/>
    <w:rPr>
      <w:rFonts w:cs="Times New Roman"/>
      <w:b/>
    </w:rPr>
  </w:style>
  <w:style w:type="character" w:styleId="FollowedHyperlink">
    <w:name w:val="FollowedHyperlink"/>
    <w:uiPriority w:val="99"/>
    <w:rPr>
      <w:rFonts w:cs="Times New Roman"/>
      <w:color w:val="800080"/>
      <w:u w:val="single"/>
    </w:rPr>
  </w:style>
  <w:style w:type="paragraph" w:customStyle="1" w:styleId="DefaultText">
    <w:name w:val="Default Text"/>
    <w:basedOn w:val="Normal"/>
    <w:uiPriority w:val="99"/>
    <w:rPr>
      <w:noProof/>
      <w:sz w:val="24"/>
    </w:rPr>
  </w:style>
  <w:style w:type="character" w:customStyle="1" w:styleId="apple-style-span">
    <w:name w:val="apple-style-span"/>
    <w:uiPriority w:val="99"/>
    <w:rPr>
      <w:rFonts w:cs="Times New Roman"/>
    </w:rPr>
  </w:style>
  <w:style w:type="paragraph" w:styleId="CommentText">
    <w:name w:val="annotation text"/>
    <w:basedOn w:val="Normal"/>
    <w:link w:val="CommentTextChar"/>
    <w:uiPriority w:val="99"/>
    <w:pPr>
      <w:spacing w:after="160"/>
      <w:jc w:val="both"/>
    </w:pPr>
    <w:rPr>
      <w:rFonts w:ascii="Calibri" w:hAnsi="Calibri"/>
      <w:color w:val="5A5A5A"/>
    </w:rPr>
  </w:style>
  <w:style w:type="character" w:customStyle="1" w:styleId="CommentTextChar">
    <w:name w:val="Comment Text Char"/>
    <w:link w:val="CommentText"/>
    <w:uiPriority w:val="99"/>
    <w:locked/>
    <w:rPr>
      <w:rFonts w:ascii="Calibri" w:hAnsi="Calibri" w:cs="Times New Roman"/>
      <w:color w:val="5A5A5A"/>
    </w:rPr>
  </w:style>
  <w:style w:type="character" w:styleId="PageNumber">
    <w:name w:val="page number"/>
    <w:uiPriority w:val="99"/>
    <w:rPr>
      <w:rFonts w:cs="Times New Roman"/>
    </w:rPr>
  </w:style>
  <w:style w:type="character" w:styleId="CommentReference">
    <w:name w:val="annotation reference"/>
    <w:basedOn w:val="DefaultParagraphFont"/>
    <w:uiPriority w:val="99"/>
    <w:semiHidden/>
    <w:unhideWhenUsed/>
    <w:rsid w:val="00685390"/>
    <w:rPr>
      <w:sz w:val="16"/>
      <w:szCs w:val="16"/>
    </w:rPr>
  </w:style>
  <w:style w:type="paragraph" w:styleId="CommentSubject">
    <w:name w:val="annotation subject"/>
    <w:basedOn w:val="CommentText"/>
    <w:next w:val="CommentText"/>
    <w:link w:val="CommentSubjectChar"/>
    <w:uiPriority w:val="99"/>
    <w:semiHidden/>
    <w:unhideWhenUsed/>
    <w:rsid w:val="00685390"/>
    <w:pPr>
      <w:spacing w:after="0"/>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rsid w:val="00685390"/>
    <w:rPr>
      <w:rFonts w:ascii="Calibri" w:hAnsi="Calibri" w:cs="Times New Roman"/>
      <w:b/>
      <w:bCs/>
      <w:color w:val="5A5A5A"/>
    </w:rPr>
  </w:style>
  <w:style w:type="paragraph" w:styleId="Revision">
    <w:name w:val="Revision"/>
    <w:hidden/>
    <w:uiPriority w:val="99"/>
    <w:semiHidden/>
    <w:rsid w:val="00685390"/>
  </w:style>
  <w:style w:type="paragraph" w:styleId="ListParagraph">
    <w:name w:val="List Paragraph"/>
    <w:basedOn w:val="Normal"/>
    <w:uiPriority w:val="99"/>
    <w:qFormat/>
    <w:rsid w:val="00F94A0A"/>
    <w:pPr>
      <w:ind w:left="720"/>
      <w:contextualSpacing/>
    </w:pPr>
  </w:style>
  <w:style w:type="paragraph" w:customStyle="1" w:styleId="Style0">
    <w:name w:val="Style #0"/>
    <w:uiPriority w:val="99"/>
    <w:rsid w:val="006E6600"/>
    <w:pPr>
      <w:widowControl w:val="0"/>
    </w:pPr>
    <w:rPr>
      <w:rFonts w:ascii="Times New" w:hAnsi="Times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48441">
      <w:bodyDiv w:val="1"/>
      <w:marLeft w:val="0"/>
      <w:marRight w:val="0"/>
      <w:marTop w:val="0"/>
      <w:marBottom w:val="0"/>
      <w:divBdr>
        <w:top w:val="none" w:sz="0" w:space="0" w:color="auto"/>
        <w:left w:val="none" w:sz="0" w:space="0" w:color="auto"/>
        <w:bottom w:val="none" w:sz="0" w:space="0" w:color="auto"/>
        <w:right w:val="none" w:sz="0" w:space="0" w:color="auto"/>
      </w:divBdr>
    </w:div>
    <w:div w:id="641426462">
      <w:marLeft w:val="0"/>
      <w:marRight w:val="0"/>
      <w:marTop w:val="0"/>
      <w:marBottom w:val="0"/>
      <w:divBdr>
        <w:top w:val="none" w:sz="0" w:space="0" w:color="auto"/>
        <w:left w:val="none" w:sz="0" w:space="0" w:color="auto"/>
        <w:bottom w:val="none" w:sz="0" w:space="0" w:color="auto"/>
        <w:right w:val="none" w:sz="0" w:space="0" w:color="auto"/>
      </w:divBdr>
    </w:div>
    <w:div w:id="641426463">
      <w:marLeft w:val="0"/>
      <w:marRight w:val="0"/>
      <w:marTop w:val="0"/>
      <w:marBottom w:val="0"/>
      <w:divBdr>
        <w:top w:val="none" w:sz="0" w:space="0" w:color="auto"/>
        <w:left w:val="none" w:sz="0" w:space="0" w:color="auto"/>
        <w:bottom w:val="none" w:sz="0" w:space="0" w:color="auto"/>
        <w:right w:val="none" w:sz="0" w:space="0" w:color="auto"/>
      </w:divBdr>
    </w:div>
    <w:div w:id="641426464">
      <w:marLeft w:val="0"/>
      <w:marRight w:val="0"/>
      <w:marTop w:val="0"/>
      <w:marBottom w:val="0"/>
      <w:divBdr>
        <w:top w:val="none" w:sz="0" w:space="0" w:color="auto"/>
        <w:left w:val="none" w:sz="0" w:space="0" w:color="auto"/>
        <w:bottom w:val="none" w:sz="0" w:space="0" w:color="auto"/>
        <w:right w:val="none" w:sz="0" w:space="0" w:color="auto"/>
      </w:divBdr>
    </w:div>
    <w:div w:id="641426465">
      <w:marLeft w:val="0"/>
      <w:marRight w:val="0"/>
      <w:marTop w:val="0"/>
      <w:marBottom w:val="0"/>
      <w:divBdr>
        <w:top w:val="none" w:sz="0" w:space="0" w:color="auto"/>
        <w:left w:val="none" w:sz="0" w:space="0" w:color="auto"/>
        <w:bottom w:val="none" w:sz="0" w:space="0" w:color="auto"/>
        <w:right w:val="none" w:sz="0" w:space="0" w:color="auto"/>
      </w:divBdr>
    </w:div>
    <w:div w:id="641426466">
      <w:marLeft w:val="0"/>
      <w:marRight w:val="0"/>
      <w:marTop w:val="0"/>
      <w:marBottom w:val="0"/>
      <w:divBdr>
        <w:top w:val="none" w:sz="0" w:space="0" w:color="auto"/>
        <w:left w:val="none" w:sz="0" w:space="0" w:color="auto"/>
        <w:bottom w:val="none" w:sz="0" w:space="0" w:color="auto"/>
        <w:right w:val="none" w:sz="0" w:space="0" w:color="auto"/>
      </w:divBdr>
    </w:div>
    <w:div w:id="641426467">
      <w:marLeft w:val="0"/>
      <w:marRight w:val="0"/>
      <w:marTop w:val="0"/>
      <w:marBottom w:val="0"/>
      <w:divBdr>
        <w:top w:val="none" w:sz="0" w:space="0" w:color="auto"/>
        <w:left w:val="none" w:sz="0" w:space="0" w:color="auto"/>
        <w:bottom w:val="none" w:sz="0" w:space="0" w:color="auto"/>
        <w:right w:val="none" w:sz="0" w:space="0" w:color="auto"/>
      </w:divBdr>
    </w:div>
    <w:div w:id="13107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BEF9-EDF2-4BE2-8530-077309E5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Jonathan Booe</cp:lastModifiedBy>
  <cp:revision>2</cp:revision>
  <cp:lastPrinted>2014-10-28T14:29:00Z</cp:lastPrinted>
  <dcterms:created xsi:type="dcterms:W3CDTF">2015-12-17T21:23:00Z</dcterms:created>
  <dcterms:modified xsi:type="dcterms:W3CDTF">2015-12-17T21:23:00Z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