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03" w:rsidRPr="007B4FAF" w:rsidRDefault="00F14D03" w:rsidP="007B4FAF">
      <w:pPr>
        <w:rPr>
          <w:b/>
        </w:rPr>
      </w:pPr>
      <w:r>
        <w:t xml:space="preserve"> </w:t>
      </w:r>
      <w:r w:rsidRPr="007B4FAF">
        <w:rPr>
          <w:b/>
        </w:rPr>
        <w:t>Nomination, Scheduled Quantity – add Associated Receipt Contract and Associated Delivery Contract</w:t>
      </w:r>
    </w:p>
    <w:p w:rsidR="00F14D03" w:rsidRDefault="00F14D03"/>
    <w:p w:rsidR="00942AA7" w:rsidRDefault="009C7EA5" w:rsidP="007B4FAF">
      <w:r>
        <w:t>Definition of “Associated Contract”</w:t>
      </w:r>
      <w:r w:rsidR="000D2E07">
        <w:t xml:space="preserve"> (MA)</w:t>
      </w:r>
      <w:r>
        <w:t>:</w:t>
      </w:r>
    </w:p>
    <w:p w:rsidR="009C7EA5" w:rsidRDefault="009C7EA5" w:rsidP="009C7EA5">
      <w:pPr>
        <w:ind w:left="720"/>
      </w:pPr>
      <w:r>
        <w:t xml:space="preserve">Associated contract that provides the rights or information needed to </w:t>
      </w:r>
      <w:r w:rsidRPr="000D2E07">
        <w:rPr>
          <w:u w:val="single"/>
        </w:rPr>
        <w:t>process</w:t>
      </w:r>
      <w:r>
        <w:t xml:space="preserve"> a transaction with </w:t>
      </w:r>
      <w:r w:rsidRPr="000D2E07">
        <w:rPr>
          <w:u w:val="single"/>
        </w:rPr>
        <w:t>respect to a service requester’s contract</w:t>
      </w:r>
      <w:r>
        <w:t>.</w:t>
      </w:r>
    </w:p>
    <w:p w:rsidR="009C7EA5" w:rsidRDefault="009C7EA5"/>
    <w:p w:rsidR="009C7EA5" w:rsidRDefault="009C7EA5" w:rsidP="007B4FAF">
      <w:r>
        <w:t>Definition of “Downstream Contract Identifier”</w:t>
      </w:r>
      <w:r w:rsidR="000D2E07">
        <w:t xml:space="preserve"> (BC)</w:t>
      </w:r>
      <w:r>
        <w:t>:</w:t>
      </w:r>
    </w:p>
    <w:p w:rsidR="009C7EA5" w:rsidRDefault="009C7EA5" w:rsidP="009C7EA5">
      <w:pPr>
        <w:ind w:left="720"/>
      </w:pPr>
      <w:r>
        <w:t>This field identifies the contract of the party who is receiving the quantities from the service requester.</w:t>
      </w:r>
    </w:p>
    <w:p w:rsidR="009C7EA5" w:rsidRDefault="009C7EA5" w:rsidP="007B4FAF">
      <w:r>
        <w:t>Condition:</w:t>
      </w:r>
    </w:p>
    <w:p w:rsidR="009C7EA5" w:rsidRDefault="00AF0445" w:rsidP="00AF0445">
      <w:pPr>
        <w:ind w:left="720"/>
      </w:pPr>
      <w:r>
        <w:t xml:space="preserve">For Nomination, Scheduled Quantities, Request for Confirmation and Confirmation Response – this field is used by transportation service providers who </w:t>
      </w:r>
      <w:r w:rsidRPr="000D2E07">
        <w:rPr>
          <w:u w:val="single"/>
        </w:rPr>
        <w:t>confirm by contract</w:t>
      </w:r>
      <w:r>
        <w:t xml:space="preserve"> at custody transfer locations (e.g. pipeline to pipeline interconnects, pooling points, logical points.)</w:t>
      </w:r>
    </w:p>
    <w:p w:rsidR="009C7EA5" w:rsidRDefault="009C7EA5"/>
    <w:p w:rsidR="009C7EA5" w:rsidRDefault="009C7EA5" w:rsidP="007B4FAF">
      <w:r>
        <w:t>Definition of “Upstream Contract Identifier”</w:t>
      </w:r>
      <w:r w:rsidR="000D2E07">
        <w:t xml:space="preserve"> (BC)</w:t>
      </w:r>
      <w:r>
        <w:t>:</w:t>
      </w:r>
    </w:p>
    <w:p w:rsidR="009C7EA5" w:rsidRDefault="009C7EA5" w:rsidP="009C7EA5">
      <w:pPr>
        <w:ind w:left="720"/>
      </w:pPr>
      <w:r>
        <w:t>This field identifies the contract of the party who is supplying the quantities to the service requester.</w:t>
      </w:r>
    </w:p>
    <w:p w:rsidR="009C7EA5" w:rsidRDefault="009C7EA5" w:rsidP="007B4FAF">
      <w:r>
        <w:t>Condition:</w:t>
      </w:r>
    </w:p>
    <w:p w:rsidR="009C7EA5" w:rsidRDefault="00AF0445" w:rsidP="009C7EA5">
      <w:pPr>
        <w:ind w:left="720"/>
      </w:pPr>
      <w:r>
        <w:t>For Nomination -</w:t>
      </w:r>
      <w:r w:rsidR="009C7EA5">
        <w:t xml:space="preserve">This field is used by transportation service providers </w:t>
      </w:r>
      <w:r w:rsidR="009C7EA5" w:rsidRPr="000D2E07">
        <w:rPr>
          <w:u w:val="single"/>
        </w:rPr>
        <w:t>who confirm by contract</w:t>
      </w:r>
      <w:r w:rsidR="009C7EA5">
        <w:t xml:space="preserve"> at custody transfer locations (e.g. pipeline to pipeline interconnects, pooling points, logical points.)</w:t>
      </w:r>
    </w:p>
    <w:p w:rsidR="00AF0445" w:rsidRDefault="00AF0445" w:rsidP="00AF0445"/>
    <w:p w:rsidR="00AF0445" w:rsidRDefault="00AF0445" w:rsidP="00AF0445">
      <w:r>
        <w:t xml:space="preserve">In certain circumstances, there may be the need for “Associated Receipt Contract” or “Associated Delivery Contract”.  For instance, in the case of a nomination for a mainline receipt, the Service Requester needs to identify the </w:t>
      </w:r>
      <w:r w:rsidR="000D2E07">
        <w:t>associated</w:t>
      </w:r>
      <w:r>
        <w:t xml:space="preserve"> gathering contract</w:t>
      </w:r>
      <w:r w:rsidR="00845C46">
        <w:t xml:space="preserve"> on the TSP</w:t>
      </w:r>
      <w:r>
        <w:t xml:space="preserve">.  This information is not used for confirmation purposes (therefore does not fit the definition </w:t>
      </w:r>
      <w:r w:rsidR="007B4FAF">
        <w:t xml:space="preserve">and condition </w:t>
      </w:r>
      <w:r>
        <w:t xml:space="preserve">of Up K) but </w:t>
      </w:r>
      <w:r w:rsidR="00F14D03">
        <w:t xml:space="preserve">instead </w:t>
      </w:r>
      <w:r>
        <w:t xml:space="preserve">provides information needed to </w:t>
      </w:r>
      <w:r w:rsidRPr="000D2E07">
        <w:rPr>
          <w:u w:val="single"/>
        </w:rPr>
        <w:t xml:space="preserve">process the </w:t>
      </w:r>
      <w:r w:rsidRPr="007B4FAF">
        <w:rPr>
          <w:u w:val="single"/>
        </w:rPr>
        <w:t xml:space="preserve">transaction with respect to the location </w:t>
      </w:r>
      <w:r>
        <w:t xml:space="preserve">(not </w:t>
      </w:r>
      <w:r w:rsidR="000D2E07">
        <w:t xml:space="preserve">service requester </w:t>
      </w:r>
      <w:r>
        <w:t xml:space="preserve">contract and therefore does not meet the definition of Assoc K).  </w:t>
      </w:r>
    </w:p>
    <w:p w:rsidR="00AF0445" w:rsidRDefault="00AF0445" w:rsidP="00AF0445"/>
    <w:p w:rsidR="00AF0445" w:rsidRDefault="00AF0445" w:rsidP="00AF0445">
      <w:r>
        <w:t>In addition, on one transaction, there may be a</w:t>
      </w:r>
      <w:r w:rsidR="000D2E07">
        <w:t>n associated receipt</w:t>
      </w:r>
      <w:r>
        <w:t xml:space="preserve"> contract and a</w:t>
      </w:r>
      <w:r w:rsidR="000D2E07">
        <w:t>n</w:t>
      </w:r>
      <w:r>
        <w:t xml:space="preserve"> </w:t>
      </w:r>
      <w:r w:rsidR="000D2E07">
        <w:t>associated delivery</w:t>
      </w:r>
      <w:r>
        <w:t xml:space="preserve"> contract</w:t>
      </w:r>
      <w:r w:rsidR="00046BE0">
        <w:t xml:space="preserve">.  If the </w:t>
      </w:r>
      <w:r w:rsidR="000D2E07">
        <w:t>definition of Assoc K was</w:t>
      </w:r>
      <w:r w:rsidR="00046BE0">
        <w:t xml:space="preserve"> to change</w:t>
      </w:r>
      <w:r w:rsidR="00F14D03">
        <w:t xml:space="preserve"> to allow for “or at a location”</w:t>
      </w:r>
      <w:r w:rsidR="00046BE0">
        <w:t xml:space="preserve">, we would still need to be able to use Assoc K </w:t>
      </w:r>
      <w:r w:rsidR="00F14D03">
        <w:t>twice – once associated with the delivery and once associated with the receipt</w:t>
      </w:r>
      <w:r w:rsidR="00845C46">
        <w:t xml:space="preserve"> in order to process the transaction</w:t>
      </w:r>
      <w:r w:rsidR="00F14D03">
        <w:t xml:space="preserve">.  </w:t>
      </w:r>
    </w:p>
    <w:p w:rsidR="000D2E07" w:rsidRDefault="000D2E07" w:rsidP="00AF0445"/>
    <w:p w:rsidR="000D2E07" w:rsidRDefault="00AB57B4" w:rsidP="00AF0445">
      <w:r>
        <w:t>For</w:t>
      </w:r>
      <w:r w:rsidR="000D2E07">
        <w:t xml:space="preserve"> those data elements that can be used more than once, a TSP should be able to display after the data element abbreviation an appropriate sub description</w:t>
      </w:r>
      <w:r w:rsidR="007B4FAF">
        <w:t>/abbreviation</w:t>
      </w:r>
      <w:r w:rsidR="000D2E07">
        <w:t xml:space="preserve"> on their EBB</w:t>
      </w:r>
      <w:r w:rsidR="007B4FAF">
        <w:t xml:space="preserve"> e.g.  Assoc K (</w:t>
      </w:r>
      <w:proofErr w:type="spellStart"/>
      <w:r w:rsidR="007B4FAF">
        <w:t>Rec</w:t>
      </w:r>
      <w:proofErr w:type="spellEnd"/>
      <w:r w:rsidR="007B4FAF">
        <w:t xml:space="preserve">) </w:t>
      </w:r>
    </w:p>
    <w:p w:rsidR="00F14D03" w:rsidRPr="007B4FAF" w:rsidRDefault="00F14D03" w:rsidP="007B4FAF">
      <w:pPr>
        <w:rPr>
          <w:b/>
        </w:rPr>
      </w:pPr>
      <w:r w:rsidRPr="007B4FAF">
        <w:rPr>
          <w:b/>
        </w:rPr>
        <w:t>Nomination, Scheduled Quantity – Add Receipt Transaction Type and Delivery Transaction Type</w:t>
      </w:r>
    </w:p>
    <w:p w:rsidR="00F14D03" w:rsidRDefault="00F14D03" w:rsidP="00F14D03">
      <w:pPr>
        <w:ind w:left="720"/>
      </w:pPr>
    </w:p>
    <w:p w:rsidR="00F14D03" w:rsidRDefault="00F14D03" w:rsidP="00F14D03">
      <w:pPr>
        <w:ind w:left="720"/>
      </w:pPr>
      <w:r>
        <w:t xml:space="preserve">Add data elements to accommodate </w:t>
      </w:r>
      <w:r w:rsidR="002006C0">
        <w:t>discrete</w:t>
      </w:r>
      <w:r>
        <w:t xml:space="preserve"> transaction types </w:t>
      </w:r>
      <w:r w:rsidR="002006C0">
        <w:t>at a receipt location and at a delivery location.</w:t>
      </w:r>
    </w:p>
    <w:p w:rsidR="002006C0" w:rsidRDefault="002006C0" w:rsidP="00F14D03">
      <w:pPr>
        <w:ind w:left="720"/>
      </w:pPr>
    </w:p>
    <w:p w:rsidR="002006C0" w:rsidRDefault="002006C0" w:rsidP="00F14D03">
      <w:pPr>
        <w:ind w:left="720"/>
      </w:pPr>
      <w:r>
        <w:t xml:space="preserve">If no new data elements add the following new codes to accommodate discrete transaction types associated with only receipt and only deliveries.  </w:t>
      </w:r>
      <w:r w:rsidR="00E51F0B">
        <w:t>Similar to Reduction Reason, must be able to accommodate the sending of multiple TT.</w:t>
      </w:r>
    </w:p>
    <w:p w:rsidR="002006C0" w:rsidRDefault="002006C0" w:rsidP="00F14D03">
      <w:pPr>
        <w:ind w:left="720"/>
      </w:pPr>
    </w:p>
    <w:p w:rsidR="002006C0" w:rsidRDefault="002006C0" w:rsidP="002006C0">
      <w:pPr>
        <w:ind w:left="720"/>
      </w:pPr>
      <w:r>
        <w:t>Pool Receipt</w:t>
      </w:r>
    </w:p>
    <w:p w:rsidR="002006C0" w:rsidRDefault="002006C0" w:rsidP="002006C0">
      <w:pPr>
        <w:ind w:left="720"/>
      </w:pPr>
      <w:r>
        <w:t>Pool Delivery</w:t>
      </w:r>
    </w:p>
    <w:p w:rsidR="002006C0" w:rsidRDefault="002006C0" w:rsidP="002006C0">
      <w:pPr>
        <w:ind w:left="720"/>
      </w:pPr>
      <w:r>
        <w:t>Pool to Pool Receipt</w:t>
      </w:r>
    </w:p>
    <w:p w:rsidR="002006C0" w:rsidRDefault="002006C0" w:rsidP="002006C0">
      <w:pPr>
        <w:ind w:left="720"/>
      </w:pPr>
      <w:r>
        <w:t>Pool to Pool Delivery</w:t>
      </w:r>
    </w:p>
    <w:p w:rsidR="002006C0" w:rsidRDefault="002006C0" w:rsidP="002006C0">
      <w:pPr>
        <w:ind w:left="720"/>
      </w:pPr>
      <w:r>
        <w:t>Current Business Receipt</w:t>
      </w:r>
    </w:p>
    <w:p w:rsidR="002006C0" w:rsidRDefault="002006C0" w:rsidP="002006C0">
      <w:pPr>
        <w:ind w:left="720"/>
      </w:pPr>
      <w:r>
        <w:t>Current Business Delivery</w:t>
      </w:r>
    </w:p>
    <w:p w:rsidR="002006C0" w:rsidRDefault="002006C0" w:rsidP="002006C0">
      <w:pPr>
        <w:ind w:left="720"/>
      </w:pPr>
      <w:r>
        <w:t>Out of Cycle Receipt</w:t>
      </w:r>
    </w:p>
    <w:p w:rsidR="002006C0" w:rsidRDefault="002006C0" w:rsidP="002006C0">
      <w:pPr>
        <w:ind w:left="720"/>
      </w:pPr>
      <w:r>
        <w:t>Out of Cycle Delivery</w:t>
      </w:r>
    </w:p>
    <w:p w:rsidR="0071056F" w:rsidRDefault="0071056F" w:rsidP="002006C0">
      <w:pPr>
        <w:ind w:left="720"/>
      </w:pPr>
      <w:r>
        <w:t>Segmented Receipt</w:t>
      </w:r>
    </w:p>
    <w:p w:rsidR="0071056F" w:rsidRDefault="0071056F" w:rsidP="002006C0">
      <w:pPr>
        <w:ind w:left="720"/>
      </w:pPr>
      <w:r>
        <w:t>Segment Delivery</w:t>
      </w:r>
    </w:p>
    <w:p w:rsidR="002006C0" w:rsidRDefault="002006C0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AB57B4" w:rsidP="002006C0">
      <w:pPr>
        <w:ind w:left="720"/>
      </w:pPr>
      <w:r>
        <w:t>For</w:t>
      </w:r>
      <w:r w:rsidR="007B4FAF">
        <w:t xml:space="preserve"> those data elements that can be used more than once, a TSP should be able to display after the data element abbreviation an appropriate sub description/abbreviation on their EBB as well e.g.  TT (</w:t>
      </w:r>
      <w:proofErr w:type="spellStart"/>
      <w:r w:rsidR="007B4FAF">
        <w:t>Rec</w:t>
      </w:r>
      <w:proofErr w:type="spellEnd"/>
      <w:r w:rsidR="007B4FAF">
        <w:t xml:space="preserve">) </w:t>
      </w:r>
      <w:r w:rsidR="00E51F0B">
        <w:t>or TT (1)</w:t>
      </w: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516DBB" w:rsidRDefault="00516DBB" w:rsidP="002006C0">
      <w:pPr>
        <w:ind w:left="720"/>
      </w:pPr>
    </w:p>
    <w:p w:rsidR="002006C0" w:rsidRPr="007B4FAF" w:rsidRDefault="002006C0" w:rsidP="007B4FAF">
      <w:pPr>
        <w:rPr>
          <w:b/>
        </w:rPr>
      </w:pPr>
      <w:proofErr w:type="gramStart"/>
      <w:r w:rsidRPr="007B4FAF">
        <w:rPr>
          <w:b/>
        </w:rPr>
        <w:t>Nomination, Scheduled Quantity – Add new data elements for Associated Receipt Location and Associated Delivery Location.</w:t>
      </w:r>
      <w:proofErr w:type="gramEnd"/>
    </w:p>
    <w:p w:rsidR="002006C0" w:rsidRDefault="002006C0" w:rsidP="002006C0">
      <w:pPr>
        <w:pStyle w:val="ListParagraph"/>
      </w:pPr>
    </w:p>
    <w:p w:rsidR="002006C0" w:rsidRDefault="007B4FAF" w:rsidP="002006C0">
      <w:pPr>
        <w:pStyle w:val="ListParagraph"/>
      </w:pPr>
      <w:r>
        <w:t>On Williston Basin’s system, w</w:t>
      </w:r>
      <w:r w:rsidR="002006C0">
        <w:t xml:space="preserve">hen gas </w:t>
      </w:r>
      <w:r w:rsidR="00427D67">
        <w:t>is</w:t>
      </w:r>
      <w:r w:rsidR="0065250B">
        <w:t xml:space="preserve"> scheduled </w:t>
      </w:r>
      <w:r w:rsidR="002006C0">
        <w:t xml:space="preserve">on a secondary firm basis, the </w:t>
      </w:r>
      <w:r w:rsidR="0065250B">
        <w:t>nomination</w:t>
      </w:r>
      <w:r w:rsidR="002006C0">
        <w:t xml:space="preserve"> </w:t>
      </w:r>
      <w:r w:rsidR="00427D67">
        <w:t xml:space="preserve">line item </w:t>
      </w:r>
      <w:r w:rsidR="002006C0">
        <w:t>must in</w:t>
      </w:r>
      <w:r w:rsidR="0065250B">
        <w:t>dicate</w:t>
      </w:r>
      <w:r w:rsidR="002006C0">
        <w:t xml:space="preserve"> which primary contract </w:t>
      </w:r>
      <w:r w:rsidR="00427D67">
        <w:t>receipt</w:t>
      </w:r>
      <w:r w:rsidR="00E51F0B">
        <w:t>/</w:t>
      </w:r>
      <w:r w:rsidR="00427D67">
        <w:t xml:space="preserve">delivery points </w:t>
      </w:r>
      <w:r w:rsidR="002006C0">
        <w:t xml:space="preserve">the </w:t>
      </w:r>
      <w:r w:rsidR="00424950">
        <w:t xml:space="preserve">secondary </w:t>
      </w:r>
      <w:r w:rsidR="002006C0">
        <w:t xml:space="preserve">transaction is </w:t>
      </w:r>
      <w:r w:rsidR="008C3DAD">
        <w:t xml:space="preserve">using </w:t>
      </w:r>
      <w:r w:rsidR="00427D67">
        <w:t>MDRQ/</w:t>
      </w:r>
      <w:r w:rsidR="00424950">
        <w:t>MDDQ</w:t>
      </w:r>
      <w:r w:rsidR="002006C0">
        <w:t xml:space="preserve"> from in order to not exceed </w:t>
      </w:r>
      <w:r w:rsidR="00E51F0B">
        <w:t xml:space="preserve">an </w:t>
      </w:r>
      <w:r>
        <w:t>individual</w:t>
      </w:r>
      <w:r w:rsidR="002006C0">
        <w:t xml:space="preserve"> </w:t>
      </w:r>
      <w:r w:rsidR="008C3DAD">
        <w:t xml:space="preserve">primary </w:t>
      </w:r>
      <w:r w:rsidR="002006C0">
        <w:t>contract path entitlement.  For example:</w:t>
      </w:r>
    </w:p>
    <w:p w:rsidR="002006C0" w:rsidRDefault="002006C0" w:rsidP="002006C0">
      <w:pPr>
        <w:pStyle w:val="ListParagraph"/>
      </w:pPr>
    </w:p>
    <w:p w:rsidR="002006C0" w:rsidRDefault="002006C0" w:rsidP="002006C0">
      <w:pPr>
        <w:pStyle w:val="ListParagraph"/>
      </w:pPr>
      <w:r>
        <w:t xml:space="preserve">Contract FT-X  </w:t>
      </w:r>
      <w:r w:rsidR="00845C46">
        <w:tab/>
      </w:r>
      <w:r w:rsidR="00392C5E">
        <w:t xml:space="preserve">Total </w:t>
      </w:r>
      <w:r>
        <w:t>Contract MDDQ = 10,000</w:t>
      </w:r>
    </w:p>
    <w:p w:rsidR="002006C0" w:rsidRDefault="002006C0" w:rsidP="002006C0">
      <w:pPr>
        <w:pStyle w:val="ListParagraph"/>
      </w:pPr>
      <w:r>
        <w:t xml:space="preserve">Contract paths:  </w:t>
      </w:r>
      <w:r>
        <w:tab/>
      </w:r>
      <w:r w:rsidR="00392C5E">
        <w:t xml:space="preserve">Path 1 - </w:t>
      </w:r>
      <w:r>
        <w:t>Location A to Location B – 7000 MDDQ</w:t>
      </w:r>
    </w:p>
    <w:p w:rsidR="002006C0" w:rsidRDefault="002006C0" w:rsidP="002006C0">
      <w:pPr>
        <w:pStyle w:val="ListParagraph"/>
      </w:pPr>
      <w:r>
        <w:tab/>
      </w:r>
      <w:r>
        <w:tab/>
      </w:r>
      <w:r>
        <w:tab/>
      </w:r>
      <w:r w:rsidR="00392C5E">
        <w:t xml:space="preserve">Path 2 - </w:t>
      </w:r>
      <w:r>
        <w:t>Location C to Location D – 3000 MDDQ</w:t>
      </w:r>
    </w:p>
    <w:p w:rsidR="00392C5E" w:rsidRDefault="00392C5E" w:rsidP="002006C0">
      <w:pPr>
        <w:pStyle w:val="ListParagraph"/>
      </w:pPr>
    </w:p>
    <w:p w:rsidR="00392C5E" w:rsidRDefault="00392C5E" w:rsidP="007B4FAF">
      <w:r>
        <w:t>Nomination</w:t>
      </w:r>
    </w:p>
    <w:p w:rsidR="00392C5E" w:rsidRPr="007B4FAF" w:rsidRDefault="00392C5E" w:rsidP="00392C5E">
      <w:pPr>
        <w:pStyle w:val="ListParagraph"/>
        <w:rPr>
          <w:u w:val="single"/>
        </w:rPr>
      </w:pPr>
      <w:r w:rsidRPr="007B4FAF">
        <w:rPr>
          <w:u w:val="single"/>
        </w:rPr>
        <w:t>Cap Type</w:t>
      </w:r>
      <w:r w:rsidRPr="007B4FAF">
        <w:rPr>
          <w:u w:val="single"/>
        </w:rPr>
        <w:tab/>
        <w:t xml:space="preserve">Assoc </w:t>
      </w:r>
      <w:proofErr w:type="spellStart"/>
      <w:r w:rsidRPr="007B4FAF">
        <w:rPr>
          <w:u w:val="single"/>
        </w:rPr>
        <w:t>Rec</w:t>
      </w:r>
      <w:proofErr w:type="spellEnd"/>
      <w:r w:rsidRPr="007B4FAF">
        <w:rPr>
          <w:u w:val="single"/>
        </w:rPr>
        <w:tab/>
        <w:t>Receipt</w:t>
      </w:r>
      <w:r w:rsidRPr="007B4FAF">
        <w:rPr>
          <w:u w:val="single"/>
        </w:rPr>
        <w:tab/>
        <w:t>Assoc De</w:t>
      </w:r>
      <w:r w:rsidRPr="007B4FAF">
        <w:rPr>
          <w:u w:val="single"/>
        </w:rPr>
        <w:tab/>
        <w:t>Delivery</w:t>
      </w:r>
      <w:r w:rsidRPr="007B4FAF">
        <w:rPr>
          <w:u w:val="single"/>
        </w:rPr>
        <w:tab/>
        <w:t>Qty</w:t>
      </w:r>
    </w:p>
    <w:p w:rsidR="00392C5E" w:rsidRDefault="00392C5E" w:rsidP="00392C5E">
      <w:pPr>
        <w:pStyle w:val="ListParagraph"/>
      </w:pPr>
      <w:r>
        <w:t xml:space="preserve">Primary </w:t>
      </w:r>
      <w:r>
        <w:tab/>
      </w:r>
      <w:r>
        <w:tab/>
      </w:r>
      <w:r>
        <w:tab/>
        <w:t>Loc A</w:t>
      </w:r>
      <w:r>
        <w:tab/>
      </w:r>
      <w:r>
        <w:tab/>
      </w:r>
      <w:r>
        <w:tab/>
      </w:r>
      <w:r>
        <w:tab/>
        <w:t>Loc B</w:t>
      </w:r>
      <w:r>
        <w:tab/>
      </w:r>
      <w:r>
        <w:tab/>
        <w:t>5000</w:t>
      </w:r>
    </w:p>
    <w:p w:rsidR="00392C5E" w:rsidRDefault="00392C5E" w:rsidP="00392C5E">
      <w:pPr>
        <w:pStyle w:val="ListParagraph"/>
      </w:pPr>
      <w:r>
        <w:t>Secondary</w:t>
      </w:r>
      <w:r>
        <w:tab/>
        <w:t>Loc A</w:t>
      </w:r>
      <w:r>
        <w:tab/>
      </w:r>
      <w:r>
        <w:tab/>
        <w:t>Loc F</w:t>
      </w:r>
      <w:r>
        <w:tab/>
      </w:r>
      <w:r>
        <w:tab/>
        <w:t>Loc B</w:t>
      </w:r>
      <w:r>
        <w:tab/>
      </w:r>
      <w:r>
        <w:tab/>
        <w:t>Loc G</w:t>
      </w:r>
      <w:r>
        <w:tab/>
      </w:r>
      <w:r>
        <w:tab/>
        <w:t>1000</w:t>
      </w:r>
    </w:p>
    <w:p w:rsidR="00392C5E" w:rsidRDefault="00392C5E" w:rsidP="00392C5E">
      <w:pPr>
        <w:pStyle w:val="ListParagraph"/>
      </w:pPr>
      <w:r>
        <w:t>Primary</w:t>
      </w:r>
      <w:r>
        <w:tab/>
      </w:r>
      <w:r>
        <w:tab/>
      </w:r>
      <w:r>
        <w:tab/>
        <w:t>Loc C</w:t>
      </w:r>
      <w:r>
        <w:tab/>
      </w:r>
      <w:r>
        <w:tab/>
      </w:r>
      <w:r>
        <w:tab/>
      </w:r>
      <w:r>
        <w:tab/>
        <w:t>Loc D</w:t>
      </w:r>
      <w:r>
        <w:tab/>
      </w:r>
      <w:r>
        <w:tab/>
        <w:t>2000</w:t>
      </w:r>
    </w:p>
    <w:p w:rsidR="002006C0" w:rsidRDefault="002006C0" w:rsidP="002006C0">
      <w:pPr>
        <w:ind w:left="720"/>
      </w:pPr>
    </w:p>
    <w:p w:rsidR="00F14D03" w:rsidRPr="007B4FAF" w:rsidRDefault="00392C5E" w:rsidP="00F14D03">
      <w:pPr>
        <w:ind w:left="720"/>
        <w:rPr>
          <w:u w:val="single"/>
        </w:rPr>
      </w:pPr>
      <w:r w:rsidRPr="007B4FAF">
        <w:rPr>
          <w:u w:val="single"/>
        </w:rPr>
        <w:t>Capacity Check</w:t>
      </w:r>
    </w:p>
    <w:p w:rsidR="00392C5E" w:rsidRDefault="00392C5E" w:rsidP="00F14D03">
      <w:pPr>
        <w:ind w:left="720"/>
      </w:pPr>
      <w:r>
        <w:t>Path 1</w:t>
      </w:r>
      <w:r>
        <w:tab/>
      </w:r>
      <w:r>
        <w:tab/>
        <w:t>Location A to Location B</w:t>
      </w:r>
      <w:r>
        <w:tab/>
        <w:t>7000</w:t>
      </w:r>
    </w:p>
    <w:p w:rsidR="00392C5E" w:rsidRDefault="00392C5E" w:rsidP="00F14D03">
      <w:pPr>
        <w:ind w:left="720"/>
      </w:pPr>
      <w:r>
        <w:tab/>
      </w:r>
      <w:r>
        <w:tab/>
        <w:t>Less Primary</w:t>
      </w:r>
      <w:r>
        <w:tab/>
      </w:r>
      <w:r>
        <w:tab/>
      </w:r>
      <w:r>
        <w:tab/>
        <w:t>(5000)</w:t>
      </w:r>
    </w:p>
    <w:p w:rsidR="00F14D03" w:rsidRDefault="00516DBB" w:rsidP="00F14D03">
      <w:pPr>
        <w:ind w:left="720"/>
      </w:pPr>
      <w:r>
        <w:tab/>
      </w:r>
      <w:r>
        <w:tab/>
        <w:t>Less Secondary</w:t>
      </w:r>
      <w:r>
        <w:tab/>
      </w:r>
      <w:r>
        <w:tab/>
      </w:r>
      <w:r w:rsidRPr="00516DBB">
        <w:rPr>
          <w:u w:val="single"/>
        </w:rPr>
        <w:t>(1000)</w:t>
      </w:r>
    </w:p>
    <w:p w:rsidR="00516DBB" w:rsidRDefault="00516DBB" w:rsidP="00F14D03">
      <w:pPr>
        <w:ind w:left="720"/>
      </w:pPr>
      <w:r>
        <w:tab/>
      </w:r>
      <w:r>
        <w:tab/>
        <w:t>Remaining Primary</w:t>
      </w:r>
      <w:r>
        <w:tab/>
      </w:r>
      <w:r>
        <w:tab/>
        <w:t>1000</w:t>
      </w:r>
      <w:r w:rsidR="007B4FAF">
        <w:tab/>
      </w:r>
      <w:r w:rsidR="007B4FAF">
        <w:tab/>
      </w:r>
    </w:p>
    <w:p w:rsidR="00516DBB" w:rsidRDefault="00516DBB" w:rsidP="00516DBB"/>
    <w:p w:rsidR="00516DBB" w:rsidRDefault="00516DBB" w:rsidP="00516DBB">
      <w:r>
        <w:tab/>
        <w:t>Path 2</w:t>
      </w:r>
      <w:r>
        <w:tab/>
      </w:r>
      <w:r>
        <w:tab/>
        <w:t>Location C to Location D</w:t>
      </w:r>
      <w:r>
        <w:tab/>
        <w:t>3000</w:t>
      </w:r>
    </w:p>
    <w:p w:rsidR="00516DBB" w:rsidRDefault="00516DBB" w:rsidP="00516DBB">
      <w:r>
        <w:tab/>
      </w:r>
      <w:r>
        <w:tab/>
      </w:r>
      <w:r>
        <w:tab/>
        <w:t>Less Primary</w:t>
      </w:r>
      <w:r>
        <w:tab/>
      </w:r>
      <w:r>
        <w:tab/>
      </w:r>
      <w:r>
        <w:tab/>
      </w:r>
      <w:r w:rsidRPr="00516DBB">
        <w:rPr>
          <w:u w:val="single"/>
        </w:rPr>
        <w:t>(2000)</w:t>
      </w:r>
    </w:p>
    <w:p w:rsidR="00516DBB" w:rsidRDefault="00516DBB" w:rsidP="00516DBB">
      <w:r>
        <w:tab/>
      </w:r>
      <w:r>
        <w:tab/>
      </w:r>
      <w:r>
        <w:tab/>
        <w:t>Remaining Primary</w:t>
      </w:r>
      <w:r>
        <w:tab/>
      </w:r>
      <w:r>
        <w:tab/>
        <w:t>1000</w:t>
      </w:r>
    </w:p>
    <w:p w:rsidR="007B4FAF" w:rsidRDefault="007B4FAF" w:rsidP="00516DBB"/>
    <w:p w:rsidR="007B4FAF" w:rsidRDefault="007B4FAF" w:rsidP="00516DBB">
      <w:r>
        <w:t xml:space="preserve">The capacity check will inform the shipper and TSP the amount of primary firm remaining on a contract path to be scheduled or </w:t>
      </w:r>
      <w:r w:rsidR="00845C46">
        <w:t xml:space="preserve">capacity </w:t>
      </w:r>
      <w:r>
        <w:t>released in a subsequent cycle.</w:t>
      </w:r>
    </w:p>
    <w:p w:rsidR="00DC0C39" w:rsidRDefault="00DC0C39" w:rsidP="00516DBB"/>
    <w:p w:rsidR="00DC0C39" w:rsidRDefault="00DC0C39" w:rsidP="00516DBB"/>
    <w:p w:rsidR="00DC0C39" w:rsidRDefault="00DC0C39" w:rsidP="00516DBB"/>
    <w:p w:rsidR="00DC0C39" w:rsidRDefault="00DC0C39" w:rsidP="00516DBB"/>
    <w:p w:rsidR="00DC0C39" w:rsidRDefault="00DC0C39" w:rsidP="00516DBB"/>
    <w:p w:rsidR="00DC0C39" w:rsidRDefault="00DC0C39" w:rsidP="00516DBB"/>
    <w:p w:rsidR="00DC0C39" w:rsidRDefault="00DC0C39" w:rsidP="00516DBB"/>
    <w:p w:rsidR="00DC0C39" w:rsidRPr="007B4FAF" w:rsidRDefault="00DC0C39" w:rsidP="00DC0C39">
      <w:pPr>
        <w:rPr>
          <w:b/>
        </w:rPr>
      </w:pPr>
      <w:r w:rsidRPr="007B4FAF">
        <w:rPr>
          <w:b/>
        </w:rPr>
        <w:t xml:space="preserve">Scheduled Quantity – Add Receipt and Delivery </w:t>
      </w:r>
      <w:r>
        <w:rPr>
          <w:b/>
        </w:rPr>
        <w:t>Reduction Reason</w:t>
      </w:r>
    </w:p>
    <w:p w:rsidR="00DC0C39" w:rsidRDefault="00DC0C39" w:rsidP="00DC0C39">
      <w:pPr>
        <w:ind w:left="720"/>
      </w:pPr>
    </w:p>
    <w:p w:rsidR="00DC0C39" w:rsidRDefault="00DC0C39" w:rsidP="00DC0C39">
      <w:pPr>
        <w:ind w:left="720"/>
      </w:pPr>
      <w:r>
        <w:t xml:space="preserve">Add data elements to accommodate discrete reduction reasons at a receipt location and at a delivery location.  </w:t>
      </w:r>
      <w:r w:rsidR="00664C7C">
        <w:t>Request is</w:t>
      </w:r>
      <w:r>
        <w:t xml:space="preserve"> similar </w:t>
      </w:r>
      <w:r w:rsidR="00664C7C">
        <w:t xml:space="preserve">to what </w:t>
      </w:r>
      <w:r w:rsidR="00AB57B4">
        <w:t xml:space="preserve">was </w:t>
      </w:r>
      <w:r>
        <w:t>requested under R99041.</w:t>
      </w:r>
      <w:r w:rsidR="00664C7C">
        <w:t xml:space="preserve">  R99041 </w:t>
      </w:r>
      <w:r w:rsidR="00E51F0B">
        <w:t xml:space="preserve">ultimately </w:t>
      </w:r>
      <w:r w:rsidR="00664C7C">
        <w:t>instructed IR to send multiple reduction reasons.</w:t>
      </w:r>
    </w:p>
    <w:p w:rsidR="00DC0C39" w:rsidRDefault="00DC0C39" w:rsidP="00DC0C39">
      <w:pPr>
        <w:ind w:left="720"/>
      </w:pPr>
    </w:p>
    <w:p w:rsidR="00DC0C39" w:rsidRDefault="00DC0C39" w:rsidP="00DC0C39">
      <w:pPr>
        <w:ind w:left="720"/>
      </w:pPr>
      <w:r>
        <w:t xml:space="preserve">If no new data elements add the following new codes to accommodate discrete reduction reasons associated with only receipt and only deliveries.  </w:t>
      </w:r>
    </w:p>
    <w:p w:rsidR="00DC0C39" w:rsidRDefault="00DC0C39" w:rsidP="00DC0C39">
      <w:pPr>
        <w:ind w:left="720"/>
      </w:pPr>
    </w:p>
    <w:p w:rsidR="00DC0C39" w:rsidRDefault="00DC0C39" w:rsidP="00DC0C39">
      <w:pPr>
        <w:ind w:left="720"/>
      </w:pPr>
      <w:r>
        <w:t>Quantity Reduced due to Bumping at Delivery Location</w:t>
      </w:r>
    </w:p>
    <w:p w:rsidR="00DC0C39" w:rsidRDefault="00DC0C39" w:rsidP="00DC0C39">
      <w:pPr>
        <w:ind w:left="720"/>
      </w:pPr>
      <w:r>
        <w:t>Quantity Reduced due to Bumping at Receipt Location</w:t>
      </w:r>
    </w:p>
    <w:p w:rsidR="00DC0C39" w:rsidRDefault="00DC0C39" w:rsidP="00DC0C39">
      <w:pPr>
        <w:ind w:left="720"/>
      </w:pPr>
      <w:r>
        <w:t>Storage Capacity Constraint at Injection Location</w:t>
      </w:r>
    </w:p>
    <w:p w:rsidR="00DC0C39" w:rsidRDefault="00DC0C39" w:rsidP="00DC0C39">
      <w:pPr>
        <w:ind w:left="720"/>
      </w:pPr>
      <w:r>
        <w:t>Storage Capacity Constraint at Withdrawal Location</w:t>
      </w:r>
    </w:p>
    <w:p w:rsidR="00DC0C39" w:rsidRDefault="00DC0C39" w:rsidP="00DC0C39">
      <w:pPr>
        <w:ind w:left="720"/>
      </w:pPr>
      <w:r>
        <w:t>Pipeline Maintenance – Emergency at Delivery Location</w:t>
      </w:r>
    </w:p>
    <w:p w:rsidR="00DC0C39" w:rsidRDefault="00DC0C39" w:rsidP="00DC0C39">
      <w:pPr>
        <w:ind w:left="720"/>
      </w:pPr>
      <w:r>
        <w:t>Pipeline Maintenance – Emergency at Receipt Location</w:t>
      </w:r>
    </w:p>
    <w:p w:rsidR="00DC0C39" w:rsidRDefault="00DC0C39" w:rsidP="00DC0C39">
      <w:pPr>
        <w:ind w:left="720"/>
      </w:pPr>
      <w:r>
        <w:t xml:space="preserve">Confirmation Response not </w:t>
      </w:r>
      <w:proofErr w:type="gramStart"/>
      <w:r>
        <w:t>Received</w:t>
      </w:r>
      <w:proofErr w:type="gramEnd"/>
      <w:r>
        <w:t xml:space="preserve"> at Delivery Location</w:t>
      </w:r>
    </w:p>
    <w:p w:rsidR="00DC0C39" w:rsidRDefault="00DC0C39" w:rsidP="00DC0C39">
      <w:pPr>
        <w:ind w:left="720"/>
      </w:pPr>
      <w:r>
        <w:t xml:space="preserve">Confirmation Response not </w:t>
      </w:r>
      <w:proofErr w:type="gramStart"/>
      <w:r>
        <w:t>Received</w:t>
      </w:r>
      <w:proofErr w:type="gramEnd"/>
      <w:r>
        <w:t xml:space="preserve"> at Receipt Location</w:t>
      </w:r>
    </w:p>
    <w:p w:rsidR="00DC0C39" w:rsidRDefault="00DC0C39" w:rsidP="00DC0C39">
      <w:pPr>
        <w:ind w:left="720"/>
      </w:pPr>
      <w:r>
        <w:t>Reduction due to Balancing at Receipt Location</w:t>
      </w:r>
    </w:p>
    <w:p w:rsidR="00DC0C39" w:rsidRDefault="00DC0C39" w:rsidP="00DC0C39">
      <w:pPr>
        <w:ind w:left="720"/>
      </w:pPr>
      <w:r>
        <w:t>Reduction due to Balancing at Delivery Location</w:t>
      </w:r>
    </w:p>
    <w:p w:rsidR="00DC0C39" w:rsidRDefault="00DC0C39" w:rsidP="00DC0C39">
      <w:pPr>
        <w:ind w:left="720"/>
      </w:pPr>
    </w:p>
    <w:p w:rsidR="00DC0C39" w:rsidRDefault="00DC0C39" w:rsidP="00DC0C39">
      <w:pPr>
        <w:ind w:left="720"/>
      </w:pPr>
    </w:p>
    <w:p w:rsidR="00DC0C39" w:rsidRDefault="00AB57B4" w:rsidP="00DC0C39">
      <w:r>
        <w:t>For</w:t>
      </w:r>
      <w:r w:rsidR="00DC0C39">
        <w:t xml:space="preserve"> those data elements that can be used more than once, a TSP should be able to display after the data element abbreviation an appropriate sub description/abbreviation on their EBB as well e.g.  RR (</w:t>
      </w:r>
      <w:proofErr w:type="spellStart"/>
      <w:r w:rsidR="00DC0C39">
        <w:t>Rec</w:t>
      </w:r>
      <w:proofErr w:type="spellEnd"/>
      <w:r w:rsidR="00DC0C39">
        <w:t>)</w:t>
      </w:r>
      <w:r w:rsidR="00E51F0B">
        <w:t xml:space="preserve"> without violating abbreviation standards.</w:t>
      </w:r>
    </w:p>
    <w:sectPr w:rsidR="00DC0C39" w:rsidSect="00942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4193"/>
    <w:multiLevelType w:val="hybridMultilevel"/>
    <w:tmpl w:val="E8163E48"/>
    <w:lvl w:ilvl="0" w:tplc="53C64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4F3445"/>
    <w:multiLevelType w:val="hybridMultilevel"/>
    <w:tmpl w:val="088E8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7EA5"/>
    <w:rsid w:val="00046BE0"/>
    <w:rsid w:val="000D2E07"/>
    <w:rsid w:val="002006C0"/>
    <w:rsid w:val="00291D31"/>
    <w:rsid w:val="00392C5E"/>
    <w:rsid w:val="00424950"/>
    <w:rsid w:val="00427D67"/>
    <w:rsid w:val="0043648F"/>
    <w:rsid w:val="00516DBB"/>
    <w:rsid w:val="00523FC7"/>
    <w:rsid w:val="0065250B"/>
    <w:rsid w:val="00664C7C"/>
    <w:rsid w:val="0071056F"/>
    <w:rsid w:val="0071124A"/>
    <w:rsid w:val="007341BA"/>
    <w:rsid w:val="007866E0"/>
    <w:rsid w:val="007B4FAF"/>
    <w:rsid w:val="007F0C1C"/>
    <w:rsid w:val="00814BED"/>
    <w:rsid w:val="00845C46"/>
    <w:rsid w:val="008C3DAD"/>
    <w:rsid w:val="00942AA7"/>
    <w:rsid w:val="009C7EA5"/>
    <w:rsid w:val="00A02C71"/>
    <w:rsid w:val="00A11383"/>
    <w:rsid w:val="00AB57B4"/>
    <w:rsid w:val="00AF0445"/>
    <w:rsid w:val="00BF1BC8"/>
    <w:rsid w:val="00D53A6C"/>
    <w:rsid w:val="00DC0C39"/>
    <w:rsid w:val="00E51F0B"/>
    <w:rsid w:val="00E67089"/>
    <w:rsid w:val="00F1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E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MDUR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Brooks</dc:creator>
  <cp:keywords/>
  <dc:description/>
  <cp:lastModifiedBy>Kelly Brooks</cp:lastModifiedBy>
  <cp:revision>5</cp:revision>
  <cp:lastPrinted>2011-10-03T13:21:00Z</cp:lastPrinted>
  <dcterms:created xsi:type="dcterms:W3CDTF">2011-09-29T17:54:00Z</dcterms:created>
  <dcterms:modified xsi:type="dcterms:W3CDTF">2011-10-07T17:15:00Z</dcterms:modified>
</cp:coreProperties>
</file>