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3A" w:rsidRPr="00520C2B" w:rsidRDefault="006C33A2">
      <w:pPr>
        <w:jc w:val="right"/>
        <w:rPr>
          <w:b/>
        </w:rPr>
      </w:pPr>
      <w:bookmarkStart w:id="0" w:name="_GoBack"/>
      <w:bookmarkEnd w:id="0"/>
      <w:r w:rsidRPr="00520C2B">
        <w:rPr>
          <w:b/>
        </w:rPr>
        <w:t xml:space="preserve">via </w:t>
      </w:r>
      <w:r w:rsidR="00FD7B0E" w:rsidRPr="00520C2B">
        <w:rPr>
          <w:b/>
        </w:rPr>
        <w:t>posting</w:t>
      </w:r>
    </w:p>
    <w:p w:rsidR="00CF743A" w:rsidRPr="00520C2B" w:rsidRDefault="00CF743A" w:rsidP="00E30F28">
      <w:pPr>
        <w:ind w:left="1440" w:hanging="1440"/>
      </w:pPr>
      <w:r w:rsidRPr="00520C2B">
        <w:rPr>
          <w:b/>
        </w:rPr>
        <w:t>TO:</w:t>
      </w:r>
      <w:r w:rsidRPr="00520C2B">
        <w:rPr>
          <w:b/>
        </w:rPr>
        <w:tab/>
      </w:r>
      <w:r w:rsidR="00EA5D25">
        <w:t xml:space="preserve">NAESB Wholesale </w:t>
      </w:r>
      <w:r w:rsidR="00DC7CA8" w:rsidRPr="00520C2B">
        <w:t>Gas Quadrant Members and Interested Industry Participants</w:t>
      </w:r>
    </w:p>
    <w:p w:rsidR="00CF743A" w:rsidRPr="00520C2B" w:rsidRDefault="00CF743A" w:rsidP="00DC7CA8">
      <w:pPr>
        <w:outlineLvl w:val="0"/>
      </w:pPr>
      <w:r w:rsidRPr="00520C2B">
        <w:rPr>
          <w:b/>
        </w:rPr>
        <w:t xml:space="preserve">FROM: </w:t>
      </w:r>
      <w:r w:rsidRPr="00520C2B">
        <w:rPr>
          <w:b/>
        </w:rPr>
        <w:tab/>
      </w:r>
      <w:r w:rsidR="00F3473A">
        <w:t>Jonathan Booe, Deputy Director</w:t>
      </w:r>
    </w:p>
    <w:p w:rsidR="00CF743A" w:rsidRPr="00520C2B" w:rsidRDefault="00CF743A" w:rsidP="00E30F28">
      <w:pPr>
        <w:ind w:left="1440" w:hanging="1440"/>
      </w:pPr>
      <w:r w:rsidRPr="00520C2B">
        <w:rPr>
          <w:b/>
        </w:rPr>
        <w:t>RE:</w:t>
      </w:r>
      <w:r w:rsidRPr="00520C2B">
        <w:rPr>
          <w:b/>
        </w:rPr>
        <w:tab/>
      </w:r>
      <w:r w:rsidR="00236AED" w:rsidRPr="00520C2B">
        <w:t xml:space="preserve">Notes from </w:t>
      </w:r>
      <w:r w:rsidR="00DC7CA8" w:rsidRPr="00520C2B">
        <w:rPr>
          <w:bCs/>
        </w:rPr>
        <w:t xml:space="preserve">Conference Call to Discuss Draft </w:t>
      </w:r>
      <w:r w:rsidR="00BA0311">
        <w:rPr>
          <w:bCs/>
        </w:rPr>
        <w:t xml:space="preserve">2012 </w:t>
      </w:r>
      <w:r w:rsidR="00A511C2">
        <w:rPr>
          <w:bCs/>
        </w:rPr>
        <w:t>Wholesale Gas</w:t>
      </w:r>
      <w:r w:rsidR="00DC7CA8" w:rsidRPr="00520C2B">
        <w:rPr>
          <w:bCs/>
        </w:rPr>
        <w:t xml:space="preserve"> Annual Plan – </w:t>
      </w:r>
      <w:r w:rsidR="005B4884">
        <w:rPr>
          <w:bCs/>
        </w:rPr>
        <w:t>October 14, 2011</w:t>
      </w:r>
    </w:p>
    <w:p w:rsidR="00CF743A" w:rsidRPr="00520C2B" w:rsidRDefault="00CF743A" w:rsidP="00E30F28">
      <w:pPr>
        <w:pBdr>
          <w:bottom w:val="single" w:sz="12" w:space="1" w:color="auto"/>
        </w:pBdr>
      </w:pPr>
      <w:r w:rsidRPr="00520C2B">
        <w:rPr>
          <w:b/>
        </w:rPr>
        <w:t>DATE:</w:t>
      </w:r>
      <w:r w:rsidR="00920776" w:rsidRPr="00520C2B">
        <w:tab/>
      </w:r>
      <w:r w:rsidR="00920776" w:rsidRPr="00520C2B">
        <w:tab/>
      </w:r>
      <w:r w:rsidR="005B4884">
        <w:t>October 14</w:t>
      </w:r>
      <w:r w:rsidR="00904612">
        <w:t>, 2011</w:t>
      </w:r>
    </w:p>
    <w:p w:rsidR="00CF743A" w:rsidRPr="00520C2B" w:rsidRDefault="00CF743A" w:rsidP="00BD0970">
      <w:pPr>
        <w:spacing w:before="120"/>
      </w:pPr>
      <w:r w:rsidRPr="00520C2B">
        <w:t>Dear</w:t>
      </w:r>
      <w:r w:rsidR="00BA36EF" w:rsidRPr="00520C2B">
        <w:t xml:space="preserve"> </w:t>
      </w:r>
      <w:r w:rsidR="002B2A22" w:rsidRPr="00520C2B">
        <w:t>Members</w:t>
      </w:r>
      <w:r w:rsidR="00DC7CA8" w:rsidRPr="00520C2B">
        <w:t xml:space="preserve"> of the </w:t>
      </w:r>
      <w:r w:rsidR="00A511C2">
        <w:t>Wholesale Gas Quadrant</w:t>
      </w:r>
      <w:r w:rsidRPr="00520C2B">
        <w:t>,</w:t>
      </w:r>
    </w:p>
    <w:p w:rsidR="00CF743A" w:rsidRPr="00520C2B" w:rsidRDefault="00C739F1" w:rsidP="00BD0970">
      <w:pPr>
        <w:tabs>
          <w:tab w:val="left" w:pos="0"/>
        </w:tabs>
        <w:spacing w:before="120"/>
      </w:pPr>
      <w:r w:rsidRPr="00520C2B">
        <w:t xml:space="preserve">A conference call was held on </w:t>
      </w:r>
      <w:r w:rsidR="005B4884">
        <w:t>October 14, 2010 at 9:00</w:t>
      </w:r>
      <w:r w:rsidR="00F26471">
        <w:t xml:space="preserve"> </w:t>
      </w:r>
      <w:r w:rsidR="005B4884">
        <w:t>a</w:t>
      </w:r>
      <w:r w:rsidR="00BE21C2">
        <w:t>m Central</w:t>
      </w:r>
      <w:r w:rsidR="00995922" w:rsidRPr="00520C2B">
        <w:t xml:space="preserve"> </w:t>
      </w:r>
      <w:r w:rsidR="00220490" w:rsidRPr="00520C2B">
        <w:t xml:space="preserve">to </w:t>
      </w:r>
      <w:r w:rsidR="006A4957" w:rsidRPr="00520C2B">
        <w:t xml:space="preserve">review </w:t>
      </w:r>
      <w:r w:rsidR="00DC7CA8" w:rsidRPr="00520C2B">
        <w:t xml:space="preserve">the draft </w:t>
      </w:r>
      <w:r w:rsidR="00A511C2">
        <w:t xml:space="preserve">Wholesale Gas </w:t>
      </w:r>
      <w:r w:rsidR="00DC7CA8" w:rsidRPr="00520C2B">
        <w:t>Quadrant 20</w:t>
      </w:r>
      <w:r w:rsidR="00520C2B">
        <w:t>1</w:t>
      </w:r>
      <w:r w:rsidR="005B4884">
        <w:t>2</w:t>
      </w:r>
      <w:r w:rsidR="00DC7CA8" w:rsidRPr="00520C2B">
        <w:t xml:space="preserve"> Annual Plan and </w:t>
      </w:r>
      <w:r w:rsidR="006A4957" w:rsidRPr="00520C2B">
        <w:t xml:space="preserve">comments </w:t>
      </w:r>
      <w:r w:rsidR="00DC7CA8" w:rsidRPr="00520C2B">
        <w:t xml:space="preserve">submitted on the plan.  </w:t>
      </w:r>
      <w:r w:rsidRPr="00520C2B">
        <w:t>The following notes resulted from the meeting</w:t>
      </w:r>
      <w:r w:rsidR="00EE4C88" w:rsidRPr="00520C2B"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668"/>
      </w:tblGrid>
      <w:tr w:rsidR="00CF743A" w:rsidRPr="00520C2B">
        <w:tc>
          <w:tcPr>
            <w:tcW w:w="1908" w:type="dxa"/>
          </w:tcPr>
          <w:p w:rsidR="00CF743A" w:rsidRPr="00520C2B" w:rsidRDefault="00CF743A" w:rsidP="00BD0970">
            <w:pPr>
              <w:tabs>
                <w:tab w:val="left" w:pos="0"/>
              </w:tabs>
              <w:spacing w:before="120"/>
            </w:pPr>
            <w:r w:rsidRPr="00520C2B">
              <w:t>Administration:</w:t>
            </w:r>
          </w:p>
        </w:tc>
        <w:tc>
          <w:tcPr>
            <w:tcW w:w="7668" w:type="dxa"/>
          </w:tcPr>
          <w:p w:rsidR="009941A4" w:rsidRPr="00520C2B" w:rsidRDefault="00CF743A" w:rsidP="005B4884">
            <w:pPr>
              <w:numPr>
                <w:ilvl w:val="0"/>
                <w:numId w:val="1"/>
                <w:numberingChange w:id="1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 w:after="120"/>
              <w:ind w:left="432"/>
              <w:jc w:val="both"/>
              <w:outlineLvl w:val="0"/>
              <w:rPr>
                <w:bCs/>
              </w:rPr>
            </w:pPr>
            <w:r w:rsidRPr="00520C2B">
              <w:rPr>
                <w:bCs/>
              </w:rPr>
              <w:t>M</w:t>
            </w:r>
            <w:r w:rsidR="005B4884">
              <w:rPr>
                <w:bCs/>
              </w:rPr>
              <w:t xml:space="preserve">r. Booe </w:t>
            </w:r>
            <w:r w:rsidR="00A511C2">
              <w:rPr>
                <w:bCs/>
              </w:rPr>
              <w:t>provided the antitrust guidance</w:t>
            </w:r>
            <w:r w:rsidR="003D43AE" w:rsidRPr="00520C2B">
              <w:rPr>
                <w:bCs/>
              </w:rPr>
              <w:t xml:space="preserve"> and t</w:t>
            </w:r>
            <w:r w:rsidR="005B4884">
              <w:rPr>
                <w:bCs/>
              </w:rPr>
              <w:t>he agenda was adopted by consensus</w:t>
            </w:r>
            <w:r w:rsidR="001A0E7F" w:rsidRPr="00520C2B">
              <w:rPr>
                <w:bCs/>
              </w:rPr>
              <w:t>.</w:t>
            </w:r>
            <w:r w:rsidR="000F74D2" w:rsidRPr="00520C2B">
              <w:rPr>
                <w:bCs/>
              </w:rPr>
              <w:t xml:space="preserve">  </w:t>
            </w:r>
          </w:p>
        </w:tc>
      </w:tr>
      <w:tr w:rsidR="00976E04" w:rsidRPr="00520C2B">
        <w:tc>
          <w:tcPr>
            <w:tcW w:w="1908" w:type="dxa"/>
          </w:tcPr>
          <w:p w:rsidR="00E95B4B" w:rsidRPr="00520C2B" w:rsidRDefault="0064658F" w:rsidP="00DC7CA8">
            <w:pPr>
              <w:tabs>
                <w:tab w:val="left" w:pos="0"/>
              </w:tabs>
              <w:spacing w:before="120"/>
            </w:pPr>
            <w:r>
              <w:t>Review and Discussion of Comments and Possible Changes to the 201</w:t>
            </w:r>
            <w:r w:rsidR="005B4884">
              <w:t>1</w:t>
            </w:r>
            <w:r>
              <w:t xml:space="preserve"> Annual Plan</w:t>
            </w:r>
          </w:p>
        </w:tc>
        <w:tc>
          <w:tcPr>
            <w:tcW w:w="7668" w:type="dxa"/>
          </w:tcPr>
          <w:p w:rsidR="00B55A6A" w:rsidRPr="00BE21C2" w:rsidRDefault="00DC7CA8" w:rsidP="002C18E3">
            <w:pPr>
              <w:numPr>
                <w:ilvl w:val="0"/>
                <w:numId w:val="4"/>
                <w:numberingChange w:id="2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/>
              <w:ind w:left="432"/>
              <w:jc w:val="both"/>
              <w:rPr>
                <w:b/>
              </w:rPr>
            </w:pPr>
            <w:r w:rsidRPr="00520C2B">
              <w:t xml:space="preserve">A </w:t>
            </w:r>
            <w:r w:rsidR="00520C2B">
              <w:t xml:space="preserve">request for comments on </w:t>
            </w:r>
            <w:r w:rsidRPr="00520C2B">
              <w:t xml:space="preserve">the </w:t>
            </w:r>
            <w:r w:rsidR="00973B35">
              <w:t>Wholesale Gas</w:t>
            </w:r>
            <w:r w:rsidRPr="00520C2B">
              <w:t xml:space="preserve"> Quadrant 20</w:t>
            </w:r>
            <w:r w:rsidR="00520C2B">
              <w:t>1</w:t>
            </w:r>
            <w:r w:rsidR="005B4884">
              <w:t>2</w:t>
            </w:r>
            <w:r w:rsidRPr="00520C2B">
              <w:t xml:space="preserve"> A</w:t>
            </w:r>
            <w:r w:rsidR="00BE21C2">
              <w:t>nnual Plan was posted and t</w:t>
            </w:r>
            <w:r w:rsidR="00973B35">
              <w:t>he following comments were submitted in response:</w:t>
            </w:r>
          </w:p>
          <w:p w:rsidR="005B4884" w:rsidRPr="005B4884" w:rsidRDefault="002C6213" w:rsidP="00BE21C2">
            <w:pPr>
              <w:numPr>
                <w:ilvl w:val="0"/>
                <w:numId w:val="4"/>
                <w:numberingChange w:id="3" w:author="Denise Rager" w:date="2011-10-19T11:24:00Z" w:original=""/>
              </w:numPr>
              <w:tabs>
                <w:tab w:val="clear" w:pos="720"/>
              </w:tabs>
              <w:ind w:left="432" w:firstLine="0"/>
              <w:rPr>
                <w:b/>
                <w:color w:val="0000FF"/>
              </w:rPr>
            </w:pPr>
            <w:hyperlink r:id="rId7" w:history="1">
              <w:r w:rsidR="006B679C">
                <w:rPr>
                  <w:rStyle w:val="Hyperlink"/>
                </w:rPr>
                <w:t>Comments Submitted by K. Sappenfield, EnCana Marketing</w:t>
              </w:r>
            </w:hyperlink>
          </w:p>
          <w:p w:rsidR="005B4884" w:rsidRPr="005B4884" w:rsidRDefault="002C6213" w:rsidP="00BE21C2">
            <w:pPr>
              <w:numPr>
                <w:ilvl w:val="0"/>
                <w:numId w:val="4"/>
                <w:numberingChange w:id="4" w:author="Denise Rager" w:date="2011-10-19T11:24:00Z" w:original=""/>
              </w:numPr>
              <w:tabs>
                <w:tab w:val="clear" w:pos="720"/>
              </w:tabs>
              <w:ind w:left="432" w:firstLine="0"/>
              <w:rPr>
                <w:b/>
                <w:color w:val="0000FF"/>
              </w:rPr>
            </w:pPr>
            <w:hyperlink r:id="rId8" w:history="1">
              <w:r w:rsidR="005B4884" w:rsidRPr="005B4884">
                <w:rPr>
                  <w:rStyle w:val="Hyperlink"/>
                </w:rPr>
                <w:t>Comments Submitted by M. Braddy, BG Group</w:t>
              </w:r>
            </w:hyperlink>
          </w:p>
          <w:p w:rsidR="00BE21C2" w:rsidRPr="00BE21C2" w:rsidRDefault="002C6213" w:rsidP="00BE21C2">
            <w:pPr>
              <w:numPr>
                <w:ilvl w:val="0"/>
                <w:numId w:val="4"/>
                <w:numberingChange w:id="5" w:author="Denise Rager" w:date="2011-10-19T11:24:00Z" w:original=""/>
              </w:numPr>
              <w:tabs>
                <w:tab w:val="clear" w:pos="720"/>
              </w:tabs>
              <w:ind w:left="432" w:firstLine="0"/>
              <w:rPr>
                <w:b/>
                <w:color w:val="0000FF"/>
              </w:rPr>
            </w:pPr>
            <w:hyperlink r:id="rId9" w:history="1">
              <w:r w:rsidR="005B4884" w:rsidRPr="005B4884">
                <w:rPr>
                  <w:rStyle w:val="Hyperlink"/>
                </w:rPr>
                <w:t>Comments Submitted by R. Parker, ExxonMobil</w:t>
              </w:r>
            </w:hyperlink>
          </w:p>
          <w:p w:rsidR="00424364" w:rsidRDefault="00520C2B" w:rsidP="00424364">
            <w:pPr>
              <w:numPr>
                <w:ilvl w:val="0"/>
                <w:numId w:val="4"/>
                <w:numberingChange w:id="6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/>
              <w:ind w:left="432"/>
              <w:rPr>
                <w:b/>
              </w:rPr>
            </w:pPr>
            <w:r>
              <w:t xml:space="preserve">The group reviewed the </w:t>
            </w:r>
            <w:r w:rsidR="005B4884">
              <w:t>redline version of the 2011 Annual Plan submitted by Mr. Sappenfield</w:t>
            </w:r>
            <w:r>
              <w:t xml:space="preserve"> and </w:t>
            </w:r>
            <w:r w:rsidR="00973B35">
              <w:t xml:space="preserve">the comments </w:t>
            </w:r>
            <w:r w:rsidR="002F234E">
              <w:t xml:space="preserve">submitted </w:t>
            </w:r>
            <w:r w:rsidR="00973B35">
              <w:t xml:space="preserve">and made additions and </w:t>
            </w:r>
            <w:r w:rsidR="002F234E">
              <w:t>modifications</w:t>
            </w:r>
            <w:r w:rsidR="00973B35">
              <w:t xml:space="preserve"> based upon the discussion</w:t>
            </w:r>
            <w:r>
              <w:t>.</w:t>
            </w:r>
            <w:r w:rsidR="00424364">
              <w:t xml:space="preserve">  These </w:t>
            </w:r>
            <w:r w:rsidR="00424364" w:rsidRPr="00424364">
              <w:t>modifications are</w:t>
            </w:r>
            <w:r w:rsidR="00DC7CA8" w:rsidRPr="00520C2B">
              <w:t xml:space="preserve"> posted as an attachme</w:t>
            </w:r>
            <w:r w:rsidR="00DC7CA8" w:rsidRPr="00F87B20">
              <w:t>nt to these notes in redline and clean format:</w:t>
            </w:r>
            <w:r w:rsidR="00973B35">
              <w:t xml:space="preserve"> </w:t>
            </w:r>
          </w:p>
          <w:p w:rsidR="00DE43A6" w:rsidRDefault="00DE43A6" w:rsidP="00DE43A6">
            <w:pPr>
              <w:numPr>
                <w:ilvl w:val="0"/>
                <w:numId w:val="4"/>
                <w:numberingChange w:id="7" w:author="Denise Rager" w:date="2011-10-19T11:24:00Z" w:original=""/>
              </w:numPr>
              <w:ind w:hanging="288"/>
              <w:rPr>
                <w:color w:val="1F497D"/>
              </w:rPr>
            </w:pPr>
            <w:r>
              <w:t xml:space="preserve">2012 WEQ Annual Plan </w:t>
            </w:r>
            <w:r w:rsidRPr="00F87B20">
              <w:t>(redline)</w:t>
            </w:r>
            <w:r>
              <w:t xml:space="preserve">: </w:t>
            </w:r>
            <w:hyperlink r:id="rId10" w:history="1">
              <w:r>
                <w:rPr>
                  <w:rStyle w:val="Hyperlink"/>
                </w:rPr>
                <w:t>http://www.naesb.org/pdf4/wgq_aplan101411a1.docx</w:t>
              </w:r>
            </w:hyperlink>
          </w:p>
          <w:p w:rsidR="00DE43A6" w:rsidRDefault="00DE43A6" w:rsidP="00DE43A6">
            <w:pPr>
              <w:numPr>
                <w:ilvl w:val="0"/>
                <w:numId w:val="4"/>
                <w:numberingChange w:id="8" w:author="Denise Rager" w:date="2011-10-19T11:24:00Z" w:original=""/>
              </w:numPr>
              <w:ind w:hanging="288"/>
              <w:rPr>
                <w:color w:val="1F497D"/>
              </w:rPr>
            </w:pPr>
            <w:r>
              <w:t xml:space="preserve">2012 WEQ Annual Plan (clean): </w:t>
            </w:r>
            <w:hyperlink r:id="rId11" w:history="1">
              <w:r>
                <w:rPr>
                  <w:rStyle w:val="Hyperlink"/>
                </w:rPr>
                <w:t>http://www.naesb.org/pdf4/wgq_aplan101411a2.docx</w:t>
              </w:r>
            </w:hyperlink>
          </w:p>
          <w:p w:rsidR="003A66AA" w:rsidRDefault="006B679C" w:rsidP="003A66AA">
            <w:pPr>
              <w:numPr>
                <w:ilvl w:val="0"/>
                <w:numId w:val="4"/>
                <w:numberingChange w:id="9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/>
              <w:ind w:left="432"/>
              <w:jc w:val="both"/>
            </w:pPr>
            <w:r w:rsidRPr="006B679C">
              <w:t>For changes</w:t>
            </w:r>
            <w:r w:rsidR="003A66AA">
              <w:t>, the following is reflected in the 2012 annual plan:</w:t>
            </w:r>
          </w:p>
          <w:p w:rsidR="006B679C" w:rsidRDefault="003A66AA" w:rsidP="003A66AA">
            <w:pPr>
              <w:numPr>
                <w:ilvl w:val="0"/>
                <w:numId w:val="4"/>
                <w:numberingChange w:id="10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>I</w:t>
            </w:r>
            <w:r w:rsidR="006B679C">
              <w:t>tem 1 was modified to more correctly describe the work underway.</w:t>
            </w:r>
          </w:p>
          <w:p w:rsidR="006B679C" w:rsidRDefault="006B679C" w:rsidP="003A66AA">
            <w:pPr>
              <w:numPr>
                <w:ilvl w:val="0"/>
                <w:numId w:val="4"/>
                <w:numberingChange w:id="11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>Several of the completion dates were modified.</w:t>
            </w:r>
          </w:p>
          <w:p w:rsidR="006B679C" w:rsidRDefault="006B679C" w:rsidP="003A66AA">
            <w:pPr>
              <w:numPr>
                <w:ilvl w:val="0"/>
                <w:numId w:val="4"/>
                <w:numberingChange w:id="12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>Completed items were removed.</w:t>
            </w:r>
          </w:p>
          <w:p w:rsidR="006B679C" w:rsidRDefault="006B679C" w:rsidP="003A66AA">
            <w:pPr>
              <w:numPr>
                <w:ilvl w:val="0"/>
                <w:numId w:val="4"/>
                <w:numberingChange w:id="13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>References were added to provide context.</w:t>
            </w:r>
          </w:p>
          <w:p w:rsidR="006B679C" w:rsidRDefault="006B679C" w:rsidP="003A66AA">
            <w:pPr>
              <w:numPr>
                <w:ilvl w:val="0"/>
                <w:numId w:val="4"/>
                <w:numberingChange w:id="14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 xml:space="preserve">Two contract items were added – </w:t>
            </w:r>
            <w:r w:rsidR="003A66AA">
              <w:t xml:space="preserve">the creation of NAESB </w:t>
            </w:r>
            <w:r w:rsidR="00BA0311">
              <w:t>B</w:t>
            </w:r>
            <w:r w:rsidR="003A66AA">
              <w:t xml:space="preserve">ase </w:t>
            </w:r>
            <w:r w:rsidR="00BA0311">
              <w:t>C</w:t>
            </w:r>
            <w:r w:rsidR="003A66AA">
              <w:t xml:space="preserve">ontract </w:t>
            </w:r>
            <w:r>
              <w:t>special provisions for th</w:t>
            </w:r>
            <w:r w:rsidR="003A66AA">
              <w:t xml:space="preserve">e </w:t>
            </w:r>
            <w:r w:rsidR="00BA0311">
              <w:t>F</w:t>
            </w:r>
            <w:r w:rsidR="003A66AA">
              <w:t xml:space="preserve">ederal </w:t>
            </w:r>
            <w:r w:rsidR="00BA0311">
              <w:t>A</w:t>
            </w:r>
            <w:r w:rsidR="003A66AA">
              <w:t xml:space="preserve">cquisition </w:t>
            </w:r>
            <w:r w:rsidR="00BA0311">
              <w:t>R</w:t>
            </w:r>
            <w:r w:rsidR="003A66AA">
              <w:t xml:space="preserve">egulations (FAR) and </w:t>
            </w:r>
            <w:r w:rsidR="00BA0311">
              <w:t>G</w:t>
            </w:r>
            <w:r w:rsidR="003A66AA">
              <w:t xml:space="preserve">overnment </w:t>
            </w:r>
            <w:r w:rsidR="00BA0311">
              <w:t>C</w:t>
            </w:r>
            <w:r w:rsidR="003A66AA">
              <w:t xml:space="preserve">ontract </w:t>
            </w:r>
            <w:r w:rsidR="00BA0311">
              <w:t>C</w:t>
            </w:r>
            <w:r w:rsidR="003A66AA">
              <w:t>ompliance (GCP), and the creation of a natural gas liquids master agreement.</w:t>
            </w:r>
          </w:p>
          <w:p w:rsidR="003A66AA" w:rsidRDefault="003A66AA" w:rsidP="003A66AA">
            <w:pPr>
              <w:numPr>
                <w:ilvl w:val="0"/>
                <w:numId w:val="4"/>
                <w:numberingChange w:id="15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>
              <w:t>An item was added to address session encryp</w:t>
            </w:r>
            <w:r w:rsidR="00BB5182">
              <w:t>tion, which was also added to the 2011 plan for WGQ EC approval on October 27.</w:t>
            </w:r>
          </w:p>
          <w:p w:rsidR="003A66AA" w:rsidRPr="00BB5182" w:rsidRDefault="003A66AA" w:rsidP="003A66AA">
            <w:pPr>
              <w:numPr>
                <w:ilvl w:val="0"/>
                <w:numId w:val="4"/>
                <w:numberingChange w:id="16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 w:rsidRPr="00BB5182">
              <w:t>An item was address to include “sender’s business conditional” usage to NAESB WGQ Standard No. 1.2.2.</w:t>
            </w:r>
          </w:p>
          <w:p w:rsidR="003A66AA" w:rsidRPr="00BB5182" w:rsidRDefault="000B1AD9" w:rsidP="003A66AA">
            <w:pPr>
              <w:numPr>
                <w:ilvl w:val="0"/>
                <w:numId w:val="4"/>
                <w:numberingChange w:id="17" w:author="Denise Rager" w:date="2011-10-19T11:24:00Z" w:original=""/>
              </w:numPr>
              <w:tabs>
                <w:tab w:val="clear" w:pos="720"/>
                <w:tab w:val="num" w:pos="702"/>
              </w:tabs>
              <w:ind w:left="706" w:hanging="274"/>
              <w:jc w:val="both"/>
            </w:pPr>
            <w:r w:rsidRPr="00BB5182">
              <w:t>Two</w:t>
            </w:r>
            <w:r w:rsidR="003A66AA" w:rsidRPr="00BB5182">
              <w:t xml:space="preserve"> provisional item</w:t>
            </w:r>
            <w:r w:rsidRPr="00BB5182">
              <w:t xml:space="preserve">s were </w:t>
            </w:r>
            <w:r w:rsidR="003A66AA" w:rsidRPr="00BB5182">
              <w:t>added to support work that might be needed as a result of the Na</w:t>
            </w:r>
            <w:r w:rsidRPr="00BB5182">
              <w:t xml:space="preserve">tional Petroleum Council report, and to support work that might be forthcoming </w:t>
            </w:r>
            <w:r w:rsidR="00BB5182" w:rsidRPr="00BB5182">
              <w:t>from the</w:t>
            </w:r>
            <w:r w:rsidRPr="00BB5182">
              <w:t xml:space="preserve"> Dodd-Frank Act and</w:t>
            </w:r>
            <w:r w:rsidR="00BB5182" w:rsidRPr="00BB5182">
              <w:t xml:space="preserve"> resulting</w:t>
            </w:r>
            <w:r w:rsidRPr="00BB5182">
              <w:t xml:space="preserve"> C</w:t>
            </w:r>
            <w:r w:rsidR="00BB5182" w:rsidRPr="00BB5182">
              <w:t>F</w:t>
            </w:r>
            <w:r w:rsidRPr="00BB5182">
              <w:t>TC definitions.</w:t>
            </w:r>
          </w:p>
          <w:p w:rsidR="00BB5182" w:rsidRPr="00BB5182" w:rsidRDefault="00BB5182" w:rsidP="002F234E">
            <w:pPr>
              <w:numPr>
                <w:ilvl w:val="0"/>
                <w:numId w:val="4"/>
                <w:numberingChange w:id="18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 w:after="120"/>
              <w:ind w:left="432"/>
              <w:jc w:val="both"/>
            </w:pPr>
            <w:r w:rsidRPr="00BB5182">
              <w:t>The plan with the above changes was approved by the participants, through a motion to adopt and forward to the WGQ EC for consideration on October 27.</w:t>
            </w:r>
          </w:p>
          <w:p w:rsidR="004564AE" w:rsidRPr="00520C2B" w:rsidRDefault="00BE21C2" w:rsidP="002F234E">
            <w:pPr>
              <w:numPr>
                <w:ilvl w:val="0"/>
                <w:numId w:val="4"/>
                <w:numberingChange w:id="19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 w:after="120"/>
              <w:ind w:left="432"/>
              <w:jc w:val="both"/>
              <w:rPr>
                <w:b/>
              </w:rPr>
            </w:pPr>
            <w:r w:rsidRPr="00BB5182">
              <w:t>The revised annual plan will be reviewed and vote on</w:t>
            </w:r>
            <w:r w:rsidR="004564AE" w:rsidRPr="00BB5182">
              <w:t xml:space="preserve"> by the </w:t>
            </w:r>
            <w:r w:rsidR="00424364" w:rsidRPr="00BB5182">
              <w:t>Wholesale Gas Executive Committee</w:t>
            </w:r>
            <w:r w:rsidR="004564AE" w:rsidRPr="00BB5182">
              <w:t xml:space="preserve"> </w:t>
            </w:r>
            <w:r w:rsidR="002F234E" w:rsidRPr="00BB5182">
              <w:t>at the October 27, 2011</w:t>
            </w:r>
            <w:r w:rsidRPr="00BB5182">
              <w:t xml:space="preserve"> WGQ EC meeting </w:t>
            </w:r>
            <w:r w:rsidR="004564AE" w:rsidRPr="00BB5182">
              <w:t xml:space="preserve">and, once approved, will be </w:t>
            </w:r>
            <w:r w:rsidR="004564AE" w:rsidRPr="00BB5182">
              <w:lastRenderedPageBreak/>
              <w:t>voted on</w:t>
            </w:r>
            <w:r w:rsidR="00424364" w:rsidRPr="00BB5182">
              <w:t xml:space="preserve"> by the Board of Directors at the December</w:t>
            </w:r>
            <w:r w:rsidR="002F234E" w:rsidRPr="00BB5182">
              <w:t xml:space="preserve"> 8, 2011</w:t>
            </w:r>
            <w:r w:rsidR="00424364" w:rsidRPr="00BB5182">
              <w:t xml:space="preserve"> meeting</w:t>
            </w:r>
            <w:r w:rsidR="004564AE" w:rsidRPr="00BB5182">
              <w:t>.</w:t>
            </w:r>
          </w:p>
        </w:tc>
      </w:tr>
      <w:tr w:rsidR="00936946" w:rsidRPr="00520C2B">
        <w:tc>
          <w:tcPr>
            <w:tcW w:w="1908" w:type="dxa"/>
          </w:tcPr>
          <w:p w:rsidR="00936946" w:rsidRPr="00520C2B" w:rsidRDefault="00936946" w:rsidP="00BD0970">
            <w:pPr>
              <w:tabs>
                <w:tab w:val="left" w:pos="0"/>
              </w:tabs>
              <w:spacing w:before="120"/>
            </w:pPr>
            <w:r w:rsidRPr="00520C2B">
              <w:lastRenderedPageBreak/>
              <w:t>Adjournment</w:t>
            </w:r>
          </w:p>
        </w:tc>
        <w:tc>
          <w:tcPr>
            <w:tcW w:w="7668" w:type="dxa"/>
          </w:tcPr>
          <w:p w:rsidR="00936946" w:rsidRPr="00520C2B" w:rsidRDefault="00DC7CA8" w:rsidP="002F234E">
            <w:pPr>
              <w:numPr>
                <w:ilvl w:val="0"/>
                <w:numId w:val="1"/>
                <w:numberingChange w:id="20" w:author="Denise Rager" w:date="2011-10-19T11:24:00Z" w:original=""/>
              </w:numPr>
              <w:tabs>
                <w:tab w:val="clear" w:pos="720"/>
                <w:tab w:val="num" w:pos="432"/>
              </w:tabs>
              <w:spacing w:before="120" w:after="120"/>
              <w:ind w:left="432"/>
              <w:jc w:val="both"/>
              <w:outlineLvl w:val="0"/>
              <w:rPr>
                <w:bCs/>
              </w:rPr>
            </w:pPr>
            <w:r w:rsidRPr="00520C2B">
              <w:rPr>
                <w:bCs/>
              </w:rPr>
              <w:t xml:space="preserve">The meeting adjourned at </w:t>
            </w:r>
            <w:r w:rsidR="002F234E">
              <w:rPr>
                <w:bCs/>
              </w:rPr>
              <w:t>10:21 A</w:t>
            </w:r>
            <w:r w:rsidR="00564E86" w:rsidRPr="00520C2B">
              <w:rPr>
                <w:bCs/>
              </w:rPr>
              <w:t>M Central</w:t>
            </w:r>
          </w:p>
        </w:tc>
      </w:tr>
    </w:tbl>
    <w:p w:rsidR="00CF743A" w:rsidRPr="00520C2B" w:rsidRDefault="00CF743A" w:rsidP="00DB22EE">
      <w:pPr>
        <w:keepNext/>
        <w:spacing w:before="120"/>
        <w:outlineLvl w:val="0"/>
        <w:rPr>
          <w:b/>
          <w:bCs/>
        </w:rPr>
      </w:pPr>
      <w:r w:rsidRPr="00520C2B">
        <w:rPr>
          <w:b/>
          <w:bCs/>
        </w:rPr>
        <w:t>Attendance:</w:t>
      </w:r>
    </w:p>
    <w:tbl>
      <w:tblPr>
        <w:tblW w:w="9540" w:type="dxa"/>
        <w:tblInd w:w="18" w:type="dxa"/>
        <w:tblLook w:val="0000" w:firstRow="0" w:lastRow="0" w:firstColumn="0" w:lastColumn="0" w:noHBand="0" w:noVBand="0"/>
      </w:tblPr>
      <w:tblGrid>
        <w:gridCol w:w="2520"/>
        <w:gridCol w:w="7020"/>
      </w:tblGrid>
      <w:tr w:rsidR="00DC7CA8" w:rsidRPr="00520C2B">
        <w:trPr>
          <w:trHeight w:val="270"/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C7CA8" w:rsidRPr="00520C2B" w:rsidRDefault="00DC7CA8" w:rsidP="00DB22EE">
            <w:pPr>
              <w:keepNext/>
              <w:rPr>
                <w:b/>
                <w:bCs/>
              </w:rPr>
            </w:pPr>
            <w:r w:rsidRPr="00520C2B">
              <w:rPr>
                <w:b/>
                <w:bCs/>
              </w:rPr>
              <w:t>Name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C7CA8" w:rsidRPr="00520C2B" w:rsidRDefault="00DC7CA8" w:rsidP="00DB22EE">
            <w:pPr>
              <w:keepNext/>
              <w:rPr>
                <w:b/>
                <w:bCs/>
              </w:rPr>
            </w:pPr>
            <w:r w:rsidRPr="00520C2B">
              <w:rPr>
                <w:b/>
                <w:bCs/>
              </w:rPr>
              <w:t>Organization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r>
              <w:t>Catherine Abercrombie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807CCA">
            <w:r>
              <w:t>ConocoPhillips</w:t>
            </w:r>
          </w:p>
        </w:tc>
      </w:tr>
      <w:tr w:rsidR="00F26471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471" w:rsidRDefault="00F26471">
            <w:r>
              <w:t>Jonathan Booe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471" w:rsidRDefault="00F26471">
            <w:r>
              <w:t>NAESB</w:t>
            </w:r>
          </w:p>
        </w:tc>
      </w:tr>
      <w:tr w:rsidR="002250A4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Default="002250A4">
            <w:r>
              <w:t xml:space="preserve">Martha Braddy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Default="002250A4">
            <w:r>
              <w:t>BG Group</w:t>
            </w:r>
          </w:p>
        </w:tc>
      </w:tr>
      <w:tr w:rsidR="00A5659D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Pr="001346AF" w:rsidRDefault="00A5659D">
            <w:r w:rsidRPr="001346AF">
              <w:t>Jim Buccigross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Default="00A5659D">
            <w:r>
              <w:t>8760</w:t>
            </w:r>
          </w:p>
        </w:tc>
      </w:tr>
      <w:tr w:rsidR="00A5659D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Pr="001346AF" w:rsidRDefault="00A5659D">
            <w:r w:rsidRPr="001346AF">
              <w:t>Kathryn Burch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Default="00A5659D">
            <w:r>
              <w:t>Spectra Energy</w:t>
            </w:r>
          </w:p>
        </w:tc>
      </w:tr>
      <w:tr w:rsidR="002250A4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Pr="001346AF" w:rsidRDefault="002250A4">
            <w:r>
              <w:t>Christopher Burden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Default="002250A4">
            <w:r>
              <w:t>Williams Gas Pipeline</w:t>
            </w:r>
          </w:p>
        </w:tc>
      </w:tr>
      <w:tr w:rsidR="00A5659D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Pr="001346AF" w:rsidRDefault="00807CCA">
            <w:r>
              <w:t>Pete Connor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Default="00F26471">
            <w:r>
              <w:t>NiSource Distribution Companies</w:t>
            </w:r>
          </w:p>
        </w:tc>
      </w:tr>
      <w:tr w:rsidR="00A5659D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Pr="001346AF" w:rsidRDefault="00A5659D">
            <w:r w:rsidRPr="001346AF">
              <w:t>Valerie Crockett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Default="00A5659D">
            <w:r>
              <w:t>TVA</w:t>
            </w:r>
          </w:p>
        </w:tc>
      </w:tr>
      <w:tr w:rsidR="001346AF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6AF" w:rsidRPr="001346AF" w:rsidRDefault="001346AF">
            <w:r w:rsidRPr="001346AF">
              <w:t>Cory Cummings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6AF" w:rsidRDefault="001346AF">
            <w:r>
              <w:t>NAESB</w:t>
            </w:r>
          </w:p>
        </w:tc>
      </w:tr>
      <w:tr w:rsidR="002F0230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230" w:rsidRPr="001346AF" w:rsidRDefault="002F0230">
            <w:r w:rsidRPr="001346AF">
              <w:t>Dale Davis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230" w:rsidRDefault="002F0230">
            <w:r>
              <w:t>Williams Gas Pipeline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r>
              <w:t>Rae Davis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2250A4">
            <w:smartTag w:uri="urn:schemas-microsoft-com:office:smarttags" w:element="place">
              <w:smartTag w:uri="urn:schemas-microsoft-com:office:smarttags" w:element="City">
                <w:r>
                  <w:t>Carolina</w:t>
                </w:r>
              </w:smartTag>
            </w:smartTag>
            <w:r>
              <w:t xml:space="preserve"> Gas Transmission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r>
              <w:t>Julie DeRubes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2250A4">
            <w:r>
              <w:t>National Fuel Resources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r>
              <w:t>Megan Doss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2250A4">
            <w:r>
              <w:t>Spectra Energy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807CCA">
            <w:r>
              <w:t>Bill Griffith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807CCA">
            <w:smartTag w:uri="urn:schemas-microsoft-com:office:smarttags" w:element="place">
              <w:smartTag w:uri="urn:schemas-microsoft-com:office:smarttags" w:element="City">
                <w:r>
                  <w:t>El Paso</w:t>
                </w:r>
              </w:smartTag>
            </w:smartTag>
            <w:r>
              <w:t xml:space="preserve"> </w:t>
            </w:r>
            <w:r w:rsidR="002250A4">
              <w:t>Natural Gas</w:t>
            </w:r>
          </w:p>
        </w:tc>
      </w:tr>
      <w:tr w:rsidR="00A5659D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Pr="001346AF" w:rsidRDefault="00A5659D">
            <w:bookmarkStart w:id="21" w:name="_Hlk121911696"/>
            <w:r w:rsidRPr="001346AF">
              <w:t>Rae McQuade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59D" w:rsidRDefault="00A5659D">
            <w:r>
              <w:t>NAESB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smartTag w:uri="urn:schemas-microsoft-com:office:smarttags" w:element="City">
              <w:r>
                <w:t>Cary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Metz</w:t>
                </w:r>
              </w:smartTag>
            </w:smartTag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807CCA">
            <w:smartTag w:uri="urn:schemas-microsoft-com:office:smarttags" w:element="place">
              <w:smartTag w:uri="urn:schemas-microsoft-com:office:smarttags" w:element="State">
                <w:r>
                  <w:t>Oklahoma</w:t>
                </w:r>
              </w:smartTag>
            </w:smartTag>
            <w:r>
              <w:t xml:space="preserve"> Gas and Electric</w:t>
            </w:r>
          </w:p>
        </w:tc>
      </w:tr>
      <w:tr w:rsidR="00DC7CA8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A8" w:rsidRPr="001346AF" w:rsidRDefault="002F0230">
            <w:r w:rsidRPr="001346AF">
              <w:t>Mike Novak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CA8" w:rsidRPr="00520C2B" w:rsidRDefault="002F0230">
            <w:r>
              <w:t>National Fuel Gas Distribution</w:t>
            </w:r>
          </w:p>
        </w:tc>
      </w:tr>
      <w:tr w:rsidR="00807CCA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Pr="001346AF" w:rsidRDefault="00807CCA">
            <w:r>
              <w:t>Lori Lynn Pennock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CCA" w:rsidRDefault="00807CCA">
            <w:smartTag w:uri="urn:schemas-microsoft-com:office:smarttags" w:element="place">
              <w:r>
                <w:t>Salt River</w:t>
              </w:r>
            </w:smartTag>
            <w:r>
              <w:t xml:space="preserve"> Project</w:t>
            </w:r>
          </w:p>
        </w:tc>
      </w:tr>
      <w:tr w:rsidR="00C72D2F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D2F" w:rsidRPr="001346AF" w:rsidRDefault="002F0230">
            <w:r w:rsidRPr="001346AF">
              <w:t>Keith Sappenfield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D2F" w:rsidRPr="00520C2B" w:rsidRDefault="002F0230">
            <w:r>
              <w:t>Encana Oil &amp; Gas (</w:t>
            </w:r>
            <w:smartTag w:uri="urn:schemas-microsoft-com:office:smarttags" w:element="place">
              <w:smartTag w:uri="urn:schemas-microsoft-com:office:smarttags" w:element="country-region">
                <w:r>
                  <w:t>USA</w:t>
                </w:r>
              </w:smartTag>
            </w:smartTag>
            <w:r>
              <w:t>) Inc.</w:t>
            </w:r>
          </w:p>
        </w:tc>
      </w:tr>
      <w:tr w:rsidR="002250A4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Pr="001346AF" w:rsidRDefault="002250A4">
            <w:smartTag w:uri="urn:schemas-microsoft-com:office:smarttags" w:element="PersonName">
              <w:r>
                <w:t>Richard Smith</w:t>
              </w:r>
            </w:smartTag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0A4" w:rsidRDefault="002250A4">
            <w:r>
              <w:t>Noble Energy</w:t>
            </w:r>
          </w:p>
        </w:tc>
      </w:tr>
      <w:tr w:rsidR="00F26471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471" w:rsidRDefault="00F26471">
            <w:r>
              <w:t>Caroline Trum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471" w:rsidRDefault="00F26471">
            <w:r>
              <w:t>NAESB</w:t>
            </w:r>
          </w:p>
        </w:tc>
      </w:tr>
      <w:tr w:rsidR="002F0230" w:rsidRPr="00520C2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230" w:rsidRPr="001346AF" w:rsidRDefault="00807CCA">
            <w:smartTag w:uri="urn:schemas-microsoft-com:office:smarttags" w:element="PersonName">
              <w:r>
                <w:t>Kim Van Pelt</w:t>
              </w:r>
            </w:smartTag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230" w:rsidRDefault="002250A4">
            <w:r>
              <w:t>Panhandle Eastern Pipelin</w:t>
            </w:r>
            <w:r w:rsidR="00F26471">
              <w:t>e</w:t>
            </w:r>
          </w:p>
        </w:tc>
      </w:tr>
      <w:bookmarkEnd w:id="21"/>
    </w:tbl>
    <w:p w:rsidR="000C62DA" w:rsidRDefault="000C62DA" w:rsidP="00247239">
      <w:pPr>
        <w:spacing w:before="120"/>
      </w:pPr>
    </w:p>
    <w:p w:rsidR="001B65D4" w:rsidRPr="00520C2B" w:rsidRDefault="001B65D4" w:rsidP="00247239">
      <w:pPr>
        <w:spacing w:before="120"/>
      </w:pPr>
      <w:r>
        <w:t xml:space="preserve"> </w:t>
      </w:r>
    </w:p>
    <w:sectPr w:rsidR="001B65D4" w:rsidRPr="00520C2B" w:rsidSect="002C6213">
      <w:headerReference w:type="default" r:id="rId12"/>
      <w:footerReference w:type="default" r:id="rId13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A2" w:rsidRDefault="00174CA2">
      <w:r>
        <w:separator/>
      </w:r>
    </w:p>
  </w:endnote>
  <w:endnote w:type="continuationSeparator" w:id="0">
    <w:p w:rsidR="00174CA2" w:rsidRDefault="0017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A8" w:rsidRPr="00520C2B" w:rsidRDefault="00DC7CA8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520C2B">
      <w:rPr>
        <w:sz w:val="18"/>
        <w:szCs w:val="18"/>
      </w:rPr>
      <w:t xml:space="preserve">Notes from </w:t>
    </w:r>
    <w:r w:rsidR="00424364">
      <w:rPr>
        <w:sz w:val="18"/>
        <w:szCs w:val="18"/>
      </w:rPr>
      <w:t>Wholesale Gas</w:t>
    </w:r>
    <w:r w:rsidRPr="00520C2B">
      <w:rPr>
        <w:sz w:val="18"/>
        <w:szCs w:val="18"/>
      </w:rPr>
      <w:t xml:space="preserve"> Quadrant 20</w:t>
    </w:r>
    <w:r w:rsidR="00F26471">
      <w:rPr>
        <w:sz w:val="18"/>
        <w:szCs w:val="18"/>
      </w:rPr>
      <w:t>12</w:t>
    </w:r>
    <w:r w:rsidRPr="00520C2B">
      <w:rPr>
        <w:sz w:val="18"/>
        <w:szCs w:val="18"/>
      </w:rPr>
      <w:t xml:space="preserve"> Annual Plan Conference Call on </w:t>
    </w:r>
    <w:r w:rsidR="00F26471">
      <w:rPr>
        <w:sz w:val="18"/>
        <w:szCs w:val="18"/>
      </w:rPr>
      <w:t>October 14, 2011</w:t>
    </w:r>
  </w:p>
  <w:p w:rsidR="00DC7CA8" w:rsidRPr="00520C2B" w:rsidRDefault="00DC7CA8">
    <w:pPr>
      <w:pStyle w:val="Footer"/>
      <w:jc w:val="right"/>
      <w:rPr>
        <w:sz w:val="18"/>
        <w:szCs w:val="18"/>
      </w:rPr>
    </w:pPr>
    <w:r w:rsidRPr="00520C2B">
      <w:rPr>
        <w:sz w:val="18"/>
        <w:szCs w:val="18"/>
      </w:rPr>
      <w:t xml:space="preserve">Page </w:t>
    </w:r>
    <w:r w:rsidR="002C6213" w:rsidRPr="00520C2B">
      <w:rPr>
        <w:rStyle w:val="PageNumber"/>
        <w:sz w:val="18"/>
        <w:szCs w:val="18"/>
      </w:rPr>
      <w:fldChar w:fldCharType="begin"/>
    </w:r>
    <w:r w:rsidRPr="00520C2B">
      <w:rPr>
        <w:rStyle w:val="PageNumber"/>
        <w:sz w:val="18"/>
        <w:szCs w:val="18"/>
      </w:rPr>
      <w:instrText xml:space="preserve"> PAGE </w:instrText>
    </w:r>
    <w:r w:rsidR="002C6213" w:rsidRPr="00520C2B">
      <w:rPr>
        <w:rStyle w:val="PageNumber"/>
        <w:sz w:val="18"/>
        <w:szCs w:val="18"/>
      </w:rPr>
      <w:fldChar w:fldCharType="separate"/>
    </w:r>
    <w:r w:rsidR="00785A35">
      <w:rPr>
        <w:rStyle w:val="PageNumber"/>
        <w:noProof/>
        <w:sz w:val="18"/>
        <w:szCs w:val="18"/>
      </w:rPr>
      <w:t>1</w:t>
    </w:r>
    <w:r w:rsidR="002C6213" w:rsidRPr="00520C2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A2" w:rsidRDefault="00174CA2">
      <w:r>
        <w:separator/>
      </w:r>
    </w:p>
  </w:footnote>
  <w:footnote w:type="continuationSeparator" w:id="0">
    <w:p w:rsidR="00174CA2" w:rsidRDefault="00174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A8" w:rsidRDefault="002C6213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pict>
        <v:group id="Group 10" o:spid="_x0000_s2049" style="position:absolute;margin-left:67.05pt;margin-top:36.2pt;width:133.3pt;height:117pt;flip:x;z-index:-1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" o:allowincell="f">
          <v:rect id="Rectangle 11" o:spid="_x0000_s2051" style="position:absolute;left:8492;top:1838;width:259;height:496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ot8QA&#10;AADaAAAADwAAAGRycy9kb3ducmV2LnhtbESPQWvCQBSE7wX/w/IEb3WjBynRVYoorSlUqkI9vmZf&#10;k2j2bdjdavLvXUHocZiZb5jZojW1uJDzlWUFo2ECgji3uuJCwWG/fn4B4QOyxtoyKejIw2Lee5ph&#10;qu2Vv+iyC4WIEPYpKihDaFIpfV6SQT+0DXH0fq0zGKJ0hdQOrxFuajlOkok0WHFcKLGhZUn5efdn&#10;FPxkx032uT2e3qgr2o/vbOUm3UGpQb99nYII1Ib/8KP9rhWM4X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0aLfEAAAA2gAAAA8AAAAAAAAAAAAAAAAAmAIAAGRycy9k&#10;b3ducmV2LnhtbFBLBQYAAAAABAAEAPUAAACJAwAAAAA=&#10;" filled="f" stroked="f">
            <v:fill opacity="0"/>
            <v:textbox inset="0,0,0,0">
              <w:txbxContent>
                <w:p w:rsidR="00DC7CA8" w:rsidRDefault="00DC7CA8"/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2050" type="#_x0000_t75" style="position:absolute;left:1161;top:1804;width:7590;height:5040;flip:x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zdvPEAAAA2gAAAA8AAABkcnMvZG93bnJldi54bWxEj0FrwkAUhO8F/8PyhN7qxqYUia4igiVC&#10;KTQW0dsj+0wWs29DdpvEf98tFHocZuYbZrUZbSN66rxxrGA+S0AQl04brhR8HfdPCxA+IGtsHJOC&#10;O3nYrCcPK8y0G/iT+iJUIkLYZ6igDqHNpPRlTRb9zLXE0bu6zmKIsquk7nCIcNvI5yR5lRYNx4Ua&#10;W9rVVN6Kb6tg8WaO5cc8HQ4v5pprvJzez5eTUo/TcbsEEWgM/+G/dq4VpPB7Jd4A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zdvPEAAAA2gAAAA8AAAAAAAAAAAAAAAAA&#10;nwIAAGRycy9kb3ducmV2LnhtbFBLBQYAAAAABAAEAPcAAACQAwAAAAA=&#10;" filled="t">
            <v:fill opacity="0"/>
            <v:imagedata r:id="rId1" o:title=""/>
          </v:shape>
          <w10:wrap anchorx="page" anchory="page"/>
        </v:group>
      </w:pict>
    </w:r>
  </w:p>
  <w:p w:rsidR="00DC7CA8" w:rsidRDefault="00DC7CA8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DC7CA8" w:rsidRPr="00520C2B" w:rsidRDefault="00DC7CA8" w:rsidP="00520C2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520C2B">
      <w:rPr>
        <w:b/>
        <w:spacing w:val="20"/>
        <w:sz w:val="32"/>
      </w:rPr>
      <w:t>North American Energy Standards Board</w:t>
    </w:r>
  </w:p>
  <w:p w:rsidR="00DC7CA8" w:rsidRPr="00520C2B" w:rsidRDefault="00DC7CA8" w:rsidP="00520C2B">
    <w:pPr>
      <w:pStyle w:val="Header"/>
      <w:tabs>
        <w:tab w:val="left" w:pos="680"/>
        <w:tab w:val="right" w:pos="9810"/>
      </w:tabs>
      <w:spacing w:before="60"/>
      <w:ind w:left="1800"/>
      <w:jc w:val="right"/>
    </w:pPr>
    <w:r w:rsidRPr="00520C2B">
      <w:t xml:space="preserve">1301 Fannin, </w:t>
    </w:r>
    <w:smartTag w:uri="urn:schemas-microsoft-com:office:smarttags" w:element="address">
      <w:smartTag w:uri="urn:schemas-microsoft-com:office:smarttags" w:element="Street">
        <w:r w:rsidRPr="00520C2B">
          <w:t>Suite</w:t>
        </w:r>
      </w:smartTag>
      <w:r w:rsidRPr="00520C2B">
        <w:t xml:space="preserve"> 2350</w:t>
      </w:r>
    </w:smartTag>
    <w:r w:rsidRPr="00520C2B">
      <w:t xml:space="preserve">, </w:t>
    </w:r>
    <w:smartTag w:uri="urn:schemas-microsoft-com:office:smarttags" w:element="place">
      <w:smartTag w:uri="urn:schemas-microsoft-com:office:smarttags" w:element="City">
        <w:smartTag w:uri="urn:schemas-microsoft-com:office:smarttags" w:element="phone">
          <w:r w:rsidRPr="00520C2B">
            <w:t>Houston</w:t>
          </w:r>
        </w:smartTag>
      </w:smartTag>
      <w:r w:rsidRPr="00520C2B">
        <w:t xml:space="preserve">, </w:t>
      </w:r>
      <w:smartTag w:uri="urn:schemas-microsoft-com:office:smarttags" w:element="State">
        <w:r w:rsidRPr="00520C2B">
          <w:t>Texas</w:t>
        </w:r>
      </w:smartTag>
      <w:r w:rsidRPr="00520C2B">
        <w:t xml:space="preserve"> </w:t>
      </w:r>
      <w:smartTag w:uri="urn:schemas-microsoft-com:office:smarttags" w:element="PostalCode">
        <w:r w:rsidRPr="00520C2B">
          <w:t>77002</w:t>
        </w:r>
      </w:smartTag>
    </w:smartTag>
  </w:p>
  <w:p w:rsidR="00DC7CA8" w:rsidRPr="00520C2B" w:rsidRDefault="00DC7CA8" w:rsidP="00520C2B">
    <w:pPr>
      <w:pStyle w:val="Header"/>
      <w:ind w:left="1800"/>
      <w:jc w:val="right"/>
      <w:rPr>
        <w:lang w:val="fr-FR"/>
      </w:rPr>
    </w:pPr>
    <w:r w:rsidRPr="00520C2B">
      <w:rPr>
        <w:lang w:val="fr-FR"/>
      </w:rPr>
      <w:t>Phone:  (713) 356-0060, Fax:  (713) 356-0067, E-mail: naesb@naesb.org</w:t>
    </w:r>
  </w:p>
  <w:p w:rsidR="00DC7CA8" w:rsidRPr="00520C2B" w:rsidRDefault="00DC7CA8" w:rsidP="00520C2B">
    <w:pPr>
      <w:pStyle w:val="Header"/>
      <w:pBdr>
        <w:bottom w:val="single" w:sz="18" w:space="1" w:color="auto"/>
      </w:pBdr>
      <w:ind w:left="1800" w:hanging="1800"/>
      <w:jc w:val="right"/>
    </w:pPr>
    <w:r w:rsidRPr="00520C2B">
      <w:rPr>
        <w:lang w:val="fr-FR"/>
      </w:rPr>
      <w:tab/>
    </w:r>
    <w:r w:rsidRPr="00520C2B">
      <w:t xml:space="preserve">Home Page: </w:t>
    </w:r>
    <w:hyperlink r:id="rId2" w:history="1">
      <w:r w:rsidRPr="00520C2B">
        <w:rPr>
          <w:rStyle w:val="Hyperlink"/>
        </w:rPr>
        <w:t>www.naesb.org</w:t>
      </w:r>
    </w:hyperlink>
  </w:p>
  <w:p w:rsidR="00DC7CA8" w:rsidRPr="00520C2B" w:rsidRDefault="00DC7CA8" w:rsidP="00520C2B">
    <w:pPr>
      <w:pStyle w:val="Header"/>
      <w:pBdr>
        <w:bottom w:val="single" w:sz="18" w:space="1" w:color="auto"/>
      </w:pBdr>
      <w:ind w:left="1800" w:hanging="1800"/>
      <w:jc w:val="right"/>
      <w:rPr>
        <w:sz w:val="16"/>
      </w:rPr>
    </w:pPr>
  </w:p>
  <w:p w:rsidR="00DC7CA8" w:rsidRDefault="00DC7CA8">
    <w:pPr>
      <w:jc w:val="center"/>
      <w:rPr>
        <w:rFonts w:ascii="Bookman Old Style" w:hAnsi="Bookman Old Style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6D2"/>
    <w:multiLevelType w:val="hybridMultilevel"/>
    <w:tmpl w:val="0E88D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C3686"/>
    <w:multiLevelType w:val="hybridMultilevel"/>
    <w:tmpl w:val="EB14F94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47679"/>
    <w:multiLevelType w:val="hybridMultilevel"/>
    <w:tmpl w:val="F3582A1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273769"/>
    <w:multiLevelType w:val="hybridMultilevel"/>
    <w:tmpl w:val="049A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B79A0"/>
    <w:multiLevelType w:val="hybridMultilevel"/>
    <w:tmpl w:val="52921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511DC"/>
    <w:multiLevelType w:val="hybridMultilevel"/>
    <w:tmpl w:val="78085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D39"/>
    <w:rsid w:val="00003122"/>
    <w:rsid w:val="00004F43"/>
    <w:rsid w:val="00006B8A"/>
    <w:rsid w:val="00010D39"/>
    <w:rsid w:val="000111F5"/>
    <w:rsid w:val="00014B98"/>
    <w:rsid w:val="00016203"/>
    <w:rsid w:val="00022424"/>
    <w:rsid w:val="00031341"/>
    <w:rsid w:val="00032D42"/>
    <w:rsid w:val="00033DA5"/>
    <w:rsid w:val="00033F01"/>
    <w:rsid w:val="00037FD8"/>
    <w:rsid w:val="000402F6"/>
    <w:rsid w:val="000454E1"/>
    <w:rsid w:val="00045589"/>
    <w:rsid w:val="000466DE"/>
    <w:rsid w:val="00046A37"/>
    <w:rsid w:val="000554B7"/>
    <w:rsid w:val="00055741"/>
    <w:rsid w:val="00057794"/>
    <w:rsid w:val="00057F3B"/>
    <w:rsid w:val="0006358E"/>
    <w:rsid w:val="000706CD"/>
    <w:rsid w:val="00076F42"/>
    <w:rsid w:val="00080395"/>
    <w:rsid w:val="000906AA"/>
    <w:rsid w:val="000943CF"/>
    <w:rsid w:val="000944C2"/>
    <w:rsid w:val="000A34FC"/>
    <w:rsid w:val="000A38F2"/>
    <w:rsid w:val="000A45F5"/>
    <w:rsid w:val="000B1AD9"/>
    <w:rsid w:val="000B2804"/>
    <w:rsid w:val="000B433D"/>
    <w:rsid w:val="000B75D0"/>
    <w:rsid w:val="000C07D2"/>
    <w:rsid w:val="000C4921"/>
    <w:rsid w:val="000C62DA"/>
    <w:rsid w:val="000C72AA"/>
    <w:rsid w:val="000E173C"/>
    <w:rsid w:val="000E263C"/>
    <w:rsid w:val="000E2CDD"/>
    <w:rsid w:val="000E553B"/>
    <w:rsid w:val="000E69D6"/>
    <w:rsid w:val="000E7848"/>
    <w:rsid w:val="000F74D2"/>
    <w:rsid w:val="00102743"/>
    <w:rsid w:val="00102B43"/>
    <w:rsid w:val="00116AD8"/>
    <w:rsid w:val="00120FC7"/>
    <w:rsid w:val="0012102B"/>
    <w:rsid w:val="001231B1"/>
    <w:rsid w:val="0013393D"/>
    <w:rsid w:val="0013461A"/>
    <w:rsid w:val="001346AF"/>
    <w:rsid w:val="001437EF"/>
    <w:rsid w:val="0014519A"/>
    <w:rsid w:val="001479DB"/>
    <w:rsid w:val="00152D96"/>
    <w:rsid w:val="001672E4"/>
    <w:rsid w:val="001716EB"/>
    <w:rsid w:val="001749DE"/>
    <w:rsid w:val="00174CA2"/>
    <w:rsid w:val="00180C49"/>
    <w:rsid w:val="0018494F"/>
    <w:rsid w:val="00186C13"/>
    <w:rsid w:val="001875C1"/>
    <w:rsid w:val="0019356D"/>
    <w:rsid w:val="00195165"/>
    <w:rsid w:val="00197496"/>
    <w:rsid w:val="001A0E7F"/>
    <w:rsid w:val="001A17A3"/>
    <w:rsid w:val="001A6FA9"/>
    <w:rsid w:val="001B34FE"/>
    <w:rsid w:val="001B529E"/>
    <w:rsid w:val="001B5E1A"/>
    <w:rsid w:val="001B65D4"/>
    <w:rsid w:val="001B7761"/>
    <w:rsid w:val="001C1D65"/>
    <w:rsid w:val="001C3837"/>
    <w:rsid w:val="001C6DE3"/>
    <w:rsid w:val="001C7EB4"/>
    <w:rsid w:val="001D01E6"/>
    <w:rsid w:val="001D6C6A"/>
    <w:rsid w:val="001D7D12"/>
    <w:rsid w:val="001E30B5"/>
    <w:rsid w:val="001E6AB2"/>
    <w:rsid w:val="001E7C87"/>
    <w:rsid w:val="0020174E"/>
    <w:rsid w:val="00201F50"/>
    <w:rsid w:val="0020322F"/>
    <w:rsid w:val="00210D73"/>
    <w:rsid w:val="0021352E"/>
    <w:rsid w:val="00220490"/>
    <w:rsid w:val="002250A4"/>
    <w:rsid w:val="0022662E"/>
    <w:rsid w:val="002310EF"/>
    <w:rsid w:val="00236AED"/>
    <w:rsid w:val="002404A0"/>
    <w:rsid w:val="00241673"/>
    <w:rsid w:val="00241F08"/>
    <w:rsid w:val="00247239"/>
    <w:rsid w:val="00247A0F"/>
    <w:rsid w:val="00251FC9"/>
    <w:rsid w:val="00252F7A"/>
    <w:rsid w:val="002570AD"/>
    <w:rsid w:val="0026385A"/>
    <w:rsid w:val="00271DBA"/>
    <w:rsid w:val="00274969"/>
    <w:rsid w:val="00275BBD"/>
    <w:rsid w:val="002828FB"/>
    <w:rsid w:val="00285618"/>
    <w:rsid w:val="00287632"/>
    <w:rsid w:val="00296EE4"/>
    <w:rsid w:val="002B2A22"/>
    <w:rsid w:val="002B621B"/>
    <w:rsid w:val="002C18E3"/>
    <w:rsid w:val="002C3823"/>
    <w:rsid w:val="002C3BA7"/>
    <w:rsid w:val="002C6213"/>
    <w:rsid w:val="002D40E7"/>
    <w:rsid w:val="002E39EE"/>
    <w:rsid w:val="002E492E"/>
    <w:rsid w:val="002F0230"/>
    <w:rsid w:val="002F0387"/>
    <w:rsid w:val="002F234E"/>
    <w:rsid w:val="002F2701"/>
    <w:rsid w:val="002F759B"/>
    <w:rsid w:val="003170B8"/>
    <w:rsid w:val="00323A94"/>
    <w:rsid w:val="00325E48"/>
    <w:rsid w:val="00332220"/>
    <w:rsid w:val="00335EDD"/>
    <w:rsid w:val="00336EB6"/>
    <w:rsid w:val="003443C6"/>
    <w:rsid w:val="00346171"/>
    <w:rsid w:val="00346C3D"/>
    <w:rsid w:val="00347EBD"/>
    <w:rsid w:val="00350738"/>
    <w:rsid w:val="0035212F"/>
    <w:rsid w:val="00355F84"/>
    <w:rsid w:val="00356110"/>
    <w:rsid w:val="00357D7A"/>
    <w:rsid w:val="003615B0"/>
    <w:rsid w:val="00362C76"/>
    <w:rsid w:val="00366974"/>
    <w:rsid w:val="003726D3"/>
    <w:rsid w:val="00374556"/>
    <w:rsid w:val="00375BF3"/>
    <w:rsid w:val="003806C3"/>
    <w:rsid w:val="00385346"/>
    <w:rsid w:val="00385E95"/>
    <w:rsid w:val="003978C0"/>
    <w:rsid w:val="003A2995"/>
    <w:rsid w:val="003A40A8"/>
    <w:rsid w:val="003A66AA"/>
    <w:rsid w:val="003A6DAD"/>
    <w:rsid w:val="003A7C6F"/>
    <w:rsid w:val="003B4612"/>
    <w:rsid w:val="003C4CC9"/>
    <w:rsid w:val="003D0406"/>
    <w:rsid w:val="003D2508"/>
    <w:rsid w:val="003D38D8"/>
    <w:rsid w:val="003D43AE"/>
    <w:rsid w:val="003D74E5"/>
    <w:rsid w:val="003E7E2D"/>
    <w:rsid w:val="003F7938"/>
    <w:rsid w:val="00414F0F"/>
    <w:rsid w:val="0042029E"/>
    <w:rsid w:val="00422D6C"/>
    <w:rsid w:val="00424364"/>
    <w:rsid w:val="00425508"/>
    <w:rsid w:val="00430E18"/>
    <w:rsid w:val="00431BAC"/>
    <w:rsid w:val="00432CE5"/>
    <w:rsid w:val="0043464B"/>
    <w:rsid w:val="00435E99"/>
    <w:rsid w:val="00452C83"/>
    <w:rsid w:val="004564AE"/>
    <w:rsid w:val="00460CF1"/>
    <w:rsid w:val="00461D45"/>
    <w:rsid w:val="004633A3"/>
    <w:rsid w:val="00471381"/>
    <w:rsid w:val="004750D8"/>
    <w:rsid w:val="00477CD3"/>
    <w:rsid w:val="00491C6B"/>
    <w:rsid w:val="00495635"/>
    <w:rsid w:val="0049698C"/>
    <w:rsid w:val="004A7676"/>
    <w:rsid w:val="004B1970"/>
    <w:rsid w:val="004B4B84"/>
    <w:rsid w:val="004B4F9F"/>
    <w:rsid w:val="004B7A41"/>
    <w:rsid w:val="004D08D9"/>
    <w:rsid w:val="004D3559"/>
    <w:rsid w:val="004D3BDC"/>
    <w:rsid w:val="004D5C26"/>
    <w:rsid w:val="004E1C44"/>
    <w:rsid w:val="004E5A3C"/>
    <w:rsid w:val="004E66B6"/>
    <w:rsid w:val="004E710E"/>
    <w:rsid w:val="004F060C"/>
    <w:rsid w:val="00504C90"/>
    <w:rsid w:val="005077D2"/>
    <w:rsid w:val="00513636"/>
    <w:rsid w:val="00520C2B"/>
    <w:rsid w:val="00522C61"/>
    <w:rsid w:val="00524ED5"/>
    <w:rsid w:val="00531E9C"/>
    <w:rsid w:val="005344B7"/>
    <w:rsid w:val="005423A8"/>
    <w:rsid w:val="005448A5"/>
    <w:rsid w:val="00546EED"/>
    <w:rsid w:val="00555034"/>
    <w:rsid w:val="00557D95"/>
    <w:rsid w:val="00561255"/>
    <w:rsid w:val="00564E86"/>
    <w:rsid w:val="00577FA2"/>
    <w:rsid w:val="00585790"/>
    <w:rsid w:val="0058623A"/>
    <w:rsid w:val="00592C56"/>
    <w:rsid w:val="005940C6"/>
    <w:rsid w:val="00595C7F"/>
    <w:rsid w:val="005A6524"/>
    <w:rsid w:val="005B2642"/>
    <w:rsid w:val="005B47EA"/>
    <w:rsid w:val="005B4884"/>
    <w:rsid w:val="005B5006"/>
    <w:rsid w:val="005B5ADD"/>
    <w:rsid w:val="005B7422"/>
    <w:rsid w:val="005C03F4"/>
    <w:rsid w:val="005C1496"/>
    <w:rsid w:val="005C2DA3"/>
    <w:rsid w:val="005C4551"/>
    <w:rsid w:val="005D4292"/>
    <w:rsid w:val="005E0B62"/>
    <w:rsid w:val="005E2A5E"/>
    <w:rsid w:val="005E7A5E"/>
    <w:rsid w:val="005F59B4"/>
    <w:rsid w:val="005F715A"/>
    <w:rsid w:val="006026F8"/>
    <w:rsid w:val="00602766"/>
    <w:rsid w:val="006152AE"/>
    <w:rsid w:val="006202E6"/>
    <w:rsid w:val="00622245"/>
    <w:rsid w:val="00625574"/>
    <w:rsid w:val="00625CFE"/>
    <w:rsid w:val="006349A6"/>
    <w:rsid w:val="00637B6C"/>
    <w:rsid w:val="0064658F"/>
    <w:rsid w:val="00651C7C"/>
    <w:rsid w:val="0065430F"/>
    <w:rsid w:val="00663F38"/>
    <w:rsid w:val="00665BAD"/>
    <w:rsid w:val="006704F4"/>
    <w:rsid w:val="006766E0"/>
    <w:rsid w:val="00681687"/>
    <w:rsid w:val="00683524"/>
    <w:rsid w:val="00687B14"/>
    <w:rsid w:val="00691861"/>
    <w:rsid w:val="00692A69"/>
    <w:rsid w:val="00693C5A"/>
    <w:rsid w:val="00696C0D"/>
    <w:rsid w:val="006A4957"/>
    <w:rsid w:val="006B13B1"/>
    <w:rsid w:val="006B3D87"/>
    <w:rsid w:val="006B679C"/>
    <w:rsid w:val="006C33A2"/>
    <w:rsid w:val="006C4A4E"/>
    <w:rsid w:val="006C4D2F"/>
    <w:rsid w:val="006C5CE3"/>
    <w:rsid w:val="006D2ECA"/>
    <w:rsid w:val="006D4C29"/>
    <w:rsid w:val="00703BEF"/>
    <w:rsid w:val="007145F5"/>
    <w:rsid w:val="00715A27"/>
    <w:rsid w:val="00735C2B"/>
    <w:rsid w:val="007366B7"/>
    <w:rsid w:val="007420C1"/>
    <w:rsid w:val="007439B6"/>
    <w:rsid w:val="007456D4"/>
    <w:rsid w:val="00746A1C"/>
    <w:rsid w:val="007533D9"/>
    <w:rsid w:val="00764AAB"/>
    <w:rsid w:val="007742CB"/>
    <w:rsid w:val="00782813"/>
    <w:rsid w:val="00785A35"/>
    <w:rsid w:val="00795A1C"/>
    <w:rsid w:val="007A4A48"/>
    <w:rsid w:val="007C4063"/>
    <w:rsid w:val="007C7FFC"/>
    <w:rsid w:val="007D5295"/>
    <w:rsid w:val="007D5884"/>
    <w:rsid w:val="007E196F"/>
    <w:rsid w:val="007E62A7"/>
    <w:rsid w:val="007F21E0"/>
    <w:rsid w:val="0080109D"/>
    <w:rsid w:val="00807CCA"/>
    <w:rsid w:val="00810D06"/>
    <w:rsid w:val="00812192"/>
    <w:rsid w:val="00817962"/>
    <w:rsid w:val="008241BC"/>
    <w:rsid w:val="00826665"/>
    <w:rsid w:val="008369B6"/>
    <w:rsid w:val="00836CE1"/>
    <w:rsid w:val="00836E8B"/>
    <w:rsid w:val="008375C8"/>
    <w:rsid w:val="008440AB"/>
    <w:rsid w:val="00851F59"/>
    <w:rsid w:val="008523A3"/>
    <w:rsid w:val="00853A0E"/>
    <w:rsid w:val="0085640B"/>
    <w:rsid w:val="00860870"/>
    <w:rsid w:val="00862BD6"/>
    <w:rsid w:val="0086393C"/>
    <w:rsid w:val="00867CBA"/>
    <w:rsid w:val="00870EDA"/>
    <w:rsid w:val="00873C27"/>
    <w:rsid w:val="00875040"/>
    <w:rsid w:val="00881913"/>
    <w:rsid w:val="008841C4"/>
    <w:rsid w:val="00884AD4"/>
    <w:rsid w:val="00891328"/>
    <w:rsid w:val="00891F8E"/>
    <w:rsid w:val="00893825"/>
    <w:rsid w:val="008939AE"/>
    <w:rsid w:val="008A1EF4"/>
    <w:rsid w:val="008A5EF1"/>
    <w:rsid w:val="008B224F"/>
    <w:rsid w:val="008B27A6"/>
    <w:rsid w:val="008B40CC"/>
    <w:rsid w:val="008C1D70"/>
    <w:rsid w:val="008C2511"/>
    <w:rsid w:val="008C393C"/>
    <w:rsid w:val="008C527E"/>
    <w:rsid w:val="008D5F0A"/>
    <w:rsid w:val="008E106C"/>
    <w:rsid w:val="008E5DFD"/>
    <w:rsid w:val="008E7221"/>
    <w:rsid w:val="008F327A"/>
    <w:rsid w:val="0090076F"/>
    <w:rsid w:val="00901265"/>
    <w:rsid w:val="00904612"/>
    <w:rsid w:val="00904D80"/>
    <w:rsid w:val="00920776"/>
    <w:rsid w:val="009229B9"/>
    <w:rsid w:val="00923A08"/>
    <w:rsid w:val="00923FDE"/>
    <w:rsid w:val="00934493"/>
    <w:rsid w:val="00935F8A"/>
    <w:rsid w:val="00936946"/>
    <w:rsid w:val="009403D0"/>
    <w:rsid w:val="0094627C"/>
    <w:rsid w:val="00946EEE"/>
    <w:rsid w:val="00947DE7"/>
    <w:rsid w:val="00952B55"/>
    <w:rsid w:val="0095555D"/>
    <w:rsid w:val="009569A7"/>
    <w:rsid w:val="00962A2A"/>
    <w:rsid w:val="0096331F"/>
    <w:rsid w:val="00973B35"/>
    <w:rsid w:val="00976E04"/>
    <w:rsid w:val="00977716"/>
    <w:rsid w:val="009941A4"/>
    <w:rsid w:val="00995922"/>
    <w:rsid w:val="009A3264"/>
    <w:rsid w:val="009B2C52"/>
    <w:rsid w:val="009B5A4C"/>
    <w:rsid w:val="009B7260"/>
    <w:rsid w:val="009C1EB4"/>
    <w:rsid w:val="009D3C98"/>
    <w:rsid w:val="009D6763"/>
    <w:rsid w:val="009F437D"/>
    <w:rsid w:val="00A1446B"/>
    <w:rsid w:val="00A235E3"/>
    <w:rsid w:val="00A24629"/>
    <w:rsid w:val="00A301CC"/>
    <w:rsid w:val="00A3375B"/>
    <w:rsid w:val="00A36034"/>
    <w:rsid w:val="00A43A93"/>
    <w:rsid w:val="00A46478"/>
    <w:rsid w:val="00A511C2"/>
    <w:rsid w:val="00A5659D"/>
    <w:rsid w:val="00A57970"/>
    <w:rsid w:val="00A63695"/>
    <w:rsid w:val="00A77290"/>
    <w:rsid w:val="00A92AD4"/>
    <w:rsid w:val="00A934E1"/>
    <w:rsid w:val="00A9402B"/>
    <w:rsid w:val="00A95264"/>
    <w:rsid w:val="00AA209A"/>
    <w:rsid w:val="00AA6F6B"/>
    <w:rsid w:val="00AB07A6"/>
    <w:rsid w:val="00AC1AA3"/>
    <w:rsid w:val="00AD12E6"/>
    <w:rsid w:val="00AD30D4"/>
    <w:rsid w:val="00AD50D9"/>
    <w:rsid w:val="00AF5004"/>
    <w:rsid w:val="00B0004A"/>
    <w:rsid w:val="00B004C1"/>
    <w:rsid w:val="00B0213D"/>
    <w:rsid w:val="00B028B5"/>
    <w:rsid w:val="00B10EA8"/>
    <w:rsid w:val="00B15671"/>
    <w:rsid w:val="00B25D7F"/>
    <w:rsid w:val="00B26ACB"/>
    <w:rsid w:val="00B30D28"/>
    <w:rsid w:val="00B40D02"/>
    <w:rsid w:val="00B441C4"/>
    <w:rsid w:val="00B50213"/>
    <w:rsid w:val="00B5301B"/>
    <w:rsid w:val="00B55A6A"/>
    <w:rsid w:val="00B61AB9"/>
    <w:rsid w:val="00B647E3"/>
    <w:rsid w:val="00B67F01"/>
    <w:rsid w:val="00B72125"/>
    <w:rsid w:val="00B81CBA"/>
    <w:rsid w:val="00B837DC"/>
    <w:rsid w:val="00B876E8"/>
    <w:rsid w:val="00B87890"/>
    <w:rsid w:val="00B91765"/>
    <w:rsid w:val="00B923E4"/>
    <w:rsid w:val="00B930B8"/>
    <w:rsid w:val="00BA0311"/>
    <w:rsid w:val="00BA0B3F"/>
    <w:rsid w:val="00BA36EF"/>
    <w:rsid w:val="00BA3BE4"/>
    <w:rsid w:val="00BA5BAC"/>
    <w:rsid w:val="00BA6256"/>
    <w:rsid w:val="00BB1AE0"/>
    <w:rsid w:val="00BB2517"/>
    <w:rsid w:val="00BB5182"/>
    <w:rsid w:val="00BB78DD"/>
    <w:rsid w:val="00BC29B6"/>
    <w:rsid w:val="00BC3F3F"/>
    <w:rsid w:val="00BC51C9"/>
    <w:rsid w:val="00BC7FF9"/>
    <w:rsid w:val="00BD0970"/>
    <w:rsid w:val="00BD2678"/>
    <w:rsid w:val="00BD26EB"/>
    <w:rsid w:val="00BD2F6A"/>
    <w:rsid w:val="00BE0E1A"/>
    <w:rsid w:val="00BE21C2"/>
    <w:rsid w:val="00BE762E"/>
    <w:rsid w:val="00BF3F05"/>
    <w:rsid w:val="00BF57BE"/>
    <w:rsid w:val="00C00AED"/>
    <w:rsid w:val="00C01B53"/>
    <w:rsid w:val="00C01B6B"/>
    <w:rsid w:val="00C04FF6"/>
    <w:rsid w:val="00C06004"/>
    <w:rsid w:val="00C076AC"/>
    <w:rsid w:val="00C14A7F"/>
    <w:rsid w:val="00C14F35"/>
    <w:rsid w:val="00C16EDF"/>
    <w:rsid w:val="00C22936"/>
    <w:rsid w:val="00C23FFF"/>
    <w:rsid w:val="00C27AE6"/>
    <w:rsid w:val="00C439AF"/>
    <w:rsid w:val="00C47E3E"/>
    <w:rsid w:val="00C72D2F"/>
    <w:rsid w:val="00C72DD4"/>
    <w:rsid w:val="00C730EF"/>
    <w:rsid w:val="00C739F1"/>
    <w:rsid w:val="00C821CE"/>
    <w:rsid w:val="00C912C4"/>
    <w:rsid w:val="00C91A3A"/>
    <w:rsid w:val="00CB0197"/>
    <w:rsid w:val="00CC1B95"/>
    <w:rsid w:val="00CD235E"/>
    <w:rsid w:val="00CD448F"/>
    <w:rsid w:val="00CD627A"/>
    <w:rsid w:val="00CD68FC"/>
    <w:rsid w:val="00CD6976"/>
    <w:rsid w:val="00CE030F"/>
    <w:rsid w:val="00CE3324"/>
    <w:rsid w:val="00CE33C5"/>
    <w:rsid w:val="00CF2BD5"/>
    <w:rsid w:val="00CF4587"/>
    <w:rsid w:val="00CF743A"/>
    <w:rsid w:val="00D031B6"/>
    <w:rsid w:val="00D04808"/>
    <w:rsid w:val="00D04DB2"/>
    <w:rsid w:val="00D12E17"/>
    <w:rsid w:val="00D1695E"/>
    <w:rsid w:val="00D23D99"/>
    <w:rsid w:val="00D2589D"/>
    <w:rsid w:val="00D26A03"/>
    <w:rsid w:val="00D305A8"/>
    <w:rsid w:val="00D30A90"/>
    <w:rsid w:val="00D33445"/>
    <w:rsid w:val="00D340EE"/>
    <w:rsid w:val="00D403D2"/>
    <w:rsid w:val="00D40AD5"/>
    <w:rsid w:val="00D46415"/>
    <w:rsid w:val="00D47FA2"/>
    <w:rsid w:val="00D66209"/>
    <w:rsid w:val="00D67136"/>
    <w:rsid w:val="00D71135"/>
    <w:rsid w:val="00D71C10"/>
    <w:rsid w:val="00D72714"/>
    <w:rsid w:val="00D7645E"/>
    <w:rsid w:val="00D81384"/>
    <w:rsid w:val="00D82852"/>
    <w:rsid w:val="00D82947"/>
    <w:rsid w:val="00D91DE6"/>
    <w:rsid w:val="00D940C4"/>
    <w:rsid w:val="00D951E9"/>
    <w:rsid w:val="00D96E6F"/>
    <w:rsid w:val="00DA3362"/>
    <w:rsid w:val="00DB0C0F"/>
    <w:rsid w:val="00DB22EE"/>
    <w:rsid w:val="00DB4EBD"/>
    <w:rsid w:val="00DC3B67"/>
    <w:rsid w:val="00DC4063"/>
    <w:rsid w:val="00DC61F5"/>
    <w:rsid w:val="00DC7CA8"/>
    <w:rsid w:val="00DD0B9B"/>
    <w:rsid w:val="00DD39DE"/>
    <w:rsid w:val="00DD7500"/>
    <w:rsid w:val="00DE131A"/>
    <w:rsid w:val="00DE1335"/>
    <w:rsid w:val="00DE1B5D"/>
    <w:rsid w:val="00DE43A6"/>
    <w:rsid w:val="00DE7C0F"/>
    <w:rsid w:val="00DF1023"/>
    <w:rsid w:val="00E01F06"/>
    <w:rsid w:val="00E04F2A"/>
    <w:rsid w:val="00E13B91"/>
    <w:rsid w:val="00E150A0"/>
    <w:rsid w:val="00E153E1"/>
    <w:rsid w:val="00E17911"/>
    <w:rsid w:val="00E30F28"/>
    <w:rsid w:val="00E31A2D"/>
    <w:rsid w:val="00E31FAB"/>
    <w:rsid w:val="00E339CA"/>
    <w:rsid w:val="00E37F1D"/>
    <w:rsid w:val="00E40936"/>
    <w:rsid w:val="00E44546"/>
    <w:rsid w:val="00E45FBA"/>
    <w:rsid w:val="00E5347A"/>
    <w:rsid w:val="00E573AC"/>
    <w:rsid w:val="00E631E2"/>
    <w:rsid w:val="00E641CF"/>
    <w:rsid w:val="00E646AD"/>
    <w:rsid w:val="00E65335"/>
    <w:rsid w:val="00E66B53"/>
    <w:rsid w:val="00E71414"/>
    <w:rsid w:val="00E778AA"/>
    <w:rsid w:val="00E81E39"/>
    <w:rsid w:val="00E84174"/>
    <w:rsid w:val="00E85F04"/>
    <w:rsid w:val="00E91B05"/>
    <w:rsid w:val="00E93130"/>
    <w:rsid w:val="00E93908"/>
    <w:rsid w:val="00E95B4B"/>
    <w:rsid w:val="00E95F6B"/>
    <w:rsid w:val="00EA0C18"/>
    <w:rsid w:val="00EA4FC4"/>
    <w:rsid w:val="00EA52F8"/>
    <w:rsid w:val="00EA5D25"/>
    <w:rsid w:val="00EA644C"/>
    <w:rsid w:val="00EB6085"/>
    <w:rsid w:val="00EC1C58"/>
    <w:rsid w:val="00EC221C"/>
    <w:rsid w:val="00EC2480"/>
    <w:rsid w:val="00EC32CA"/>
    <w:rsid w:val="00ED0586"/>
    <w:rsid w:val="00ED1244"/>
    <w:rsid w:val="00ED1C2F"/>
    <w:rsid w:val="00ED6E22"/>
    <w:rsid w:val="00EE0D5D"/>
    <w:rsid w:val="00EE4C88"/>
    <w:rsid w:val="00EF12B1"/>
    <w:rsid w:val="00EF507C"/>
    <w:rsid w:val="00EF5462"/>
    <w:rsid w:val="00EF5485"/>
    <w:rsid w:val="00F04153"/>
    <w:rsid w:val="00F107A4"/>
    <w:rsid w:val="00F23847"/>
    <w:rsid w:val="00F26471"/>
    <w:rsid w:val="00F27A82"/>
    <w:rsid w:val="00F30912"/>
    <w:rsid w:val="00F31839"/>
    <w:rsid w:val="00F33F64"/>
    <w:rsid w:val="00F3473A"/>
    <w:rsid w:val="00F35AD5"/>
    <w:rsid w:val="00F37CE6"/>
    <w:rsid w:val="00F42047"/>
    <w:rsid w:val="00F43E9D"/>
    <w:rsid w:val="00F62B3D"/>
    <w:rsid w:val="00F67EF6"/>
    <w:rsid w:val="00F74B73"/>
    <w:rsid w:val="00F76890"/>
    <w:rsid w:val="00F80886"/>
    <w:rsid w:val="00F81AA5"/>
    <w:rsid w:val="00F87B20"/>
    <w:rsid w:val="00F96887"/>
    <w:rsid w:val="00FA1CE7"/>
    <w:rsid w:val="00FA3038"/>
    <w:rsid w:val="00FB2CCB"/>
    <w:rsid w:val="00FC30F8"/>
    <w:rsid w:val="00FC65F9"/>
    <w:rsid w:val="00FD0830"/>
    <w:rsid w:val="00FD3C58"/>
    <w:rsid w:val="00FD7B0E"/>
    <w:rsid w:val="00FE6787"/>
    <w:rsid w:val="00FF1F4D"/>
    <w:rsid w:val="00FF238C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hon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E1"/>
  </w:style>
  <w:style w:type="paragraph" w:styleId="Heading1">
    <w:name w:val="heading 1"/>
    <w:basedOn w:val="Normal"/>
    <w:next w:val="Normal"/>
    <w:qFormat/>
    <w:rsid w:val="002C6213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2C621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C6213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2C6213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2C6213"/>
    <w:pPr>
      <w:keepNext/>
      <w:spacing w:before="120"/>
      <w:jc w:val="both"/>
      <w:outlineLvl w:val="4"/>
    </w:pPr>
    <w:rPr>
      <w:rFonts w:ascii="Tahoma" w:hAnsi="Tahoma" w:cs="Brush Script"/>
      <w:b/>
      <w:bCs/>
    </w:rPr>
  </w:style>
  <w:style w:type="paragraph" w:styleId="Heading6">
    <w:name w:val="heading 6"/>
    <w:basedOn w:val="Normal"/>
    <w:next w:val="Normal"/>
    <w:qFormat/>
    <w:rsid w:val="002C6213"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2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213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rsid w:val="002C6213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2C6213"/>
    <w:rPr>
      <w:snapToGrid w:val="0"/>
      <w:color w:val="000000"/>
      <w:sz w:val="24"/>
    </w:rPr>
  </w:style>
  <w:style w:type="paragraph" w:styleId="BodyText">
    <w:name w:val="Body Text"/>
    <w:basedOn w:val="Normal"/>
    <w:rsid w:val="002C6213"/>
    <w:rPr>
      <w:sz w:val="24"/>
    </w:rPr>
  </w:style>
  <w:style w:type="paragraph" w:styleId="Date">
    <w:name w:val="Date"/>
    <w:basedOn w:val="Normal"/>
    <w:next w:val="Normal"/>
    <w:rsid w:val="002C6213"/>
  </w:style>
  <w:style w:type="paragraph" w:customStyle="1" w:styleId="InsideAddressName">
    <w:name w:val="Inside Address Name"/>
    <w:basedOn w:val="Normal"/>
    <w:rsid w:val="002C6213"/>
  </w:style>
  <w:style w:type="paragraph" w:customStyle="1" w:styleId="InsideAddress">
    <w:name w:val="Inside Address"/>
    <w:basedOn w:val="Normal"/>
    <w:rsid w:val="002C6213"/>
  </w:style>
  <w:style w:type="paragraph" w:styleId="Salutation">
    <w:name w:val="Salutation"/>
    <w:basedOn w:val="Normal"/>
    <w:next w:val="Normal"/>
    <w:rsid w:val="002C6213"/>
  </w:style>
  <w:style w:type="paragraph" w:styleId="Closing">
    <w:name w:val="Closing"/>
    <w:basedOn w:val="Normal"/>
    <w:rsid w:val="002C6213"/>
  </w:style>
  <w:style w:type="paragraph" w:styleId="Signature">
    <w:name w:val="Signature"/>
    <w:basedOn w:val="Normal"/>
    <w:rsid w:val="002C6213"/>
  </w:style>
  <w:style w:type="character" w:styleId="Hyperlink">
    <w:name w:val="Hyperlink"/>
    <w:rsid w:val="002C6213"/>
    <w:rPr>
      <w:color w:val="0000FF"/>
      <w:u w:val="single"/>
    </w:rPr>
  </w:style>
  <w:style w:type="paragraph" w:customStyle="1" w:styleId="TableText">
    <w:name w:val="Table Text"/>
    <w:rsid w:val="002C6213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rsid w:val="002C6213"/>
    <w:pPr>
      <w:spacing w:before="120"/>
      <w:ind w:firstLine="720"/>
      <w:jc w:val="both"/>
    </w:pPr>
    <w:rPr>
      <w:rFonts w:ascii="Bookman Old Style" w:hAnsi="Bookman Old Style" w:cs="Brush Script"/>
    </w:rPr>
  </w:style>
  <w:style w:type="character" w:styleId="FollowedHyperlink">
    <w:name w:val="FollowedHyperlink"/>
    <w:rsid w:val="002C6213"/>
    <w:rPr>
      <w:color w:val="800080"/>
      <w:u w:val="single"/>
    </w:rPr>
  </w:style>
  <w:style w:type="paragraph" w:styleId="FootnoteText">
    <w:name w:val="footnote text"/>
    <w:basedOn w:val="Normal"/>
    <w:semiHidden/>
    <w:rsid w:val="002C6213"/>
  </w:style>
  <w:style w:type="character" w:styleId="FootnoteReference">
    <w:name w:val="footnote reference"/>
    <w:semiHidden/>
    <w:rsid w:val="002C6213"/>
    <w:rPr>
      <w:vertAlign w:val="superscript"/>
    </w:rPr>
  </w:style>
  <w:style w:type="character" w:styleId="PageNumber">
    <w:name w:val="page number"/>
    <w:basedOn w:val="DefaultParagraphFont"/>
    <w:rsid w:val="002C6213"/>
  </w:style>
  <w:style w:type="paragraph" w:styleId="BalloonText">
    <w:name w:val="Balloon Text"/>
    <w:basedOn w:val="Normal"/>
    <w:semiHidden/>
    <w:rsid w:val="002C621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213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2C6213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wgq_aplan101411w2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esb.org/pdf4/wgq_aplan101411w1.do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esb.org/pdf4/wgq_aplan101411a2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pdf4/wgq_aplan101411a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esb.org/pdf4/wgq_aplan101411w3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3821</CharactersWithSpaces>
  <SharedDoc>false</SharedDoc>
  <HLinks>
    <vt:vector size="36" baseType="variant">
      <vt:variant>
        <vt:i4>3342340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http://www.naesb.org/pdf4/wgq_aplan101411a2.docx</vt:lpwstr>
      </vt:variant>
      <vt:variant>
        <vt:lpwstr/>
      </vt:variant>
      <vt:variant>
        <vt:i4>3342343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http://www.naesb.org/pdf4/wgq_aplan101411a1.docx</vt:lpwstr>
      </vt:variant>
      <vt:variant>
        <vt:lpwstr/>
      </vt:variant>
      <vt:variant>
        <vt:i4>2424837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http://www.naesb.org/pdf4/wgq_aplan101411w3.docx</vt:lpwstr>
      </vt:variant>
      <vt:variant>
        <vt:lpwstr/>
      </vt:variant>
      <vt:variant>
        <vt:i4>2424836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http://www.naesb.org/pdf4/wgq_aplan101411w2.docx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http://www.naesb.org/pdf4/wgq_aplan101411w1.doc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Cory Galik</cp:lastModifiedBy>
  <cp:revision>2</cp:revision>
  <cp:lastPrinted>2005-12-09T23:07:00Z</cp:lastPrinted>
  <dcterms:created xsi:type="dcterms:W3CDTF">2011-10-19T17:56:00Z</dcterms:created>
  <dcterms:modified xsi:type="dcterms:W3CDTF">2011-10-19T17:56:00Z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