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044C1C56" w:rsidR="00C44C62" w:rsidRPr="000E5855" w:rsidRDefault="00C44C62" w:rsidP="00844ACF">
      <w:pPr>
        <w:spacing w:before="120" w:after="120"/>
        <w:ind w:left="1440" w:hanging="1440"/>
      </w:pPr>
      <w:r w:rsidRPr="000E5855">
        <w:rPr>
          <w:b/>
          <w:bCs/>
        </w:rPr>
        <w:t xml:space="preserve">FROM: </w:t>
      </w:r>
      <w:r w:rsidRPr="000E5855">
        <w:rPr>
          <w:b/>
          <w:bCs/>
        </w:rPr>
        <w:tab/>
      </w:r>
      <w:r w:rsidR="00A67D46">
        <w:t>Caroline Trum</w:t>
      </w:r>
      <w:r w:rsidR="00230ECA">
        <w:t xml:space="preserve">, </w:t>
      </w:r>
      <w:r w:rsidR="006D2A4D">
        <w:t>Director, Wholesale Electric Quadrant</w:t>
      </w:r>
    </w:p>
    <w:p w14:paraId="2BD3EE26" w14:textId="793B2168" w:rsidR="00C44C62" w:rsidRPr="000E5855" w:rsidRDefault="00C44C62" w:rsidP="00D62DE0">
      <w:pPr>
        <w:ind w:left="1440" w:hanging="1440"/>
      </w:pPr>
      <w:r w:rsidRPr="000E5855">
        <w:rPr>
          <w:b/>
          <w:bCs/>
        </w:rPr>
        <w:t>RE:</w:t>
      </w:r>
      <w:r w:rsidRPr="000E5855">
        <w:rPr>
          <w:b/>
          <w:bCs/>
        </w:rPr>
        <w:tab/>
      </w:r>
      <w:r w:rsidR="002B1C38">
        <w:t xml:space="preserve">Final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 </w:t>
      </w:r>
      <w:r w:rsidR="00392545">
        <w:t>April 2</w:t>
      </w:r>
      <w:r w:rsidR="00A7506D">
        <w:t>,</w:t>
      </w:r>
      <w:r w:rsidR="000A769A">
        <w:t xml:space="preserve"> 2024</w:t>
      </w:r>
    </w:p>
    <w:p w14:paraId="7C63E7B7" w14:textId="04B5EDF3"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392545">
        <w:t xml:space="preserve">April </w:t>
      </w:r>
      <w:r w:rsidR="0018153C">
        <w:t>9</w:t>
      </w:r>
      <w:r w:rsidR="00392545">
        <w:t>, 2024</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14F13FE4" w:rsidR="00C44C62" w:rsidRPr="00AE3183" w:rsidRDefault="00392545" w:rsidP="00AE3183">
      <w:pPr>
        <w:jc w:val="center"/>
        <w:rPr>
          <w:b/>
        </w:rPr>
      </w:pPr>
      <w:r>
        <w:rPr>
          <w:b/>
        </w:rPr>
        <w:t>April 2</w:t>
      </w:r>
      <w:r w:rsidR="000A769A">
        <w:rPr>
          <w:b/>
        </w:rPr>
        <w:t>, 2024</w:t>
      </w:r>
      <w:r w:rsidR="00AB2744">
        <w:rPr>
          <w:b/>
        </w:rPr>
        <w:t xml:space="preserve"> – </w:t>
      </w:r>
      <w:r w:rsidR="00A7506D">
        <w:rPr>
          <w:b/>
        </w:rPr>
        <w:t>1:00 P</w:t>
      </w:r>
      <w:r w:rsidR="00AB2744">
        <w:rPr>
          <w:b/>
        </w:rPr>
        <w:t xml:space="preserve">M to </w:t>
      </w:r>
      <w:r w:rsidR="00A7506D">
        <w:rPr>
          <w:b/>
        </w:rPr>
        <w:t>4:00 P</w:t>
      </w:r>
      <w:r w:rsidR="00AB2744" w:rsidRPr="000E4471">
        <w:rPr>
          <w:b/>
        </w:rPr>
        <w:t>M Central</w:t>
      </w:r>
    </w:p>
    <w:p w14:paraId="0F9A8BEC" w14:textId="77777777" w:rsidR="00C44C62" w:rsidRPr="00EE257D" w:rsidRDefault="00C44C62" w:rsidP="00EA2474">
      <w:pPr>
        <w:widowControl w:val="0"/>
        <w:jc w:val="center"/>
        <w:outlineLvl w:val="2"/>
      </w:pPr>
    </w:p>
    <w:p w14:paraId="36F6838C" w14:textId="68D4F6E4" w:rsidR="00C44C62" w:rsidRPr="00EE257D" w:rsidRDefault="002B1C38" w:rsidP="00EA2474">
      <w:pPr>
        <w:widowControl w:val="0"/>
        <w:spacing w:after="120"/>
        <w:jc w:val="center"/>
      </w:pPr>
      <w:r>
        <w:rPr>
          <w:b/>
          <w:bCs/>
          <w:u w:val="single"/>
        </w:rPr>
        <w:t>FINAL</w:t>
      </w:r>
      <w:r w:rsidR="008F6E67">
        <w:rPr>
          <w:b/>
          <w:bCs/>
          <w:u w:val="single"/>
        </w:rPr>
        <w:t xml:space="preserve"> </w:t>
      </w:r>
      <w:r w:rsidR="00156D68">
        <w:rPr>
          <w:b/>
          <w:bCs/>
          <w:u w:val="single"/>
        </w:rPr>
        <w:t>M</w:t>
      </w:r>
      <w:r w:rsidR="00C44C62">
        <w:rPr>
          <w:b/>
          <w:bCs/>
          <w:u w:val="single"/>
        </w:rPr>
        <w:t>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766EDE07" w:rsidR="00A65292" w:rsidRDefault="000A769A" w:rsidP="008F22D4">
      <w:pPr>
        <w:spacing w:after="120"/>
        <w:jc w:val="both"/>
      </w:pPr>
      <w:r>
        <w:t>M</w:t>
      </w:r>
      <w:r w:rsidR="00392545">
        <w:t>s. Sieg</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AA7C15">
        <w:t>Ms. Trum</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t>Ms</w:t>
      </w:r>
      <w:r w:rsidR="00392545">
        <w:t>. Sieg</w:t>
      </w:r>
      <w:r w:rsidR="00D72279" w:rsidRPr="00BC2FC2">
        <w:t xml:space="preserve"> </w:t>
      </w:r>
      <w:r w:rsidR="00515FAB" w:rsidRPr="00BC2FC2">
        <w:t>reviewed the agenda</w:t>
      </w:r>
      <w:r w:rsidR="00484CBE">
        <w:t>.</w:t>
      </w:r>
      <w:r w:rsidR="00EA3773">
        <w:t xml:space="preserve">  </w:t>
      </w:r>
      <w:r w:rsidR="00E21749">
        <w:t xml:space="preserve">The agenda was adopted </w:t>
      </w:r>
      <w:r w:rsidR="00F4542C">
        <w:t xml:space="preserve">by a simple majority </w:t>
      </w:r>
      <w:r w:rsidR="00E16378">
        <w:t xml:space="preserve">on a motion by </w:t>
      </w:r>
      <w:r w:rsidR="00366A39">
        <w:t xml:space="preserve">Mr. </w:t>
      </w:r>
      <w:r w:rsidR="00A7506D">
        <w:t>Joh</w:t>
      </w:r>
      <w:r w:rsidR="00392545">
        <w:t>nson</w:t>
      </w:r>
      <w:r w:rsidR="00366A39">
        <w:t xml:space="preserve">, </w:t>
      </w:r>
      <w:r w:rsidR="00DF055D">
        <w:t xml:space="preserve">seconded by </w:t>
      </w:r>
      <w:r w:rsidR="00A7506D">
        <w:t xml:space="preserve">Mr. </w:t>
      </w:r>
      <w:r w:rsidR="00392545">
        <w:t>Maples</w:t>
      </w:r>
      <w:r w:rsidR="00366A39">
        <w:t>.</w:t>
      </w:r>
    </w:p>
    <w:p w14:paraId="3AA17D63" w14:textId="07578DF2" w:rsidR="008011F1" w:rsidRDefault="008011F1" w:rsidP="008F22D4">
      <w:pPr>
        <w:spacing w:after="120"/>
        <w:jc w:val="both"/>
      </w:pPr>
      <w:r>
        <w:t>M</w:t>
      </w:r>
      <w:r w:rsidR="00392545">
        <w:t>s. Sieg</w:t>
      </w:r>
      <w:r>
        <w:t xml:space="preserve"> reviewed the draft minutes from the </w:t>
      </w:r>
      <w:r w:rsidR="00392545">
        <w:t>March 12</w:t>
      </w:r>
      <w:r>
        <w:t xml:space="preserve">, 2024 meeting with the participants.  No modifications were offered.  Mr. </w:t>
      </w:r>
      <w:r w:rsidR="00392545">
        <w:t>Johnson</w:t>
      </w:r>
      <w:r>
        <w:t xml:space="preserve">, seconded by Mr. </w:t>
      </w:r>
      <w:r w:rsidR="00392545">
        <w:t>Brooks</w:t>
      </w:r>
      <w:r>
        <w:t xml:space="preserve">, moved to adopt the draft minutes as final. The motion passed a simple majority vote.  The final minutes for the meeting are available at the </w:t>
      </w:r>
      <w:r w:rsidRPr="007801BF">
        <w:t>following link:</w:t>
      </w:r>
      <w:r>
        <w:t xml:space="preserve"> </w:t>
      </w:r>
      <w:hyperlink r:id="rId8" w:history="1">
        <w:r w:rsidR="007801BF">
          <w:rPr>
            <w:rStyle w:val="Hyperlink"/>
          </w:rPr>
          <w:t>https://www.naesb.org/pdf4/weq_rmq_bps031224fm.docx</w:t>
        </w:r>
      </w:hyperlink>
    </w:p>
    <w:p w14:paraId="01A7D589" w14:textId="1E3C9E36" w:rsidR="000A769A" w:rsidRDefault="000A769A" w:rsidP="000A769A">
      <w:pPr>
        <w:numPr>
          <w:ilvl w:val="0"/>
          <w:numId w:val="11"/>
        </w:numPr>
        <w:tabs>
          <w:tab w:val="num" w:pos="720"/>
          <w:tab w:val="left" w:pos="1440"/>
          <w:tab w:val="num" w:pos="2160"/>
        </w:tabs>
        <w:spacing w:before="120"/>
        <w:ind w:left="720"/>
        <w:jc w:val="both"/>
        <w:rPr>
          <w:b/>
          <w:bCs/>
        </w:rPr>
      </w:pPr>
      <w:r w:rsidRPr="000A769A">
        <w:rPr>
          <w:b/>
          <w:bCs/>
        </w:rPr>
        <w:t xml:space="preserve">Review </w:t>
      </w:r>
      <w:r w:rsidR="00392545">
        <w:rPr>
          <w:b/>
          <w:bCs/>
        </w:rPr>
        <w:t>Industry Submitted Contract Examples, White Papers, and Other Documentations</w:t>
      </w:r>
    </w:p>
    <w:p w14:paraId="094B0435" w14:textId="37D55FBA" w:rsidR="00AB706B" w:rsidRDefault="00AB706B" w:rsidP="003670E4">
      <w:pPr>
        <w:tabs>
          <w:tab w:val="left" w:pos="1440"/>
          <w:tab w:val="num" w:pos="2160"/>
        </w:tabs>
        <w:spacing w:before="120"/>
        <w:jc w:val="both"/>
      </w:pPr>
      <w:r>
        <w:t xml:space="preserve">Ms. Sieg </w:t>
      </w:r>
      <w:r w:rsidR="00373CCF">
        <w:t xml:space="preserve">stated that posted as work papers for the meeting are example contracts provided by the U.S. Department of Energy as well as </w:t>
      </w:r>
      <w:r>
        <w:t xml:space="preserve">the </w:t>
      </w:r>
      <w:hyperlink r:id="rId9" w:history="1">
        <w:r w:rsidRPr="00373CCF">
          <w:rPr>
            <w:rStyle w:val="Hyperlink"/>
          </w:rPr>
          <w:t>Examples Spreadsheet</w:t>
        </w:r>
      </w:hyperlink>
      <w:r w:rsidR="00373CCF">
        <w:t xml:space="preserve"> which identifies and categorizes the various terms and conditions within the example contracts</w:t>
      </w:r>
      <w:r>
        <w:t xml:space="preserve">. </w:t>
      </w:r>
      <w:r w:rsidR="00373CCF">
        <w:t xml:space="preserve"> </w:t>
      </w:r>
      <w:r>
        <w:t xml:space="preserve">Ms. Trum </w:t>
      </w:r>
      <w:r w:rsidR="00373CCF">
        <w:t>noted</w:t>
      </w:r>
      <w:r>
        <w:t xml:space="preserve"> that the first two tabs </w:t>
      </w:r>
      <w:r w:rsidR="00373CCF">
        <w:t xml:space="preserve">contain the listing of </w:t>
      </w:r>
      <w:r w:rsidR="00A179D3">
        <w:t>articles and subsection</w:t>
      </w:r>
      <w:r w:rsidR="00373CCF">
        <w:t>s for</w:t>
      </w:r>
      <w:r w:rsidR="00A179D3">
        <w:t xml:space="preserve"> each </w:t>
      </w:r>
      <w:r w:rsidR="00373CCF">
        <w:t xml:space="preserve">example </w:t>
      </w:r>
      <w:r w:rsidR="00A179D3">
        <w:t>contract</w:t>
      </w:r>
      <w:r w:rsidR="00373CCF">
        <w:t xml:space="preserve"> and the NAESB Base Contract for Sale and Purchase of Voluntary Renewable Energy Certificates (NAESB REC Base Contract) and</w:t>
      </w:r>
      <w:r w:rsidR="00A179D3">
        <w:t xml:space="preserve"> the third tab </w:t>
      </w:r>
      <w:r w:rsidR="001A4C7C">
        <w:t xml:space="preserve">organizes the </w:t>
      </w:r>
      <w:r w:rsidR="00A179D3">
        <w:t xml:space="preserve">articles and </w:t>
      </w:r>
      <w:r w:rsidR="001A4C7C">
        <w:t>subcategories</w:t>
      </w:r>
      <w:r w:rsidR="00A179D3">
        <w:t xml:space="preserve"> into different groups </w:t>
      </w:r>
      <w:r w:rsidR="001A4C7C">
        <w:t>based on topic area</w:t>
      </w:r>
      <w:r w:rsidR="007801BF">
        <w:t xml:space="preserve">. </w:t>
      </w:r>
      <w:r w:rsidR="001A4C7C">
        <w:t>She suggested that as the subcommittees move forward with standards development, it may be helpful to have a tab for each different section of the terms and conditions</w:t>
      </w:r>
      <w:r w:rsidR="00A179D3">
        <w:t xml:space="preserve">. </w:t>
      </w:r>
    </w:p>
    <w:p w14:paraId="3AE7168D" w14:textId="185AEE6D" w:rsidR="00330AC0" w:rsidRDefault="00B0542A" w:rsidP="001441DC">
      <w:pPr>
        <w:tabs>
          <w:tab w:val="left" w:pos="1440"/>
          <w:tab w:val="num" w:pos="2160"/>
        </w:tabs>
        <w:spacing w:before="120"/>
        <w:jc w:val="both"/>
      </w:pPr>
      <w:r>
        <w:t xml:space="preserve">Ms. Sieg asked participants for feedback </w:t>
      </w:r>
      <w:r w:rsidR="001A4C7C">
        <w:t xml:space="preserve">on the categorization of the example terms and conditions.  </w:t>
      </w:r>
      <w:r>
        <w:t xml:space="preserve">Mr. Patel stated that </w:t>
      </w:r>
      <w:r w:rsidR="00D17739">
        <w:t xml:space="preserve">the participants may want to prioritize the development </w:t>
      </w:r>
      <w:r>
        <w:t xml:space="preserve">of terms and condition </w:t>
      </w:r>
      <w:r w:rsidR="00D17739">
        <w:t>that maybe specific to a standard</w:t>
      </w:r>
      <w:r>
        <w:t xml:space="preserve"> contract </w:t>
      </w:r>
      <w:r w:rsidR="00D17739">
        <w:t xml:space="preserve">for obtaining distribution services from DER aggregators, </w:t>
      </w:r>
      <w:r>
        <w:t xml:space="preserve">such as performance assurance </w:t>
      </w:r>
      <w:r w:rsidR="00D17739">
        <w:t xml:space="preserve">and </w:t>
      </w:r>
      <w:r>
        <w:t>operation</w:t>
      </w:r>
      <w:r w:rsidR="00D17739">
        <w:t>al</w:t>
      </w:r>
      <w:r>
        <w:t xml:space="preserve"> coordination</w:t>
      </w:r>
      <w:r w:rsidR="00D17739">
        <w:t>.</w:t>
      </w:r>
      <w:r>
        <w:t xml:space="preserve"> </w:t>
      </w:r>
      <w:r w:rsidR="00D17739">
        <w:t xml:space="preserve"> </w:t>
      </w:r>
      <w:r>
        <w:t xml:space="preserve">Mr. Sappenfield </w:t>
      </w:r>
      <w:r w:rsidR="00D17739">
        <w:t xml:space="preserve">suggested </w:t>
      </w:r>
      <w:r w:rsidR="00286DC8">
        <w:t xml:space="preserve">that </w:t>
      </w:r>
      <w:r w:rsidR="00D17739">
        <w:t xml:space="preserve">the participants may want to review the categories and determine which topics would be addressed through </w:t>
      </w:r>
      <w:r w:rsidR="00286DC8">
        <w:t xml:space="preserve">general terms and conditions and </w:t>
      </w:r>
      <w:r w:rsidR="00D17739">
        <w:t>what areas may be covered by the transaction confirmation, exhibits, addendums, or separate</w:t>
      </w:r>
      <w:r w:rsidR="00286DC8">
        <w:t xml:space="preserve"> document</w:t>
      </w:r>
      <w:r w:rsidR="00D17739">
        <w:t>ation</w:t>
      </w:r>
      <w:r w:rsidR="00286DC8">
        <w:t xml:space="preserve">. Mr. Brooks </w:t>
      </w:r>
      <w:r w:rsidR="00D17739">
        <w:t xml:space="preserve">agreed and </w:t>
      </w:r>
      <w:r w:rsidR="00286DC8">
        <w:t xml:space="preserve">stated that </w:t>
      </w:r>
      <w:r w:rsidR="00D17739">
        <w:t xml:space="preserve">the participants may be able to leverage the </w:t>
      </w:r>
      <w:r w:rsidR="00286DC8">
        <w:t>NAESB REC Base Contract as a</w:t>
      </w:r>
      <w:r w:rsidR="00914AC6">
        <w:t xml:space="preserve"> template</w:t>
      </w:r>
      <w:r w:rsidR="00D17739">
        <w:t xml:space="preserve"> for this effort</w:t>
      </w:r>
      <w:r w:rsidR="00914AC6">
        <w:t xml:space="preserve">. </w:t>
      </w:r>
      <w:r w:rsidR="00D17739">
        <w:t xml:space="preserve"> </w:t>
      </w:r>
      <w:r w:rsidR="00914AC6">
        <w:t>Ms. Sieg reviewed the contract with the participant</w:t>
      </w:r>
      <w:r w:rsidR="00D17739">
        <w:t xml:space="preserve">s.  She noted </w:t>
      </w:r>
      <w:r w:rsidR="00914AC6">
        <w:t xml:space="preserve">that </w:t>
      </w:r>
      <w:r w:rsidR="00D17739">
        <w:t>some areas, such as the content formatting of the cover pages are generally applicable to any contract</w:t>
      </w:r>
      <w:r w:rsidR="001441DC">
        <w:t xml:space="preserve"> but that much of the language contained within the terms and conditions is REC specific</w:t>
      </w:r>
      <w:r w:rsidR="00D17739">
        <w:t xml:space="preserve">.  </w:t>
      </w:r>
      <w:r w:rsidR="00914AC6">
        <w:t xml:space="preserve"> </w:t>
      </w:r>
      <w:r w:rsidR="00D17739">
        <w:t xml:space="preserve"> </w:t>
      </w:r>
      <w:r w:rsidR="00914AC6">
        <w:t xml:space="preserve">Mr. Brooks </w:t>
      </w:r>
      <w:r w:rsidR="00D17739">
        <w:t xml:space="preserve">suggested that, where possible, for consistency purposes, the participants use defined terms and definitions that appear in the NAESB contracts or business practice standards.  He stated that last year, in response to a request from the U.S. Department of Energy, NAESB developed REQ.30 Distribution Services Supporting Retail Electric Interactions. </w:t>
      </w:r>
      <w:r w:rsidR="00914AC6">
        <w:t xml:space="preserve"> Mr. Patel </w:t>
      </w:r>
      <w:r w:rsidR="00D17739">
        <w:t xml:space="preserve">provided that the U.S. DoE also has a few white </w:t>
      </w:r>
      <w:r w:rsidR="00914AC6">
        <w:t xml:space="preserve">papers </w:t>
      </w:r>
      <w:r w:rsidR="001441DC">
        <w:t xml:space="preserve">related to grid services and grid </w:t>
      </w:r>
      <w:r w:rsidR="002B1C38">
        <w:t>service-related</w:t>
      </w:r>
      <w:r w:rsidR="001441DC">
        <w:t xml:space="preserve"> definitions that may be helpful in creating consistency in the use of defined terms.  He stated that he would provide these as work papers for the next meeting.  </w:t>
      </w:r>
      <w:r w:rsidR="001873FC">
        <w:t xml:space="preserve">Ms. Hamid </w:t>
      </w:r>
      <w:r w:rsidR="001441DC">
        <w:t xml:space="preserve">stated that evaluating defined terms used in capacity </w:t>
      </w:r>
      <w:r w:rsidR="00503A2D">
        <w:t xml:space="preserve">contracts </w:t>
      </w:r>
      <w:r w:rsidR="001441DC">
        <w:t>may also be beneficial</w:t>
      </w:r>
      <w:r w:rsidR="00503A2D">
        <w:t xml:space="preserve">. </w:t>
      </w:r>
      <w:r w:rsidR="001441DC">
        <w:t xml:space="preserve"> She</w:t>
      </w:r>
      <w:r w:rsidR="00503A2D">
        <w:t xml:space="preserve"> explained that </w:t>
      </w:r>
      <w:r w:rsidR="001441DC">
        <w:t xml:space="preserve">capacity contracts can often contemplate a number of resources and may be </w:t>
      </w:r>
      <w:r w:rsidR="00FF4C66">
        <w:t>similarly</w:t>
      </w:r>
      <w:r w:rsidR="00242B16">
        <w:t xml:space="preserve"> aligned </w:t>
      </w:r>
      <w:r w:rsidR="00FF4C66">
        <w:t xml:space="preserve">to how resources </w:t>
      </w:r>
      <w:r w:rsidR="00FF4C66">
        <w:lastRenderedPageBreak/>
        <w:t xml:space="preserve">within a DER aggregation would be addressed.  </w:t>
      </w:r>
      <w:r w:rsidR="00242B16">
        <w:t xml:space="preserve"> </w:t>
      </w:r>
      <w:r w:rsidR="00FF4C66">
        <w:t xml:space="preserve"> </w:t>
      </w:r>
      <w:r w:rsidR="00242B16">
        <w:t xml:space="preserve">Mr. Patel stated that this </w:t>
      </w:r>
      <w:r w:rsidR="00FF4C66">
        <w:t>c</w:t>
      </w:r>
      <w:r w:rsidR="00242B16">
        <w:t xml:space="preserve">ould be helpful </w:t>
      </w:r>
      <w:r w:rsidR="00FF4C66">
        <w:t>as the DoE Standard Distribution Services Contract White Paper (U.S. DoE White Paper) proposes</w:t>
      </w:r>
      <w:r w:rsidR="00242B16">
        <w:t xml:space="preserve"> the </w:t>
      </w:r>
      <w:r w:rsidR="00FF4C66">
        <w:t xml:space="preserve">standard contract include consideration of DER </w:t>
      </w:r>
      <w:r w:rsidR="00242B16">
        <w:t>aggregation plan</w:t>
      </w:r>
      <w:r w:rsidR="00FF4C66">
        <w:t>s.</w:t>
      </w:r>
    </w:p>
    <w:p w14:paraId="63B7C8C3" w14:textId="51C707F5" w:rsidR="00AB706B" w:rsidRDefault="00330AC0" w:rsidP="007B1CE4">
      <w:pPr>
        <w:tabs>
          <w:tab w:val="left" w:pos="1440"/>
          <w:tab w:val="num" w:pos="2160"/>
        </w:tabs>
        <w:spacing w:before="120" w:after="120"/>
        <w:jc w:val="both"/>
      </w:pPr>
      <w:r>
        <w:t xml:space="preserve">Mr. Dotson-Westphalen asked about the scope of the </w:t>
      </w:r>
      <w:r w:rsidR="00FF4C66">
        <w:t xml:space="preserve">standard </w:t>
      </w:r>
      <w:r>
        <w:t xml:space="preserve">contract and </w:t>
      </w:r>
      <w:r w:rsidR="00FF4C66">
        <w:t>if the standard contract</w:t>
      </w:r>
      <w:r>
        <w:t xml:space="preserve"> </w:t>
      </w:r>
      <w:r w:rsidR="00FF4C66">
        <w:t>would address</w:t>
      </w:r>
      <w:r>
        <w:t xml:space="preserve"> </w:t>
      </w:r>
      <w:r w:rsidR="00FF4C66">
        <w:t xml:space="preserve">the provision of distribution services as part of </w:t>
      </w:r>
      <w:r>
        <w:t xml:space="preserve">tariff-based </w:t>
      </w:r>
      <w:r w:rsidR="00FF4C66">
        <w:t>programs offered by utilities.</w:t>
      </w:r>
      <w:r>
        <w:t xml:space="preserve"> </w:t>
      </w:r>
      <w:r w:rsidR="00FF4C66">
        <w:t xml:space="preserve"> </w:t>
      </w:r>
      <w:r>
        <w:t>Mr. Patel stated that the</w:t>
      </w:r>
      <w:r w:rsidR="00FF4C66">
        <w:t xml:space="preserve"> U.S. DoE White Paper and the request broadly </w:t>
      </w:r>
      <w:r>
        <w:t xml:space="preserve">focus </w:t>
      </w:r>
      <w:r w:rsidR="00FF4C66">
        <w:t xml:space="preserve">on the acquisition of </w:t>
      </w:r>
      <w:r>
        <w:t xml:space="preserve">distribution </w:t>
      </w:r>
      <w:r w:rsidR="00FF4C66">
        <w:t xml:space="preserve">services by a </w:t>
      </w:r>
      <w:r>
        <w:t>utility</w:t>
      </w:r>
      <w:r w:rsidR="00FF4C66">
        <w:t>.  He explained that</w:t>
      </w:r>
      <w:r>
        <w:t xml:space="preserve"> the intent is to </w:t>
      </w:r>
      <w:r w:rsidR="00FF4C66">
        <w:t xml:space="preserve">develop </w:t>
      </w:r>
      <w:r>
        <w:t xml:space="preserve">a </w:t>
      </w:r>
      <w:r w:rsidR="00FF4C66">
        <w:t xml:space="preserve">standard </w:t>
      </w:r>
      <w:r>
        <w:t xml:space="preserve">contract that is adaptable regardless of how </w:t>
      </w:r>
      <w:r w:rsidR="00FF4C66">
        <w:t xml:space="preserve">the distribution utility procures </w:t>
      </w:r>
      <w:r>
        <w:t xml:space="preserve">DER services </w:t>
      </w:r>
      <w:r w:rsidR="00FF4C66">
        <w:t>from an aggregation</w:t>
      </w:r>
      <w:r>
        <w:t xml:space="preserve">. </w:t>
      </w:r>
      <w:r w:rsidR="00242B16">
        <w:t xml:space="preserve"> </w:t>
      </w:r>
    </w:p>
    <w:p w14:paraId="30552765" w14:textId="512FCC72" w:rsidR="00A26CEA" w:rsidRDefault="00A26CEA" w:rsidP="00DB5313">
      <w:pPr>
        <w:widowControl w:val="0"/>
        <w:tabs>
          <w:tab w:val="left" w:pos="1440"/>
        </w:tabs>
        <w:spacing w:after="120"/>
        <w:jc w:val="both"/>
        <w:rPr>
          <w:bCs/>
        </w:rPr>
      </w:pPr>
      <w:r>
        <w:rPr>
          <w:bCs/>
        </w:rPr>
        <w:t xml:space="preserve">Ms. Sieg reviewed </w:t>
      </w:r>
      <w:r w:rsidR="00FF4C66">
        <w:rPr>
          <w:bCs/>
        </w:rPr>
        <w:t xml:space="preserve">tab three of </w:t>
      </w:r>
      <w:r>
        <w:rPr>
          <w:bCs/>
        </w:rPr>
        <w:t xml:space="preserve">the </w:t>
      </w:r>
      <w:r w:rsidR="00FF4C66">
        <w:rPr>
          <w:bCs/>
        </w:rPr>
        <w:t>E</w:t>
      </w:r>
      <w:r>
        <w:rPr>
          <w:bCs/>
        </w:rPr>
        <w:t xml:space="preserve">xamples </w:t>
      </w:r>
      <w:r w:rsidR="00FF4C66">
        <w:rPr>
          <w:bCs/>
        </w:rPr>
        <w:t>S</w:t>
      </w:r>
      <w:r>
        <w:rPr>
          <w:bCs/>
        </w:rPr>
        <w:t xml:space="preserve">preadsheet with the participants. </w:t>
      </w:r>
      <w:r w:rsidR="00FF4C66">
        <w:rPr>
          <w:bCs/>
        </w:rPr>
        <w:t xml:space="preserve"> </w:t>
      </w:r>
      <w:r w:rsidR="00BB6806">
        <w:rPr>
          <w:bCs/>
        </w:rPr>
        <w:t xml:space="preserve">She noted that some of the example terms and condition articles are included in multiple categories because the areas addressed in the subsections did not fall into a singular topic bucket.  </w:t>
      </w:r>
      <w:r>
        <w:rPr>
          <w:bCs/>
        </w:rPr>
        <w:t xml:space="preserve">Mr. Patel stated </w:t>
      </w:r>
      <w:r w:rsidR="00BB6806">
        <w:rPr>
          <w:bCs/>
        </w:rPr>
        <w:t>there are several categories of terms and conditions that are not currently found in existing contracts and may need to be</w:t>
      </w:r>
      <w:r>
        <w:rPr>
          <w:bCs/>
        </w:rPr>
        <w:t xml:space="preserve"> expand</w:t>
      </w:r>
      <w:r w:rsidR="00BB6806">
        <w:rPr>
          <w:bCs/>
        </w:rPr>
        <w:t>ed</w:t>
      </w:r>
      <w:r>
        <w:rPr>
          <w:bCs/>
        </w:rPr>
        <w:t xml:space="preserve"> on</w:t>
      </w:r>
      <w:r w:rsidR="00BB6806">
        <w:rPr>
          <w:bCs/>
        </w:rPr>
        <w:t>, such as performance assurance and the administrative obligations</w:t>
      </w:r>
      <w:r>
        <w:rPr>
          <w:bCs/>
        </w:rPr>
        <w:t xml:space="preserve">. </w:t>
      </w:r>
      <w:r w:rsidR="00BB6806">
        <w:rPr>
          <w:bCs/>
        </w:rPr>
        <w:t xml:space="preserve"> </w:t>
      </w:r>
      <w:r w:rsidR="00FA0585">
        <w:rPr>
          <w:bCs/>
        </w:rPr>
        <w:t xml:space="preserve">Mr. Sappenfield stated that </w:t>
      </w:r>
      <w:r w:rsidR="00BB6806">
        <w:rPr>
          <w:bCs/>
        </w:rPr>
        <w:t xml:space="preserve">the service provider obligation category contains topics </w:t>
      </w:r>
      <w:r w:rsidR="00FA0585">
        <w:rPr>
          <w:bCs/>
        </w:rPr>
        <w:t xml:space="preserve">similar to </w:t>
      </w:r>
      <w:r w:rsidR="00BB6806">
        <w:rPr>
          <w:bCs/>
        </w:rPr>
        <w:t xml:space="preserve">those addressed by the </w:t>
      </w:r>
      <w:r w:rsidR="00FA0585">
        <w:rPr>
          <w:bCs/>
        </w:rPr>
        <w:t>transaction confirmation would not be part of the general terms</w:t>
      </w:r>
      <w:r w:rsidR="00BB6806">
        <w:rPr>
          <w:bCs/>
        </w:rPr>
        <w:t xml:space="preserve"> and conditions</w:t>
      </w:r>
      <w:r w:rsidR="00FA0585">
        <w:rPr>
          <w:bCs/>
        </w:rPr>
        <w:t xml:space="preserve">. </w:t>
      </w:r>
      <w:r w:rsidR="00BB6806">
        <w:rPr>
          <w:bCs/>
        </w:rPr>
        <w:t xml:space="preserve"> </w:t>
      </w:r>
      <w:r w:rsidR="00FA0585">
        <w:rPr>
          <w:bCs/>
        </w:rPr>
        <w:t xml:space="preserve">Ms. Sieg noted that </w:t>
      </w:r>
      <w:r w:rsidR="00BB6806">
        <w:rPr>
          <w:bCs/>
        </w:rPr>
        <w:t>the participants may need to have more in depth discussion as some of the areas listed in the service provider obligation category go beyond transaction confirmation activities.</w:t>
      </w:r>
      <w:r w:rsidR="00FA0585">
        <w:rPr>
          <w:bCs/>
        </w:rPr>
        <w:t xml:space="preserve"> </w:t>
      </w:r>
      <w:r w:rsidR="00BB6806">
        <w:rPr>
          <w:bCs/>
        </w:rPr>
        <w:t xml:space="preserve"> She</w:t>
      </w:r>
      <w:r w:rsidR="00FA0585">
        <w:rPr>
          <w:bCs/>
        </w:rPr>
        <w:t xml:space="preserve"> </w:t>
      </w:r>
      <w:r w:rsidR="00BB6806">
        <w:rPr>
          <w:bCs/>
        </w:rPr>
        <w:t xml:space="preserve">stated that areas like </w:t>
      </w:r>
      <w:r w:rsidR="00FA0585">
        <w:rPr>
          <w:bCs/>
        </w:rPr>
        <w:t>grid service description</w:t>
      </w:r>
      <w:r w:rsidR="00BB6806">
        <w:rPr>
          <w:bCs/>
        </w:rPr>
        <w:t xml:space="preserve">s and </w:t>
      </w:r>
      <w:r w:rsidR="00FA0585">
        <w:rPr>
          <w:bCs/>
        </w:rPr>
        <w:t xml:space="preserve">customer service may fall under </w:t>
      </w:r>
      <w:r w:rsidR="00BB6806">
        <w:rPr>
          <w:bCs/>
        </w:rPr>
        <w:t xml:space="preserve">existing or new </w:t>
      </w:r>
      <w:r w:rsidR="00FA0585">
        <w:rPr>
          <w:bCs/>
        </w:rPr>
        <w:t>term</w:t>
      </w:r>
      <w:r w:rsidR="00BB6806">
        <w:rPr>
          <w:bCs/>
        </w:rPr>
        <w:t>s</w:t>
      </w:r>
      <w:r w:rsidR="00FA0585">
        <w:rPr>
          <w:bCs/>
        </w:rPr>
        <w:t xml:space="preserve"> and conditions.</w:t>
      </w:r>
    </w:p>
    <w:p w14:paraId="4C860078" w14:textId="57DCAA65" w:rsidR="004A3E8D" w:rsidRDefault="00FA0585" w:rsidP="00DB5313">
      <w:pPr>
        <w:widowControl w:val="0"/>
        <w:tabs>
          <w:tab w:val="left" w:pos="1440"/>
        </w:tabs>
        <w:spacing w:after="120"/>
        <w:jc w:val="both"/>
        <w:rPr>
          <w:bCs/>
        </w:rPr>
      </w:pPr>
      <w:r>
        <w:rPr>
          <w:bCs/>
        </w:rPr>
        <w:t>Mr. Brooks asked whether the</w:t>
      </w:r>
      <w:r w:rsidR="00BB6806">
        <w:rPr>
          <w:bCs/>
        </w:rPr>
        <w:t xml:space="preserve"> standard contract will need to address</w:t>
      </w:r>
      <w:r>
        <w:rPr>
          <w:bCs/>
        </w:rPr>
        <w:t xml:space="preserve"> </w:t>
      </w:r>
      <w:r w:rsidR="004A3E8D">
        <w:rPr>
          <w:bCs/>
        </w:rPr>
        <w:t xml:space="preserve">the transfer of </w:t>
      </w:r>
      <w:proofErr w:type="spellStart"/>
      <w:r w:rsidR="004A3E8D">
        <w:rPr>
          <w:bCs/>
        </w:rPr>
        <w:t>RECs</w:t>
      </w:r>
      <w:r w:rsidR="00BB6806">
        <w:rPr>
          <w:bCs/>
        </w:rPr>
        <w:t>.</w:t>
      </w:r>
      <w:proofErr w:type="spellEnd"/>
      <w:r>
        <w:rPr>
          <w:bCs/>
        </w:rPr>
        <w:t xml:space="preserve"> </w:t>
      </w:r>
      <w:r w:rsidR="004A3E8D">
        <w:rPr>
          <w:bCs/>
        </w:rPr>
        <w:t xml:space="preserve"> </w:t>
      </w:r>
      <w:r>
        <w:rPr>
          <w:bCs/>
        </w:rPr>
        <w:t xml:space="preserve">Mr. Patel stated </w:t>
      </w:r>
      <w:r w:rsidR="004A3E8D">
        <w:rPr>
          <w:bCs/>
        </w:rPr>
        <w:t xml:space="preserve">that the focus of the contract is the acquisition of distribution </w:t>
      </w:r>
      <w:r>
        <w:rPr>
          <w:bCs/>
        </w:rPr>
        <w:t xml:space="preserve">services. </w:t>
      </w:r>
      <w:r w:rsidR="004A3E8D">
        <w:rPr>
          <w:bCs/>
        </w:rPr>
        <w:t xml:space="preserve"> </w:t>
      </w:r>
      <w:r>
        <w:rPr>
          <w:bCs/>
        </w:rPr>
        <w:t xml:space="preserve">Mr. Brooks </w:t>
      </w:r>
      <w:r w:rsidR="004A3E8D">
        <w:rPr>
          <w:bCs/>
        </w:rPr>
        <w:t xml:space="preserve">noted that some of the distribution services provided by a DER aggregation may have an associated REC.  He suggested that there may be a need to address as part of the contract if the utility, in acquiring the distribution service, is also assuming to obtain ownership of the REC.  </w:t>
      </w:r>
      <w:r w:rsidR="002258DC">
        <w:rPr>
          <w:bCs/>
        </w:rPr>
        <w:t xml:space="preserve">Ms. Sieg stated that the </w:t>
      </w:r>
      <w:r w:rsidR="004A3E8D">
        <w:rPr>
          <w:bCs/>
        </w:rPr>
        <w:t xml:space="preserve">NAESB </w:t>
      </w:r>
      <w:r w:rsidR="002258DC">
        <w:rPr>
          <w:bCs/>
        </w:rPr>
        <w:t xml:space="preserve">REC </w:t>
      </w:r>
      <w:r w:rsidR="004A3E8D">
        <w:rPr>
          <w:bCs/>
        </w:rPr>
        <w:t>Base C</w:t>
      </w:r>
      <w:r w:rsidR="002258DC">
        <w:rPr>
          <w:bCs/>
        </w:rPr>
        <w:t xml:space="preserve">ontract </w:t>
      </w:r>
      <w:r w:rsidR="004A3E8D">
        <w:rPr>
          <w:bCs/>
        </w:rPr>
        <w:t xml:space="preserve">addresses title transfer for </w:t>
      </w:r>
      <w:proofErr w:type="spellStart"/>
      <w:r w:rsidR="004A3E8D">
        <w:rPr>
          <w:bCs/>
        </w:rPr>
        <w:t>RECs.</w:t>
      </w:r>
      <w:proofErr w:type="spellEnd"/>
      <w:r w:rsidR="004A3E8D">
        <w:rPr>
          <w:bCs/>
        </w:rPr>
        <w:t xml:space="preserve">  Mr. Patel noted that this could potentially be addressed by the distribution utility’s product definition</w:t>
      </w:r>
      <w:r w:rsidR="002258DC">
        <w:rPr>
          <w:bCs/>
        </w:rPr>
        <w:t>.</w:t>
      </w:r>
    </w:p>
    <w:p w14:paraId="239A1E27" w14:textId="23932FE7" w:rsidR="002258DC" w:rsidRDefault="004A3E8D" w:rsidP="00DB5313">
      <w:pPr>
        <w:widowControl w:val="0"/>
        <w:tabs>
          <w:tab w:val="left" w:pos="1440"/>
        </w:tabs>
        <w:spacing w:after="120"/>
        <w:jc w:val="both"/>
        <w:rPr>
          <w:bCs/>
        </w:rPr>
      </w:pPr>
      <w:r>
        <w:rPr>
          <w:bCs/>
        </w:rPr>
        <w:t xml:space="preserve">Mr. Sappenfield stated that there are several of the example contracts contain very similar terms and conditions.  He asked if it would be more efficient to limit the number of documents the participants are comparing when identifying the categories for the terms and conditions.  </w:t>
      </w:r>
      <w:r w:rsidR="002258DC">
        <w:rPr>
          <w:bCs/>
        </w:rPr>
        <w:t xml:space="preserve">Mr. Patel noted that </w:t>
      </w:r>
      <w:r>
        <w:rPr>
          <w:bCs/>
        </w:rPr>
        <w:t xml:space="preserve">Contract Examples 2, 3, 6, and 7 would likely be the most representative.  </w:t>
      </w:r>
      <w:r w:rsidR="007A631A">
        <w:rPr>
          <w:bCs/>
        </w:rPr>
        <w:t xml:space="preserve">He suggested the participants use these examples and the contract </w:t>
      </w:r>
      <w:r w:rsidR="002258DC">
        <w:rPr>
          <w:bCs/>
        </w:rPr>
        <w:t>framework</w:t>
      </w:r>
      <w:r w:rsidR="007A631A">
        <w:rPr>
          <w:bCs/>
        </w:rPr>
        <w:t xml:space="preserve"> identified</w:t>
      </w:r>
      <w:r w:rsidR="002258DC">
        <w:rPr>
          <w:bCs/>
        </w:rPr>
        <w:t xml:space="preserve"> </w:t>
      </w:r>
      <w:r w:rsidR="007A631A">
        <w:rPr>
          <w:bCs/>
        </w:rPr>
        <w:t xml:space="preserve">in the U.S. DoE White Paper </w:t>
      </w:r>
      <w:r w:rsidR="002258DC">
        <w:rPr>
          <w:bCs/>
        </w:rPr>
        <w:t xml:space="preserve">to </w:t>
      </w:r>
      <w:r w:rsidR="007A631A">
        <w:rPr>
          <w:bCs/>
        </w:rPr>
        <w:t>determine the appropriate terms and conditions</w:t>
      </w:r>
      <w:r w:rsidR="002258DC">
        <w:rPr>
          <w:bCs/>
        </w:rPr>
        <w:t xml:space="preserve">. </w:t>
      </w:r>
      <w:r w:rsidR="007A631A">
        <w:rPr>
          <w:bCs/>
        </w:rPr>
        <w:t xml:space="preserve"> </w:t>
      </w:r>
      <w:r w:rsidR="002258DC">
        <w:rPr>
          <w:bCs/>
        </w:rPr>
        <w:t>Mr. Brooks agreed.</w:t>
      </w:r>
      <w:r w:rsidR="007A631A">
        <w:rPr>
          <w:bCs/>
        </w:rPr>
        <w:t xml:space="preserve">  </w:t>
      </w:r>
      <w:r w:rsidR="002258DC">
        <w:rPr>
          <w:bCs/>
        </w:rPr>
        <w:t xml:space="preserve"> </w:t>
      </w:r>
      <w:r w:rsidR="000F18B2">
        <w:rPr>
          <w:bCs/>
        </w:rPr>
        <w:t xml:space="preserve">Ms. Sieg </w:t>
      </w:r>
      <w:r w:rsidR="005C3A3D">
        <w:rPr>
          <w:bCs/>
        </w:rPr>
        <w:t>suggested the participants create a terms and conditions category for every section identified in the U.S. DoE contract framework.  The participants agreed to proceed in this manner.</w:t>
      </w:r>
    </w:p>
    <w:p w14:paraId="27402AAE" w14:textId="01BF1033" w:rsidR="000F18B2" w:rsidRDefault="007A631A" w:rsidP="00056041">
      <w:pPr>
        <w:widowControl w:val="0"/>
        <w:tabs>
          <w:tab w:val="left" w:pos="1440"/>
        </w:tabs>
        <w:spacing w:after="120"/>
        <w:jc w:val="both"/>
        <w:rPr>
          <w:bCs/>
        </w:rPr>
      </w:pPr>
      <w:r>
        <w:rPr>
          <w:bCs/>
        </w:rPr>
        <w:t xml:space="preserve">The participants discussed the </w:t>
      </w:r>
      <w:r w:rsidR="00581F1F">
        <w:rPr>
          <w:bCs/>
        </w:rPr>
        <w:t>Data and Visibility</w:t>
      </w:r>
      <w:r>
        <w:rPr>
          <w:bCs/>
        </w:rPr>
        <w:t xml:space="preserve"> category.  Ms. Trum</w:t>
      </w:r>
      <w:r w:rsidR="00581F1F">
        <w:rPr>
          <w:bCs/>
        </w:rPr>
        <w:t xml:space="preserve"> noted that this </w:t>
      </w:r>
      <w:r>
        <w:rPr>
          <w:bCs/>
        </w:rPr>
        <w:t xml:space="preserve">is not a section addressed within the NAESB </w:t>
      </w:r>
      <w:r w:rsidR="00581F1F">
        <w:rPr>
          <w:bCs/>
        </w:rPr>
        <w:t xml:space="preserve">REC </w:t>
      </w:r>
      <w:r>
        <w:rPr>
          <w:bCs/>
        </w:rPr>
        <w:t>Base C</w:t>
      </w:r>
      <w:r w:rsidR="00581F1F">
        <w:rPr>
          <w:bCs/>
        </w:rPr>
        <w:t>ontract</w:t>
      </w:r>
      <w:r>
        <w:rPr>
          <w:bCs/>
        </w:rPr>
        <w:t xml:space="preserve"> but is included as part of the U.S. DoE White Paper</w:t>
      </w:r>
      <w:r w:rsidR="00581F1F">
        <w:rPr>
          <w:bCs/>
        </w:rPr>
        <w:t xml:space="preserve">. </w:t>
      </w:r>
      <w:r>
        <w:rPr>
          <w:bCs/>
        </w:rPr>
        <w:t xml:space="preserve"> Mr. </w:t>
      </w:r>
      <w:r>
        <w:t xml:space="preserve">Dotson-Westphalen stated that in addition to data and visibility requirements applicable to DERs or DER aggregators, the standard contract should also define the role, responsibility, and process for DER owners and aggregators to obtain information, such as historical meter data, from the distribution utility.  </w:t>
      </w:r>
      <w:r w:rsidR="00581F1F">
        <w:rPr>
          <w:bCs/>
        </w:rPr>
        <w:t xml:space="preserve">Ms. Hamid </w:t>
      </w:r>
      <w:r>
        <w:rPr>
          <w:bCs/>
        </w:rPr>
        <w:t xml:space="preserve">agreed, </w:t>
      </w:r>
      <w:r w:rsidR="00581F1F">
        <w:rPr>
          <w:bCs/>
        </w:rPr>
        <w:t>stat</w:t>
      </w:r>
      <w:r>
        <w:rPr>
          <w:bCs/>
        </w:rPr>
        <w:t>ing</w:t>
      </w:r>
      <w:r w:rsidR="00581F1F">
        <w:rPr>
          <w:bCs/>
        </w:rPr>
        <w:t xml:space="preserve"> that</w:t>
      </w:r>
      <w:r>
        <w:rPr>
          <w:bCs/>
        </w:rPr>
        <w:t xml:space="preserve"> it would be beneficial if the contract established parameters on the obligation of a distribution utility to provide data in a timely and accurate manner.  </w:t>
      </w:r>
      <w:r w:rsidR="00581F1F">
        <w:rPr>
          <w:bCs/>
        </w:rPr>
        <w:t xml:space="preserve">Mr. Patel explained that </w:t>
      </w:r>
      <w:r>
        <w:rPr>
          <w:bCs/>
        </w:rPr>
        <w:t xml:space="preserve">the data requirements and obligations of aggregators and utilities could be addressed as part of the terms and conditions addressing performance expectations, data and visibility, </w:t>
      </w:r>
      <w:r w:rsidR="00056041">
        <w:rPr>
          <w:bCs/>
        </w:rPr>
        <w:t>and measurement and verification.</w:t>
      </w:r>
      <w:r w:rsidR="00581F1F">
        <w:rPr>
          <w:bCs/>
        </w:rPr>
        <w:t xml:space="preserve">  </w:t>
      </w:r>
      <w:r w:rsidR="00BF1F2F">
        <w:rPr>
          <w:bCs/>
        </w:rPr>
        <w:t xml:space="preserve">He </w:t>
      </w:r>
      <w:r w:rsidR="00056041">
        <w:rPr>
          <w:bCs/>
        </w:rPr>
        <w:t>stated that the U.S. DoE White Paper addresses the need to identify</w:t>
      </w:r>
      <w:r w:rsidR="00BF1F2F">
        <w:rPr>
          <w:bCs/>
        </w:rPr>
        <w:t xml:space="preserve"> how data is communicated from the aggregators to the utility</w:t>
      </w:r>
      <w:r w:rsidR="00056041">
        <w:rPr>
          <w:bCs/>
        </w:rPr>
        <w:t xml:space="preserve"> and vice versa.  Mr. Patel suggested that the performance expectation related terms and conditions include: (1) r</w:t>
      </w:r>
      <w:r w:rsidR="00056041" w:rsidRPr="00056041">
        <w:rPr>
          <w:bCs/>
        </w:rPr>
        <w:t>oles</w:t>
      </w:r>
      <w:r w:rsidR="00056041">
        <w:rPr>
          <w:bCs/>
        </w:rPr>
        <w:t xml:space="preserve"> and </w:t>
      </w:r>
      <w:r w:rsidR="00056041" w:rsidRPr="00056041">
        <w:rPr>
          <w:bCs/>
        </w:rPr>
        <w:t>responsibilities of DER owners/aggregators for providing data specified by utility</w:t>
      </w:r>
      <w:r w:rsidR="00056041">
        <w:rPr>
          <w:bCs/>
        </w:rPr>
        <w:t xml:space="preserve">; (2) meter </w:t>
      </w:r>
      <w:r w:rsidR="00056041" w:rsidRPr="00056041">
        <w:rPr>
          <w:bCs/>
        </w:rPr>
        <w:t>data provided to aggregators by utility</w:t>
      </w:r>
      <w:r w:rsidR="00056041">
        <w:rPr>
          <w:bCs/>
        </w:rPr>
        <w:t>; (3) n</w:t>
      </w:r>
      <w:r w:rsidR="00056041" w:rsidRPr="00056041">
        <w:rPr>
          <w:bCs/>
        </w:rPr>
        <w:t>on-performance</w:t>
      </w:r>
      <w:r w:rsidR="00056041">
        <w:rPr>
          <w:bCs/>
        </w:rPr>
        <w:t>; and (4) n</w:t>
      </w:r>
      <w:r w:rsidR="00056041" w:rsidRPr="00056041">
        <w:rPr>
          <w:bCs/>
        </w:rPr>
        <w:t>on-performance penalties</w:t>
      </w:r>
      <w:r w:rsidR="00BF1F2F">
        <w:rPr>
          <w:bCs/>
        </w:rPr>
        <w:t xml:space="preserve">. </w:t>
      </w:r>
      <w:r w:rsidR="00056041">
        <w:rPr>
          <w:bCs/>
        </w:rPr>
        <w:t xml:space="preserve"> Ms. Sieg stated that the participants would likely need distribution utilities to provide examples of non-performance penalties.</w:t>
      </w:r>
    </w:p>
    <w:p w14:paraId="09E2E5B0" w14:textId="64B7B8EE" w:rsidR="001B2D37" w:rsidRDefault="00BF1F2F" w:rsidP="00DB5313">
      <w:pPr>
        <w:widowControl w:val="0"/>
        <w:tabs>
          <w:tab w:val="left" w:pos="1440"/>
        </w:tabs>
        <w:spacing w:after="120"/>
        <w:jc w:val="both"/>
        <w:rPr>
          <w:bCs/>
        </w:rPr>
      </w:pPr>
      <w:r>
        <w:rPr>
          <w:bCs/>
        </w:rPr>
        <w:t xml:space="preserve">Ms. Sieg noted </w:t>
      </w:r>
      <w:r w:rsidR="00056041">
        <w:rPr>
          <w:bCs/>
        </w:rPr>
        <w:t xml:space="preserve">that the </w:t>
      </w:r>
      <w:r>
        <w:rPr>
          <w:bCs/>
        </w:rPr>
        <w:t>operation</w:t>
      </w:r>
      <w:r w:rsidR="00056041">
        <w:rPr>
          <w:bCs/>
        </w:rPr>
        <w:t>al</w:t>
      </w:r>
      <w:r>
        <w:rPr>
          <w:bCs/>
        </w:rPr>
        <w:t xml:space="preserve"> coordination </w:t>
      </w:r>
      <w:r w:rsidR="00056041">
        <w:rPr>
          <w:bCs/>
        </w:rPr>
        <w:t xml:space="preserve">category </w:t>
      </w:r>
      <w:r>
        <w:rPr>
          <w:bCs/>
        </w:rPr>
        <w:t xml:space="preserve">is </w:t>
      </w:r>
      <w:r w:rsidR="00056041">
        <w:rPr>
          <w:bCs/>
        </w:rPr>
        <w:t xml:space="preserve">included in </w:t>
      </w:r>
      <w:r>
        <w:rPr>
          <w:bCs/>
        </w:rPr>
        <w:t xml:space="preserve">the </w:t>
      </w:r>
      <w:r w:rsidR="00056041">
        <w:rPr>
          <w:bCs/>
        </w:rPr>
        <w:t xml:space="preserve">U.S. </w:t>
      </w:r>
      <w:r>
        <w:rPr>
          <w:bCs/>
        </w:rPr>
        <w:t xml:space="preserve">DoE </w:t>
      </w:r>
      <w:r w:rsidR="00056041">
        <w:rPr>
          <w:bCs/>
        </w:rPr>
        <w:t xml:space="preserve">White Paper and suggested this be made </w:t>
      </w:r>
      <w:r>
        <w:rPr>
          <w:bCs/>
        </w:rPr>
        <w:t>a new section</w:t>
      </w:r>
      <w:r w:rsidR="00056041">
        <w:rPr>
          <w:bCs/>
        </w:rPr>
        <w:t xml:space="preserve"> of the terms and conditions</w:t>
      </w:r>
      <w:r>
        <w:rPr>
          <w:bCs/>
        </w:rPr>
        <w:t xml:space="preserve">. </w:t>
      </w:r>
      <w:r w:rsidR="00056041">
        <w:rPr>
          <w:bCs/>
        </w:rPr>
        <w:t xml:space="preserve"> </w:t>
      </w:r>
      <w:r>
        <w:rPr>
          <w:bCs/>
        </w:rPr>
        <w:t xml:space="preserve">She </w:t>
      </w:r>
      <w:r w:rsidR="00056041">
        <w:rPr>
          <w:bCs/>
        </w:rPr>
        <w:t>suggested that requirements related to c</w:t>
      </w:r>
      <w:r>
        <w:rPr>
          <w:bCs/>
        </w:rPr>
        <w:t xml:space="preserve">ommunication </w:t>
      </w:r>
      <w:r w:rsidR="00056041">
        <w:rPr>
          <w:bCs/>
        </w:rPr>
        <w:t>systems and equipment be included in this section.</w:t>
      </w:r>
      <w:r>
        <w:rPr>
          <w:bCs/>
        </w:rPr>
        <w:t xml:space="preserve"> </w:t>
      </w:r>
      <w:r w:rsidR="00056041">
        <w:rPr>
          <w:bCs/>
        </w:rPr>
        <w:t xml:space="preserve"> </w:t>
      </w:r>
      <w:r>
        <w:rPr>
          <w:bCs/>
        </w:rPr>
        <w:t xml:space="preserve">Mr. Patel </w:t>
      </w:r>
      <w:r w:rsidR="00B07D80">
        <w:rPr>
          <w:bCs/>
        </w:rPr>
        <w:t xml:space="preserve">proposed including a new terms and conditions section on </w:t>
      </w:r>
      <w:r>
        <w:rPr>
          <w:bCs/>
        </w:rPr>
        <w:t>pre</w:t>
      </w:r>
      <w:r w:rsidR="00B07D80">
        <w:rPr>
          <w:bCs/>
        </w:rPr>
        <w:t>-</w:t>
      </w:r>
      <w:r>
        <w:rPr>
          <w:bCs/>
        </w:rPr>
        <w:t>contract</w:t>
      </w:r>
      <w:r w:rsidR="00B07D80">
        <w:rPr>
          <w:bCs/>
        </w:rPr>
        <w:t xml:space="preserve"> requirements and steps which would include information regarding</w:t>
      </w:r>
      <w:r>
        <w:rPr>
          <w:bCs/>
        </w:rPr>
        <w:t xml:space="preserve"> interconnection </w:t>
      </w:r>
      <w:r>
        <w:rPr>
          <w:bCs/>
        </w:rPr>
        <w:lastRenderedPageBreak/>
        <w:t>agreement</w:t>
      </w:r>
      <w:r w:rsidR="00B07D80">
        <w:rPr>
          <w:bCs/>
        </w:rPr>
        <w:t>s.</w:t>
      </w:r>
      <w:r>
        <w:rPr>
          <w:bCs/>
        </w:rPr>
        <w:t xml:space="preserve"> </w:t>
      </w:r>
      <w:r w:rsidR="00B07D80">
        <w:rPr>
          <w:bCs/>
        </w:rPr>
        <w:t xml:space="preserve"> Mr. </w:t>
      </w:r>
      <w:r w:rsidR="00B07D80">
        <w:t xml:space="preserve">Dotson-Westphalen stated that </w:t>
      </w:r>
      <w:r>
        <w:rPr>
          <w:bCs/>
        </w:rPr>
        <w:t xml:space="preserve">there </w:t>
      </w:r>
      <w:r w:rsidR="00B07D80">
        <w:rPr>
          <w:bCs/>
        </w:rPr>
        <w:t xml:space="preserve">may </w:t>
      </w:r>
      <w:r>
        <w:rPr>
          <w:bCs/>
        </w:rPr>
        <w:t xml:space="preserve">need to be </w:t>
      </w:r>
      <w:r w:rsidR="00B07D80">
        <w:rPr>
          <w:bCs/>
        </w:rPr>
        <w:t xml:space="preserve">flexibility in regards to interconnection agreements.  He explained that depending on the timeline identified by the utility </w:t>
      </w:r>
      <w:r w:rsidR="00C73391">
        <w:rPr>
          <w:bCs/>
        </w:rPr>
        <w:t xml:space="preserve">for the provision of the distribution service, the aggregator may still be executing contracts with DER owners for participation in the aggregation.  </w:t>
      </w:r>
      <w:r>
        <w:rPr>
          <w:bCs/>
        </w:rPr>
        <w:t xml:space="preserve"> </w:t>
      </w:r>
      <w:r w:rsidR="001B2D37">
        <w:rPr>
          <w:bCs/>
        </w:rPr>
        <w:t xml:space="preserve">Mr. Patel stated that </w:t>
      </w:r>
      <w:r w:rsidR="00C73391">
        <w:rPr>
          <w:bCs/>
        </w:rPr>
        <w:t xml:space="preserve">the DER </w:t>
      </w:r>
      <w:r w:rsidR="001B2D37">
        <w:rPr>
          <w:bCs/>
        </w:rPr>
        <w:t xml:space="preserve">Aggregation Plan </w:t>
      </w:r>
      <w:r w:rsidR="00C73391">
        <w:rPr>
          <w:bCs/>
        </w:rPr>
        <w:t xml:space="preserve">will be an important part of the contract as the distribution utility needs oversight into how the DERs are being aggregated, the implementation plan for the DER aggregation, and the resource plan and schedule. </w:t>
      </w:r>
      <w:r w:rsidR="001B2D37">
        <w:rPr>
          <w:bCs/>
        </w:rPr>
        <w:t xml:space="preserve"> He explained that </w:t>
      </w:r>
      <w:r w:rsidR="00C73391">
        <w:rPr>
          <w:bCs/>
        </w:rPr>
        <w:t xml:space="preserve">the utility will need to provide aggregation rules, such as capacity limit and DER type, that will identify </w:t>
      </w:r>
      <w:r w:rsidR="001B2D37">
        <w:rPr>
          <w:bCs/>
        </w:rPr>
        <w:t>how each DER needs to perform to satisfy the performance requirement</w:t>
      </w:r>
      <w:r w:rsidR="00C73391">
        <w:rPr>
          <w:bCs/>
        </w:rPr>
        <w:t>s</w:t>
      </w:r>
      <w:r w:rsidR="001B2D37">
        <w:rPr>
          <w:bCs/>
        </w:rPr>
        <w:t xml:space="preserve"> </w:t>
      </w:r>
      <w:r w:rsidR="00C73391">
        <w:rPr>
          <w:bCs/>
        </w:rPr>
        <w:t xml:space="preserve">for the distribution service.  </w:t>
      </w:r>
      <w:r w:rsidR="001B2D37">
        <w:rPr>
          <w:bCs/>
        </w:rPr>
        <w:t xml:space="preserve">Ms. Hamid asked about </w:t>
      </w:r>
      <w:r w:rsidR="00C73391">
        <w:rPr>
          <w:bCs/>
        </w:rPr>
        <w:t xml:space="preserve">what type of information would be included in the </w:t>
      </w:r>
      <w:r w:rsidR="001B2D37">
        <w:rPr>
          <w:bCs/>
        </w:rPr>
        <w:t xml:space="preserve">resource plan and schedule. </w:t>
      </w:r>
      <w:r w:rsidR="00C73391">
        <w:rPr>
          <w:bCs/>
        </w:rPr>
        <w:t xml:space="preserve"> </w:t>
      </w:r>
      <w:r w:rsidR="001B2D37">
        <w:rPr>
          <w:bCs/>
        </w:rPr>
        <w:t xml:space="preserve">Mr. Patel explained that </w:t>
      </w:r>
      <w:r w:rsidR="00C73391">
        <w:rPr>
          <w:bCs/>
        </w:rPr>
        <w:t xml:space="preserve">there needs to be an agreement in place between the </w:t>
      </w:r>
      <w:r w:rsidR="001B2D37">
        <w:rPr>
          <w:bCs/>
        </w:rPr>
        <w:t>DER aggregat</w:t>
      </w:r>
      <w:r w:rsidR="00C73391">
        <w:rPr>
          <w:bCs/>
        </w:rPr>
        <w:t>or and</w:t>
      </w:r>
      <w:r w:rsidR="001B2D37">
        <w:rPr>
          <w:bCs/>
        </w:rPr>
        <w:t xml:space="preserve"> the utility </w:t>
      </w:r>
      <w:r w:rsidR="00C73391">
        <w:rPr>
          <w:bCs/>
        </w:rPr>
        <w:t>regarding the DER portfolio for the aggregation.  He stated that the resource plan will specify items such as how DERs within the aggregation will be dispatched and capacity limits.</w:t>
      </w:r>
      <w:r w:rsidR="001B2D37">
        <w:rPr>
          <w:bCs/>
        </w:rPr>
        <w:t xml:space="preserve"> </w:t>
      </w:r>
      <w:r w:rsidR="00C73391">
        <w:rPr>
          <w:bCs/>
        </w:rPr>
        <w:t xml:space="preserve"> </w:t>
      </w:r>
      <w:r w:rsidR="001B2D37">
        <w:rPr>
          <w:bCs/>
        </w:rPr>
        <w:t xml:space="preserve">Ms. Hamid stated that DER </w:t>
      </w:r>
      <w:r w:rsidR="005C3A3D">
        <w:rPr>
          <w:bCs/>
        </w:rPr>
        <w:t xml:space="preserve">aggregators may be continually recruiting customers to participate in the aggregation and may not always have an exact line of sight into the exact location or capabilities of the resource.  She suggested that the standard contract include terms and conditions providing flexibility for a DER aggregator to change the resources comprising the aggregation.  Mr. </w:t>
      </w:r>
      <w:r w:rsidR="005C3A3D">
        <w:t xml:space="preserve">Dotson-Westphalen agreed, </w:t>
      </w:r>
      <w:r w:rsidR="001B2D37">
        <w:rPr>
          <w:bCs/>
        </w:rPr>
        <w:t>stat</w:t>
      </w:r>
      <w:r w:rsidR="005C3A3D">
        <w:rPr>
          <w:bCs/>
        </w:rPr>
        <w:t>ing</w:t>
      </w:r>
      <w:r w:rsidR="001B2D37">
        <w:rPr>
          <w:bCs/>
        </w:rPr>
        <w:t xml:space="preserve"> </w:t>
      </w:r>
      <w:r w:rsidR="005C3A3D">
        <w:rPr>
          <w:bCs/>
        </w:rPr>
        <w:t xml:space="preserve">that </w:t>
      </w:r>
      <w:r w:rsidR="001B2D37">
        <w:rPr>
          <w:bCs/>
        </w:rPr>
        <w:t xml:space="preserve">it </w:t>
      </w:r>
      <w:r w:rsidR="005C3A3D">
        <w:rPr>
          <w:bCs/>
        </w:rPr>
        <w:t>c</w:t>
      </w:r>
      <w:r w:rsidR="001B2D37">
        <w:rPr>
          <w:bCs/>
        </w:rPr>
        <w:t xml:space="preserve">ould be </w:t>
      </w:r>
      <w:r w:rsidR="005C3A3D">
        <w:rPr>
          <w:bCs/>
        </w:rPr>
        <w:t>helpful to tie performance obligations to the delivery of the service at the aggregation node rather than by the performance of individual DERs.</w:t>
      </w:r>
      <w:r w:rsidR="001B2D37">
        <w:rPr>
          <w:bCs/>
        </w:rPr>
        <w:t xml:space="preserve"> </w:t>
      </w:r>
    </w:p>
    <w:p w14:paraId="28ED2EAC" w14:textId="09FE81BD" w:rsidR="00BF1F2F" w:rsidRDefault="005C3A3D" w:rsidP="00DB5313">
      <w:pPr>
        <w:widowControl w:val="0"/>
        <w:tabs>
          <w:tab w:val="left" w:pos="1440"/>
        </w:tabs>
        <w:spacing w:after="120"/>
        <w:jc w:val="both"/>
        <w:rPr>
          <w:bCs/>
        </w:rPr>
      </w:pPr>
      <w:r>
        <w:rPr>
          <w:bCs/>
        </w:rPr>
        <w:t xml:space="preserve">The Examples Spreadsheet as revised during the meeting is available at the following link: </w:t>
      </w:r>
      <w:hyperlink r:id="rId10" w:history="1">
        <w:r w:rsidR="00CA6D01" w:rsidRPr="00EB0F47">
          <w:rPr>
            <w:rStyle w:val="Hyperlink"/>
            <w:bCs/>
          </w:rPr>
          <w:t>https://naesb.org/pdf4/weq_rmq_bps040224a1.xlsx</w:t>
        </w:r>
      </w:hyperlink>
      <w:r w:rsidR="00CA6D01">
        <w:rPr>
          <w:bCs/>
        </w:rPr>
        <w:t xml:space="preserve">. </w:t>
      </w:r>
    </w:p>
    <w:p w14:paraId="47EE6CC0" w14:textId="008659B3" w:rsidR="005C3A3D" w:rsidRDefault="005C3A3D" w:rsidP="004601BF">
      <w:pPr>
        <w:widowControl w:val="0"/>
        <w:numPr>
          <w:ilvl w:val="0"/>
          <w:numId w:val="11"/>
        </w:numPr>
        <w:tabs>
          <w:tab w:val="num" w:pos="720"/>
          <w:tab w:val="left" w:pos="1440"/>
        </w:tabs>
        <w:spacing w:after="120"/>
        <w:ind w:left="720"/>
        <w:jc w:val="both"/>
        <w:rPr>
          <w:b/>
        </w:rPr>
      </w:pPr>
      <w:r>
        <w:rPr>
          <w:b/>
        </w:rPr>
        <w:t>Discuss Development of Standardized Terms and Conditions</w:t>
      </w:r>
    </w:p>
    <w:p w14:paraId="42DD2D59" w14:textId="73AC026D" w:rsidR="005C3A3D" w:rsidRPr="005C3A3D" w:rsidRDefault="008E7778" w:rsidP="005C3A3D">
      <w:pPr>
        <w:widowControl w:val="0"/>
        <w:tabs>
          <w:tab w:val="left" w:pos="1440"/>
        </w:tabs>
        <w:spacing w:after="120"/>
        <w:jc w:val="both"/>
        <w:rPr>
          <w:bCs/>
        </w:rPr>
      </w:pPr>
      <w:r>
        <w:rPr>
          <w:bCs/>
        </w:rPr>
        <w:t>Ms. Sieg suggested that during the next meeting, the participants begin discussing proposed language for the standard terms and conditions based on the categories and topics identified within the revised spreadsheet.  The participants agreed to proceed in this manner.</w:t>
      </w:r>
    </w:p>
    <w:p w14:paraId="35BF17F9" w14:textId="5AAA077F" w:rsidR="000A769A" w:rsidRDefault="000A769A" w:rsidP="004601BF">
      <w:pPr>
        <w:widowControl w:val="0"/>
        <w:numPr>
          <w:ilvl w:val="0"/>
          <w:numId w:val="11"/>
        </w:numPr>
        <w:tabs>
          <w:tab w:val="num" w:pos="720"/>
          <w:tab w:val="left" w:pos="1440"/>
        </w:tabs>
        <w:spacing w:after="120"/>
        <w:ind w:left="720"/>
        <w:jc w:val="both"/>
        <w:rPr>
          <w:b/>
        </w:rPr>
      </w:pPr>
      <w:r w:rsidRPr="000A769A">
        <w:rPr>
          <w:b/>
        </w:rPr>
        <w:t>Identify Next Steps and Action Items</w:t>
      </w:r>
    </w:p>
    <w:p w14:paraId="23BE9125" w14:textId="32D28C6E" w:rsidR="00E1606C" w:rsidRDefault="00E1606C" w:rsidP="00C87698">
      <w:pPr>
        <w:widowControl w:val="0"/>
        <w:tabs>
          <w:tab w:val="left" w:pos="1440"/>
        </w:tabs>
        <w:spacing w:after="120"/>
        <w:jc w:val="both"/>
        <w:rPr>
          <w:bCs/>
        </w:rPr>
      </w:pPr>
      <w:r>
        <w:rPr>
          <w:bCs/>
        </w:rPr>
        <w:t xml:space="preserve">Ms. Trum stated </w:t>
      </w:r>
      <w:r w:rsidR="008E7778">
        <w:rPr>
          <w:bCs/>
        </w:rPr>
        <w:t>that the revised Examples Spreadsheet will be posted as an attachment for the meeting.</w:t>
      </w:r>
      <w:r>
        <w:rPr>
          <w:bCs/>
        </w:rPr>
        <w:t xml:space="preserve"> </w:t>
      </w:r>
      <w:r w:rsidR="008E7778">
        <w:rPr>
          <w:bCs/>
        </w:rPr>
        <w:t xml:space="preserve"> </w:t>
      </w:r>
      <w:r>
        <w:rPr>
          <w:bCs/>
        </w:rPr>
        <w:t xml:space="preserve">Mr. Patel stated he would </w:t>
      </w:r>
      <w:r w:rsidR="008E7778">
        <w:rPr>
          <w:bCs/>
        </w:rPr>
        <w:t>provide additional white papers related to grid service terms and definitions.    Ms. Sieg asked participants to provide any additional work papers that could help contribute to discussions or draft language for review at the next meeting.</w:t>
      </w:r>
      <w:r>
        <w:rPr>
          <w:bCs/>
        </w:rPr>
        <w:t xml:space="preserve"> </w:t>
      </w:r>
    </w:p>
    <w:p w14:paraId="143AD9B9" w14:textId="337EEFED" w:rsidR="000A769A" w:rsidRDefault="000A769A" w:rsidP="004601BF">
      <w:pPr>
        <w:widowControl w:val="0"/>
        <w:numPr>
          <w:ilvl w:val="0"/>
          <w:numId w:val="11"/>
        </w:numPr>
        <w:tabs>
          <w:tab w:val="num" w:pos="720"/>
          <w:tab w:val="left" w:pos="1440"/>
        </w:tabs>
        <w:spacing w:after="120"/>
        <w:ind w:left="720"/>
        <w:jc w:val="both"/>
        <w:rPr>
          <w:b/>
        </w:rPr>
      </w:pPr>
      <w:r w:rsidRPr="000A769A">
        <w:rPr>
          <w:b/>
        </w:rPr>
        <w:t>Discuss Future Meetings</w:t>
      </w:r>
    </w:p>
    <w:p w14:paraId="7791458C" w14:textId="1D2FA51C" w:rsidR="00785936" w:rsidRPr="00785936" w:rsidRDefault="00A825FC" w:rsidP="008E7778">
      <w:pPr>
        <w:widowControl w:val="0"/>
        <w:tabs>
          <w:tab w:val="left" w:pos="1440"/>
        </w:tabs>
        <w:spacing w:after="120"/>
        <w:jc w:val="both"/>
        <w:rPr>
          <w:b/>
          <w:bCs/>
        </w:rPr>
      </w:pPr>
      <w:r>
        <w:rPr>
          <w:bCs/>
        </w:rPr>
        <w:t>M</w:t>
      </w:r>
      <w:r w:rsidR="00392545">
        <w:rPr>
          <w:bCs/>
        </w:rPr>
        <w:t>s</w:t>
      </w:r>
      <w:r>
        <w:rPr>
          <w:bCs/>
        </w:rPr>
        <w:t xml:space="preserve">. </w:t>
      </w:r>
      <w:r w:rsidR="00392545">
        <w:rPr>
          <w:bCs/>
        </w:rPr>
        <w:t>Sieg</w:t>
      </w:r>
      <w:r w:rsidR="009E70EB">
        <w:rPr>
          <w:bCs/>
        </w:rPr>
        <w:t xml:space="preserve"> stated that </w:t>
      </w:r>
      <w:r w:rsidR="008F6E67">
        <w:rPr>
          <w:bCs/>
        </w:rPr>
        <w:t xml:space="preserve">the next </w:t>
      </w:r>
      <w:r w:rsidR="009E70EB">
        <w:rPr>
          <w:bCs/>
        </w:rPr>
        <w:t xml:space="preserve">meetings of the WEQ/RMQ BPS will be held on </w:t>
      </w:r>
      <w:r w:rsidR="008F6E67">
        <w:rPr>
          <w:bCs/>
        </w:rPr>
        <w:t xml:space="preserve">April </w:t>
      </w:r>
      <w:r w:rsidR="00392545">
        <w:rPr>
          <w:bCs/>
        </w:rPr>
        <w:t>17</w:t>
      </w:r>
      <w:r w:rsidR="009E70EB">
        <w:rPr>
          <w:bCs/>
        </w:rPr>
        <w:t xml:space="preserve">, 2024 from </w:t>
      </w:r>
      <w:r w:rsidR="000B6F54">
        <w:rPr>
          <w:bCs/>
        </w:rPr>
        <w:t>1:00 – 4:00 PM Central</w:t>
      </w:r>
      <w:r w:rsidR="008E7778">
        <w:rPr>
          <w:bCs/>
        </w:rPr>
        <w:t>.</w:t>
      </w:r>
      <w:r w:rsidR="008F6E67">
        <w:rPr>
          <w:bCs/>
        </w:rPr>
        <w:t xml:space="preserve"> </w:t>
      </w:r>
      <w:r w:rsidR="008E7778">
        <w:rPr>
          <w:bCs/>
        </w:rPr>
        <w:t xml:space="preserve"> She noted that additional meetings are scheduled for </w:t>
      </w:r>
      <w:r w:rsidR="008F6E67">
        <w:rPr>
          <w:bCs/>
        </w:rPr>
        <w:t xml:space="preserve">April </w:t>
      </w:r>
      <w:r w:rsidR="00392545">
        <w:rPr>
          <w:bCs/>
        </w:rPr>
        <w:t>30</w:t>
      </w:r>
      <w:r w:rsidR="008F6E67">
        <w:rPr>
          <w:bCs/>
        </w:rPr>
        <w:t xml:space="preserve">, 2024 from 1:00 to 4:00 PM Central </w:t>
      </w:r>
      <w:r w:rsidR="000B6F54">
        <w:rPr>
          <w:bCs/>
        </w:rPr>
        <w:t xml:space="preserve">and </w:t>
      </w:r>
      <w:r w:rsidR="00392545">
        <w:rPr>
          <w:bCs/>
        </w:rPr>
        <w:t>May 16</w:t>
      </w:r>
      <w:r w:rsidR="000B6F54">
        <w:rPr>
          <w:bCs/>
        </w:rPr>
        <w:t xml:space="preserve">, 2024 from 1:00 – 4:00 PM Central. </w:t>
      </w:r>
      <w:r>
        <w:rPr>
          <w:bCs/>
        </w:rPr>
        <w:t xml:space="preserve">  </w:t>
      </w:r>
    </w:p>
    <w:p w14:paraId="3691BDEB" w14:textId="4C0504AD" w:rsidR="00171CE0" w:rsidRPr="00321771" w:rsidRDefault="00C44C62" w:rsidP="00AB25DB">
      <w:pPr>
        <w:widowControl w:val="0"/>
        <w:numPr>
          <w:ilvl w:val="0"/>
          <w:numId w:val="11"/>
        </w:numPr>
        <w:tabs>
          <w:tab w:val="num" w:pos="-180"/>
          <w:tab w:val="left" w:pos="1440"/>
        </w:tabs>
        <w:spacing w:after="120"/>
        <w:ind w:left="720"/>
        <w:jc w:val="both"/>
        <w:rPr>
          <w:b/>
          <w:bCs/>
        </w:rPr>
      </w:pPr>
      <w:r w:rsidRPr="00321771">
        <w:rPr>
          <w:b/>
          <w:bCs/>
        </w:rPr>
        <w:t>Adjourn</w:t>
      </w:r>
    </w:p>
    <w:p w14:paraId="102FB5CB" w14:textId="14B146F3" w:rsidR="000D609A" w:rsidRPr="00321771" w:rsidRDefault="000F6131" w:rsidP="00A117FE">
      <w:pPr>
        <w:widowControl w:val="0"/>
        <w:tabs>
          <w:tab w:val="left" w:pos="1440"/>
        </w:tabs>
        <w:spacing w:after="120"/>
        <w:jc w:val="both"/>
        <w:rPr>
          <w:bCs/>
        </w:rPr>
      </w:pPr>
      <w:r>
        <w:rPr>
          <w:bCs/>
        </w:rPr>
        <w:t xml:space="preserve">The meeting adjourned at </w:t>
      </w:r>
      <w:r w:rsidR="008011F1">
        <w:rPr>
          <w:bCs/>
        </w:rPr>
        <w:t>3:2</w:t>
      </w:r>
      <w:r w:rsidR="00392545">
        <w:rPr>
          <w:bCs/>
        </w:rPr>
        <w:t>2</w:t>
      </w:r>
      <w:r w:rsidR="008011F1">
        <w:rPr>
          <w:bCs/>
        </w:rPr>
        <w:t xml:space="preserve"> PM </w:t>
      </w:r>
      <w:r w:rsidR="00E90780">
        <w:rPr>
          <w:bCs/>
        </w:rPr>
        <w:t>Central</w:t>
      </w:r>
      <w:r w:rsidR="00BB7D56">
        <w:rPr>
          <w:bCs/>
        </w:rPr>
        <w:t xml:space="preserve"> on a motion by Mr. </w:t>
      </w:r>
      <w:r w:rsidR="00392545">
        <w:rPr>
          <w:bCs/>
        </w:rPr>
        <w:t>Dotson-Westphalen</w:t>
      </w:r>
      <w:r w:rsidR="008011F1">
        <w:rPr>
          <w:bCs/>
        </w:rPr>
        <w:t>.</w:t>
      </w:r>
    </w:p>
    <w:p w14:paraId="1F76EEAC" w14:textId="4E5A2020" w:rsidR="000A4BFF" w:rsidRPr="006D5BBA" w:rsidRDefault="00C44C62" w:rsidP="009325D8">
      <w:pPr>
        <w:keepNext/>
        <w:keepLines/>
        <w:widowControl w:val="0"/>
        <w:numPr>
          <w:ilvl w:val="0"/>
          <w:numId w:val="11"/>
        </w:numPr>
        <w:tabs>
          <w:tab w:val="num" w:pos="720"/>
          <w:tab w:val="left" w:pos="1440"/>
        </w:tabs>
        <w:spacing w:before="120"/>
        <w:ind w:left="0" w:firstLine="0"/>
        <w:jc w:val="both"/>
        <w:rPr>
          <w:b/>
          <w:bCs/>
        </w:rPr>
      </w:pPr>
      <w:r w:rsidRPr="006D5BBA">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2412"/>
        <w:gridCol w:w="4698"/>
      </w:tblGrid>
      <w:tr w:rsidR="00BE24C3" w14:paraId="7D6D9583" w14:textId="77777777" w:rsidTr="008874BD">
        <w:trPr>
          <w:tblHeader/>
        </w:trPr>
        <w:tc>
          <w:tcPr>
            <w:tcW w:w="1998" w:type="dxa"/>
            <w:tcMar>
              <w:top w:w="0" w:type="dxa"/>
              <w:left w:w="108" w:type="dxa"/>
              <w:bottom w:w="0" w:type="dxa"/>
              <w:right w:w="108" w:type="dxa"/>
            </w:tcMar>
            <w:hideMark/>
          </w:tcPr>
          <w:p w14:paraId="59D737B9" w14:textId="77777777" w:rsidR="00BE24C3" w:rsidRPr="003A33E1" w:rsidRDefault="00BE24C3" w:rsidP="008874BD">
            <w:pPr>
              <w:widowControl w:val="0"/>
              <w:spacing w:before="120"/>
              <w:rPr>
                <w:rFonts w:ascii="Calibri" w:eastAsiaTheme="minorHAnsi" w:hAnsi="Calibri" w:cs="Calibri"/>
                <w:sz w:val="22"/>
                <w:szCs w:val="22"/>
              </w:rPr>
            </w:pPr>
            <w:bookmarkStart w:id="0" w:name="_Hlk158278348"/>
            <w:r w:rsidRPr="003A33E1">
              <w:rPr>
                <w:b/>
                <w:bCs/>
              </w:rPr>
              <w:t>First Name</w:t>
            </w:r>
          </w:p>
        </w:tc>
        <w:tc>
          <w:tcPr>
            <w:tcW w:w="2412" w:type="dxa"/>
            <w:tcMar>
              <w:top w:w="0" w:type="dxa"/>
              <w:left w:w="108" w:type="dxa"/>
              <w:bottom w:w="0" w:type="dxa"/>
              <w:right w:w="108" w:type="dxa"/>
            </w:tcMar>
            <w:hideMark/>
          </w:tcPr>
          <w:p w14:paraId="308192B1" w14:textId="77777777" w:rsidR="00BE24C3" w:rsidRPr="003A33E1" w:rsidRDefault="00BE24C3" w:rsidP="008874BD">
            <w:pPr>
              <w:widowControl w:val="0"/>
              <w:spacing w:before="120"/>
              <w:rPr>
                <w:rFonts w:ascii="Calibri" w:eastAsiaTheme="minorHAnsi" w:hAnsi="Calibri" w:cs="Calibri"/>
                <w:b/>
                <w:bCs/>
                <w:sz w:val="22"/>
                <w:szCs w:val="22"/>
              </w:rPr>
            </w:pPr>
            <w:r w:rsidRPr="003A33E1">
              <w:rPr>
                <w:b/>
                <w:bCs/>
              </w:rPr>
              <w:t>Last Name</w:t>
            </w:r>
          </w:p>
        </w:tc>
        <w:tc>
          <w:tcPr>
            <w:tcW w:w="4698" w:type="dxa"/>
            <w:tcMar>
              <w:top w:w="0" w:type="dxa"/>
              <w:left w:w="108" w:type="dxa"/>
              <w:bottom w:w="0" w:type="dxa"/>
              <w:right w:w="108" w:type="dxa"/>
            </w:tcMar>
            <w:hideMark/>
          </w:tcPr>
          <w:p w14:paraId="75E56C03" w14:textId="77777777" w:rsidR="00BE24C3" w:rsidRPr="003A33E1" w:rsidRDefault="00BE24C3" w:rsidP="008874BD">
            <w:pPr>
              <w:widowControl w:val="0"/>
              <w:spacing w:before="120"/>
              <w:rPr>
                <w:rFonts w:ascii="Calibri" w:eastAsiaTheme="minorHAnsi" w:hAnsi="Calibri" w:cs="Calibri"/>
                <w:sz w:val="22"/>
                <w:szCs w:val="22"/>
              </w:rPr>
            </w:pPr>
            <w:r w:rsidRPr="003A33E1">
              <w:rPr>
                <w:b/>
                <w:bCs/>
              </w:rPr>
              <w:t>Organization</w:t>
            </w:r>
          </w:p>
        </w:tc>
      </w:tr>
      <w:tr w:rsidR="008874BD" w:rsidRPr="00286562" w14:paraId="65901058" w14:textId="77777777" w:rsidTr="008874BD">
        <w:tc>
          <w:tcPr>
            <w:tcW w:w="1998" w:type="dxa"/>
            <w:tcMar>
              <w:top w:w="0" w:type="dxa"/>
              <w:left w:w="108" w:type="dxa"/>
              <w:bottom w:w="0" w:type="dxa"/>
              <w:right w:w="108" w:type="dxa"/>
            </w:tcMar>
          </w:tcPr>
          <w:p w14:paraId="0179AFB1" w14:textId="510F02E1" w:rsidR="008874BD" w:rsidRDefault="00E548E0" w:rsidP="008874BD">
            <w:pPr>
              <w:widowControl w:val="0"/>
              <w:spacing w:before="120"/>
              <w:rPr>
                <w:bCs/>
              </w:rPr>
            </w:pPr>
            <w:r>
              <w:rPr>
                <w:bCs/>
              </w:rPr>
              <w:t>Briana</w:t>
            </w:r>
          </w:p>
        </w:tc>
        <w:tc>
          <w:tcPr>
            <w:tcW w:w="2412" w:type="dxa"/>
            <w:tcMar>
              <w:top w:w="0" w:type="dxa"/>
              <w:left w:w="108" w:type="dxa"/>
              <w:bottom w:w="0" w:type="dxa"/>
              <w:right w:w="108" w:type="dxa"/>
            </w:tcMar>
          </w:tcPr>
          <w:p w14:paraId="3455B7B9" w14:textId="4ECD6948" w:rsidR="008874BD" w:rsidRDefault="00E548E0" w:rsidP="008874BD">
            <w:pPr>
              <w:widowControl w:val="0"/>
              <w:spacing w:before="120"/>
              <w:rPr>
                <w:bCs/>
              </w:rPr>
            </w:pPr>
            <w:proofErr w:type="spellStart"/>
            <w:r>
              <w:rPr>
                <w:bCs/>
              </w:rPr>
              <w:t>Ashiotes</w:t>
            </w:r>
            <w:proofErr w:type="spellEnd"/>
          </w:p>
        </w:tc>
        <w:tc>
          <w:tcPr>
            <w:tcW w:w="4698" w:type="dxa"/>
            <w:tcMar>
              <w:top w:w="0" w:type="dxa"/>
              <w:left w:w="108" w:type="dxa"/>
              <w:bottom w:w="0" w:type="dxa"/>
              <w:right w:w="108" w:type="dxa"/>
            </w:tcMar>
          </w:tcPr>
          <w:p w14:paraId="5776044E" w14:textId="66A76473" w:rsidR="008874BD" w:rsidRDefault="006D5BBA" w:rsidP="008874BD">
            <w:pPr>
              <w:widowControl w:val="0"/>
              <w:spacing w:before="120"/>
              <w:rPr>
                <w:bCs/>
              </w:rPr>
            </w:pPr>
            <w:proofErr w:type="spellStart"/>
            <w:r>
              <w:rPr>
                <w:bCs/>
              </w:rPr>
              <w:t>Budderfly</w:t>
            </w:r>
            <w:proofErr w:type="spellEnd"/>
            <w:r>
              <w:rPr>
                <w:bCs/>
              </w:rPr>
              <w:t>, Inc.</w:t>
            </w:r>
          </w:p>
        </w:tc>
      </w:tr>
      <w:tr w:rsidR="0018153C" w:rsidRPr="00286562" w14:paraId="2BAD749C" w14:textId="77777777" w:rsidTr="008874BD">
        <w:tc>
          <w:tcPr>
            <w:tcW w:w="1998" w:type="dxa"/>
            <w:tcMar>
              <w:top w:w="0" w:type="dxa"/>
              <w:left w:w="108" w:type="dxa"/>
              <w:bottom w:w="0" w:type="dxa"/>
              <w:right w:w="108" w:type="dxa"/>
            </w:tcMar>
          </w:tcPr>
          <w:p w14:paraId="2F937E85" w14:textId="3730FBF3" w:rsidR="0018153C" w:rsidRDefault="0018153C" w:rsidP="008874BD">
            <w:pPr>
              <w:widowControl w:val="0"/>
              <w:spacing w:before="120"/>
              <w:rPr>
                <w:bCs/>
              </w:rPr>
            </w:pPr>
            <w:r>
              <w:rPr>
                <w:bCs/>
              </w:rPr>
              <w:t>Rebecca</w:t>
            </w:r>
          </w:p>
        </w:tc>
        <w:tc>
          <w:tcPr>
            <w:tcW w:w="2412" w:type="dxa"/>
            <w:tcMar>
              <w:top w:w="0" w:type="dxa"/>
              <w:left w:w="108" w:type="dxa"/>
              <w:bottom w:w="0" w:type="dxa"/>
              <w:right w:w="108" w:type="dxa"/>
            </w:tcMar>
          </w:tcPr>
          <w:p w14:paraId="48698DEE" w14:textId="2CADE6EC" w:rsidR="0018153C" w:rsidRDefault="0018153C" w:rsidP="008874BD">
            <w:pPr>
              <w:widowControl w:val="0"/>
              <w:spacing w:before="120"/>
              <w:rPr>
                <w:bCs/>
              </w:rPr>
            </w:pPr>
            <w:r>
              <w:rPr>
                <w:bCs/>
              </w:rPr>
              <w:t>Berdahl</w:t>
            </w:r>
          </w:p>
        </w:tc>
        <w:tc>
          <w:tcPr>
            <w:tcW w:w="4698" w:type="dxa"/>
            <w:tcMar>
              <w:top w:w="0" w:type="dxa"/>
              <w:left w:w="108" w:type="dxa"/>
              <w:bottom w:w="0" w:type="dxa"/>
              <w:right w:w="108" w:type="dxa"/>
            </w:tcMar>
          </w:tcPr>
          <w:p w14:paraId="1476C698" w14:textId="6493F5F8" w:rsidR="0018153C" w:rsidRDefault="0018153C" w:rsidP="008874BD">
            <w:pPr>
              <w:widowControl w:val="0"/>
              <w:spacing w:before="120"/>
              <w:rPr>
                <w:bCs/>
              </w:rPr>
            </w:pPr>
            <w:r>
              <w:rPr>
                <w:bCs/>
              </w:rPr>
              <w:t>Bonneville Power Administration</w:t>
            </w:r>
          </w:p>
        </w:tc>
      </w:tr>
      <w:tr w:rsidR="008874BD" w:rsidRPr="00286562" w14:paraId="7EF88619" w14:textId="77777777" w:rsidTr="008874BD">
        <w:tc>
          <w:tcPr>
            <w:tcW w:w="1998" w:type="dxa"/>
            <w:tcMar>
              <w:top w:w="0" w:type="dxa"/>
              <w:left w:w="108" w:type="dxa"/>
              <w:bottom w:w="0" w:type="dxa"/>
              <w:right w:w="108" w:type="dxa"/>
            </w:tcMar>
          </w:tcPr>
          <w:p w14:paraId="57688438" w14:textId="636CB6BA" w:rsidR="008874BD" w:rsidRDefault="00E548E0" w:rsidP="008874BD">
            <w:pPr>
              <w:widowControl w:val="0"/>
              <w:spacing w:before="120"/>
              <w:rPr>
                <w:bCs/>
              </w:rPr>
            </w:pPr>
            <w:r>
              <w:rPr>
                <w:bCs/>
              </w:rPr>
              <w:t>Tanner</w:t>
            </w:r>
          </w:p>
        </w:tc>
        <w:tc>
          <w:tcPr>
            <w:tcW w:w="2412" w:type="dxa"/>
            <w:tcMar>
              <w:top w:w="0" w:type="dxa"/>
              <w:left w:w="108" w:type="dxa"/>
              <w:bottom w:w="0" w:type="dxa"/>
              <w:right w:w="108" w:type="dxa"/>
            </w:tcMar>
          </w:tcPr>
          <w:p w14:paraId="5FA54E0E" w14:textId="4D82C1D5" w:rsidR="008874BD" w:rsidRDefault="00E548E0" w:rsidP="008874BD">
            <w:pPr>
              <w:widowControl w:val="0"/>
              <w:spacing w:before="120"/>
              <w:rPr>
                <w:bCs/>
              </w:rPr>
            </w:pPr>
            <w:r>
              <w:rPr>
                <w:bCs/>
              </w:rPr>
              <w:t>Brier</w:t>
            </w:r>
          </w:p>
        </w:tc>
        <w:tc>
          <w:tcPr>
            <w:tcW w:w="4698" w:type="dxa"/>
            <w:tcMar>
              <w:top w:w="0" w:type="dxa"/>
              <w:left w:w="108" w:type="dxa"/>
              <w:bottom w:w="0" w:type="dxa"/>
              <w:right w:w="108" w:type="dxa"/>
            </w:tcMar>
          </w:tcPr>
          <w:p w14:paraId="63B056A3" w14:textId="1F347651" w:rsidR="008874BD" w:rsidRDefault="00E548E0" w:rsidP="008874BD">
            <w:pPr>
              <w:widowControl w:val="0"/>
              <w:spacing w:before="120"/>
              <w:rPr>
                <w:bCs/>
              </w:rPr>
            </w:pPr>
            <w:r>
              <w:rPr>
                <w:bCs/>
              </w:rPr>
              <w:t>B</w:t>
            </w:r>
            <w:r w:rsidR="00964C05">
              <w:rPr>
                <w:bCs/>
              </w:rPr>
              <w:t>onneville Power Administration</w:t>
            </w:r>
          </w:p>
        </w:tc>
      </w:tr>
      <w:tr w:rsidR="008874BD" w:rsidRPr="00286562" w14:paraId="4F63C462" w14:textId="77777777" w:rsidTr="007801BF">
        <w:trPr>
          <w:trHeight w:val="405"/>
        </w:trPr>
        <w:tc>
          <w:tcPr>
            <w:tcW w:w="1998" w:type="dxa"/>
            <w:tcMar>
              <w:top w:w="0" w:type="dxa"/>
              <w:left w:w="108" w:type="dxa"/>
              <w:bottom w:w="0" w:type="dxa"/>
              <w:right w:w="108" w:type="dxa"/>
            </w:tcMar>
          </w:tcPr>
          <w:p w14:paraId="78B76AFB" w14:textId="59AFB334" w:rsidR="00E548E0" w:rsidRDefault="00E548E0" w:rsidP="008874BD">
            <w:pPr>
              <w:widowControl w:val="0"/>
              <w:spacing w:before="120"/>
              <w:rPr>
                <w:bCs/>
              </w:rPr>
            </w:pPr>
            <w:r>
              <w:rPr>
                <w:bCs/>
              </w:rPr>
              <w:t>Dick</w:t>
            </w:r>
          </w:p>
        </w:tc>
        <w:tc>
          <w:tcPr>
            <w:tcW w:w="2412" w:type="dxa"/>
            <w:tcMar>
              <w:top w:w="0" w:type="dxa"/>
              <w:left w:w="108" w:type="dxa"/>
              <w:bottom w:w="0" w:type="dxa"/>
              <w:right w:w="108" w:type="dxa"/>
            </w:tcMar>
          </w:tcPr>
          <w:p w14:paraId="2F9024EF" w14:textId="2DB2378A" w:rsidR="00E548E0" w:rsidRDefault="00E548E0" w:rsidP="008874BD">
            <w:pPr>
              <w:widowControl w:val="0"/>
              <w:spacing w:before="120"/>
              <w:rPr>
                <w:bCs/>
              </w:rPr>
            </w:pPr>
            <w:r>
              <w:rPr>
                <w:bCs/>
              </w:rPr>
              <w:t>Brook</w:t>
            </w:r>
            <w:r w:rsidR="007801BF">
              <w:rPr>
                <w:bCs/>
              </w:rPr>
              <w:t>s</w:t>
            </w:r>
          </w:p>
        </w:tc>
        <w:tc>
          <w:tcPr>
            <w:tcW w:w="4698" w:type="dxa"/>
            <w:tcMar>
              <w:top w:w="0" w:type="dxa"/>
              <w:left w:w="108" w:type="dxa"/>
              <w:bottom w:w="0" w:type="dxa"/>
              <w:right w:w="108" w:type="dxa"/>
            </w:tcMar>
          </w:tcPr>
          <w:p w14:paraId="47E5A124" w14:textId="008EE596" w:rsidR="00E548E0" w:rsidRDefault="00E548E0" w:rsidP="008874BD">
            <w:pPr>
              <w:widowControl w:val="0"/>
              <w:spacing w:before="120"/>
              <w:rPr>
                <w:bCs/>
              </w:rPr>
            </w:pPr>
            <w:r>
              <w:rPr>
                <w:bCs/>
              </w:rPr>
              <w:t>Reliable Energy Analytics</w:t>
            </w:r>
          </w:p>
        </w:tc>
      </w:tr>
      <w:tr w:rsidR="007801BF" w:rsidRPr="00286562" w14:paraId="10DEDFD9" w14:textId="77777777" w:rsidTr="008874BD">
        <w:tc>
          <w:tcPr>
            <w:tcW w:w="1998" w:type="dxa"/>
            <w:tcMar>
              <w:top w:w="0" w:type="dxa"/>
              <w:left w:w="108" w:type="dxa"/>
              <w:bottom w:w="0" w:type="dxa"/>
              <w:right w:w="108" w:type="dxa"/>
            </w:tcMar>
          </w:tcPr>
          <w:p w14:paraId="3CEBE6BA" w14:textId="4C07D690" w:rsidR="007801BF" w:rsidRDefault="007801BF" w:rsidP="008874BD">
            <w:pPr>
              <w:widowControl w:val="0"/>
              <w:spacing w:before="120"/>
              <w:rPr>
                <w:bCs/>
              </w:rPr>
            </w:pPr>
            <w:r>
              <w:rPr>
                <w:bCs/>
              </w:rPr>
              <w:t>Katie</w:t>
            </w:r>
          </w:p>
        </w:tc>
        <w:tc>
          <w:tcPr>
            <w:tcW w:w="2412" w:type="dxa"/>
            <w:tcMar>
              <w:top w:w="0" w:type="dxa"/>
              <w:left w:w="108" w:type="dxa"/>
              <w:bottom w:w="0" w:type="dxa"/>
              <w:right w:w="108" w:type="dxa"/>
            </w:tcMar>
          </w:tcPr>
          <w:p w14:paraId="40FF4191" w14:textId="1CA3C005" w:rsidR="007801BF" w:rsidRDefault="007801BF" w:rsidP="008874BD">
            <w:pPr>
              <w:widowControl w:val="0"/>
              <w:spacing w:before="120"/>
              <w:rPr>
                <w:bCs/>
              </w:rPr>
            </w:pPr>
            <w:r>
              <w:rPr>
                <w:bCs/>
              </w:rPr>
              <w:t>Davis</w:t>
            </w:r>
          </w:p>
        </w:tc>
        <w:tc>
          <w:tcPr>
            <w:tcW w:w="4698" w:type="dxa"/>
            <w:tcMar>
              <w:top w:w="0" w:type="dxa"/>
              <w:left w:w="108" w:type="dxa"/>
              <w:bottom w:w="0" w:type="dxa"/>
              <w:right w:w="108" w:type="dxa"/>
            </w:tcMar>
          </w:tcPr>
          <w:p w14:paraId="1B8322E8" w14:textId="5ED776F9" w:rsidR="007801BF" w:rsidRDefault="0018153C" w:rsidP="008874BD">
            <w:pPr>
              <w:widowControl w:val="0"/>
              <w:spacing w:before="120"/>
              <w:rPr>
                <w:bCs/>
              </w:rPr>
            </w:pPr>
            <w:r>
              <w:rPr>
                <w:bCs/>
              </w:rPr>
              <w:t>Bonneville Power Administration</w:t>
            </w:r>
          </w:p>
        </w:tc>
      </w:tr>
      <w:tr w:rsidR="000A769A" w:rsidRPr="00286562" w14:paraId="26C5D352" w14:textId="77777777" w:rsidTr="008874BD">
        <w:tc>
          <w:tcPr>
            <w:tcW w:w="1998" w:type="dxa"/>
            <w:tcMar>
              <w:top w:w="0" w:type="dxa"/>
              <w:left w:w="108" w:type="dxa"/>
              <w:bottom w:w="0" w:type="dxa"/>
              <w:right w:w="108" w:type="dxa"/>
            </w:tcMar>
          </w:tcPr>
          <w:p w14:paraId="1FF6CE5B" w14:textId="11B0C7E5" w:rsidR="000A769A" w:rsidRDefault="00AA0696" w:rsidP="008874BD">
            <w:pPr>
              <w:widowControl w:val="0"/>
              <w:spacing w:before="120"/>
              <w:rPr>
                <w:bCs/>
              </w:rPr>
            </w:pPr>
            <w:r>
              <w:rPr>
                <w:bCs/>
              </w:rPr>
              <w:t>Peter</w:t>
            </w:r>
          </w:p>
        </w:tc>
        <w:tc>
          <w:tcPr>
            <w:tcW w:w="2412" w:type="dxa"/>
            <w:tcMar>
              <w:top w:w="0" w:type="dxa"/>
              <w:left w:w="108" w:type="dxa"/>
              <w:bottom w:w="0" w:type="dxa"/>
              <w:right w:w="108" w:type="dxa"/>
            </w:tcMar>
          </w:tcPr>
          <w:p w14:paraId="5A5730BB" w14:textId="327F32B7" w:rsidR="000A769A" w:rsidRDefault="00AA0696" w:rsidP="008874BD">
            <w:pPr>
              <w:widowControl w:val="0"/>
              <w:spacing w:before="120"/>
              <w:rPr>
                <w:bCs/>
              </w:rPr>
            </w:pPr>
            <w:r>
              <w:rPr>
                <w:bCs/>
              </w:rPr>
              <w:t>Dotson-Westphalen</w:t>
            </w:r>
          </w:p>
        </w:tc>
        <w:tc>
          <w:tcPr>
            <w:tcW w:w="4698" w:type="dxa"/>
            <w:tcMar>
              <w:top w:w="0" w:type="dxa"/>
              <w:left w:w="108" w:type="dxa"/>
              <w:bottom w:w="0" w:type="dxa"/>
              <w:right w:w="108" w:type="dxa"/>
            </w:tcMar>
          </w:tcPr>
          <w:p w14:paraId="5DF54E33" w14:textId="0EACC93B" w:rsidR="00E548E0" w:rsidRDefault="0018153C" w:rsidP="008874BD">
            <w:pPr>
              <w:widowControl w:val="0"/>
              <w:spacing w:before="120"/>
              <w:rPr>
                <w:bCs/>
              </w:rPr>
            </w:pPr>
            <w:proofErr w:type="spellStart"/>
            <w:r>
              <w:rPr>
                <w:bCs/>
              </w:rPr>
              <w:t>CPower</w:t>
            </w:r>
            <w:proofErr w:type="spellEnd"/>
          </w:p>
        </w:tc>
      </w:tr>
      <w:tr w:rsidR="008874BD" w:rsidRPr="00286562" w14:paraId="142AB5A4" w14:textId="77777777" w:rsidTr="008874BD">
        <w:tc>
          <w:tcPr>
            <w:tcW w:w="1998" w:type="dxa"/>
            <w:tcMar>
              <w:top w:w="0" w:type="dxa"/>
              <w:left w:w="108" w:type="dxa"/>
              <w:bottom w:w="0" w:type="dxa"/>
              <w:right w:w="108" w:type="dxa"/>
            </w:tcMar>
          </w:tcPr>
          <w:p w14:paraId="06E07837" w14:textId="0B4CFA3B" w:rsidR="008874BD" w:rsidRDefault="0018153C" w:rsidP="008874BD">
            <w:pPr>
              <w:widowControl w:val="0"/>
              <w:spacing w:before="120"/>
              <w:rPr>
                <w:bCs/>
              </w:rPr>
            </w:pPr>
            <w:r>
              <w:rPr>
                <w:bCs/>
              </w:rPr>
              <w:lastRenderedPageBreak/>
              <w:t>Thomas</w:t>
            </w:r>
          </w:p>
        </w:tc>
        <w:tc>
          <w:tcPr>
            <w:tcW w:w="2412" w:type="dxa"/>
            <w:tcMar>
              <w:top w:w="0" w:type="dxa"/>
              <w:left w:w="108" w:type="dxa"/>
              <w:bottom w:w="0" w:type="dxa"/>
              <w:right w:w="108" w:type="dxa"/>
            </w:tcMar>
          </w:tcPr>
          <w:p w14:paraId="6C708D0D" w14:textId="3B6E27B4" w:rsidR="008874BD" w:rsidRDefault="0018153C" w:rsidP="008874BD">
            <w:pPr>
              <w:widowControl w:val="0"/>
              <w:spacing w:before="120"/>
              <w:rPr>
                <w:bCs/>
              </w:rPr>
            </w:pPr>
            <w:r>
              <w:rPr>
                <w:bCs/>
              </w:rPr>
              <w:t>Chamberlain</w:t>
            </w:r>
          </w:p>
        </w:tc>
        <w:tc>
          <w:tcPr>
            <w:tcW w:w="4698" w:type="dxa"/>
            <w:tcMar>
              <w:top w:w="0" w:type="dxa"/>
              <w:left w:w="108" w:type="dxa"/>
              <w:bottom w:w="0" w:type="dxa"/>
              <w:right w:w="108" w:type="dxa"/>
            </w:tcMar>
          </w:tcPr>
          <w:p w14:paraId="34E018F8" w14:textId="7B4E0A20" w:rsidR="008874BD" w:rsidRDefault="0018153C" w:rsidP="008874BD">
            <w:pPr>
              <w:widowControl w:val="0"/>
              <w:spacing w:before="120"/>
              <w:rPr>
                <w:bCs/>
              </w:rPr>
            </w:pPr>
            <w:r>
              <w:rPr>
                <w:bCs/>
              </w:rPr>
              <w:t>Entergy</w:t>
            </w:r>
          </w:p>
        </w:tc>
      </w:tr>
      <w:tr w:rsidR="006D5BBA" w:rsidRPr="00286562" w14:paraId="493E4A48" w14:textId="77777777" w:rsidTr="008874BD">
        <w:tc>
          <w:tcPr>
            <w:tcW w:w="1998" w:type="dxa"/>
            <w:tcMar>
              <w:top w:w="0" w:type="dxa"/>
              <w:left w:w="108" w:type="dxa"/>
              <w:bottom w:w="0" w:type="dxa"/>
              <w:right w:w="108" w:type="dxa"/>
            </w:tcMar>
          </w:tcPr>
          <w:p w14:paraId="37C172CD" w14:textId="0F0D1140" w:rsidR="006D5BBA" w:rsidRDefault="006D5BBA" w:rsidP="008874BD">
            <w:pPr>
              <w:widowControl w:val="0"/>
              <w:spacing w:before="120"/>
              <w:rPr>
                <w:bCs/>
              </w:rPr>
            </w:pPr>
            <w:r>
              <w:rPr>
                <w:bCs/>
              </w:rPr>
              <w:t>Shawn</w:t>
            </w:r>
          </w:p>
        </w:tc>
        <w:tc>
          <w:tcPr>
            <w:tcW w:w="2412" w:type="dxa"/>
            <w:tcMar>
              <w:top w:w="0" w:type="dxa"/>
              <w:left w:w="108" w:type="dxa"/>
              <w:bottom w:w="0" w:type="dxa"/>
              <w:right w:w="108" w:type="dxa"/>
            </w:tcMar>
          </w:tcPr>
          <w:p w14:paraId="135E02C2" w14:textId="2F347DED" w:rsidR="006D5BBA" w:rsidRDefault="006D5BBA" w:rsidP="008874BD">
            <w:pPr>
              <w:widowControl w:val="0"/>
              <w:spacing w:before="120"/>
              <w:rPr>
                <w:bCs/>
              </w:rPr>
            </w:pPr>
            <w:r>
              <w:rPr>
                <w:bCs/>
              </w:rPr>
              <w:t>Grant</w:t>
            </w:r>
          </w:p>
        </w:tc>
        <w:tc>
          <w:tcPr>
            <w:tcW w:w="4698" w:type="dxa"/>
            <w:tcMar>
              <w:top w:w="0" w:type="dxa"/>
              <w:left w:w="108" w:type="dxa"/>
              <w:bottom w:w="0" w:type="dxa"/>
              <w:right w:w="108" w:type="dxa"/>
            </w:tcMar>
          </w:tcPr>
          <w:p w14:paraId="189C8F9D" w14:textId="33DC539E" w:rsidR="006D5BBA" w:rsidRDefault="006D5BBA" w:rsidP="008874BD">
            <w:pPr>
              <w:widowControl w:val="0"/>
              <w:spacing w:before="120"/>
              <w:rPr>
                <w:bCs/>
              </w:rPr>
            </w:pPr>
            <w:r>
              <w:rPr>
                <w:bCs/>
              </w:rPr>
              <w:t>CAISO</w:t>
            </w:r>
          </w:p>
        </w:tc>
      </w:tr>
      <w:tr w:rsidR="000A769A" w:rsidRPr="00286562" w14:paraId="57FB767F" w14:textId="77777777" w:rsidTr="008874BD">
        <w:tc>
          <w:tcPr>
            <w:tcW w:w="1998" w:type="dxa"/>
            <w:tcMar>
              <w:top w:w="0" w:type="dxa"/>
              <w:left w:w="108" w:type="dxa"/>
              <w:bottom w:w="0" w:type="dxa"/>
              <w:right w:w="108" w:type="dxa"/>
            </w:tcMar>
          </w:tcPr>
          <w:p w14:paraId="033BC4F4" w14:textId="5E435251" w:rsidR="000A769A" w:rsidRDefault="00AA0696" w:rsidP="008874BD">
            <w:pPr>
              <w:widowControl w:val="0"/>
              <w:spacing w:before="120"/>
              <w:rPr>
                <w:bCs/>
              </w:rPr>
            </w:pPr>
            <w:r>
              <w:rPr>
                <w:bCs/>
              </w:rPr>
              <w:t>Amaani</w:t>
            </w:r>
          </w:p>
        </w:tc>
        <w:tc>
          <w:tcPr>
            <w:tcW w:w="2412" w:type="dxa"/>
            <w:tcMar>
              <w:top w:w="0" w:type="dxa"/>
              <w:left w:w="108" w:type="dxa"/>
              <w:bottom w:w="0" w:type="dxa"/>
              <w:right w:w="108" w:type="dxa"/>
            </w:tcMar>
          </w:tcPr>
          <w:p w14:paraId="26FF7F9C" w14:textId="21EA5267" w:rsidR="000A769A" w:rsidRDefault="00AA0696" w:rsidP="008874BD">
            <w:pPr>
              <w:widowControl w:val="0"/>
              <w:spacing w:before="120"/>
              <w:rPr>
                <w:bCs/>
              </w:rPr>
            </w:pPr>
            <w:r>
              <w:rPr>
                <w:bCs/>
              </w:rPr>
              <w:t>Hamid</w:t>
            </w:r>
          </w:p>
        </w:tc>
        <w:tc>
          <w:tcPr>
            <w:tcW w:w="4698" w:type="dxa"/>
            <w:tcMar>
              <w:top w:w="0" w:type="dxa"/>
              <w:left w:w="108" w:type="dxa"/>
              <w:bottom w:w="0" w:type="dxa"/>
              <w:right w:w="108" w:type="dxa"/>
            </w:tcMar>
          </w:tcPr>
          <w:p w14:paraId="32CF5BA4" w14:textId="0EA7643B" w:rsidR="000A769A" w:rsidRDefault="007801BF" w:rsidP="008874BD">
            <w:pPr>
              <w:widowControl w:val="0"/>
              <w:spacing w:before="120"/>
              <w:rPr>
                <w:bCs/>
              </w:rPr>
            </w:pPr>
            <w:r>
              <w:rPr>
                <w:bCs/>
              </w:rPr>
              <w:t>Kraken</w:t>
            </w:r>
          </w:p>
        </w:tc>
      </w:tr>
      <w:tr w:rsidR="000A769A" w:rsidRPr="00286562" w14:paraId="2B6D92EE" w14:textId="77777777" w:rsidTr="008874BD">
        <w:tc>
          <w:tcPr>
            <w:tcW w:w="1998" w:type="dxa"/>
            <w:tcMar>
              <w:top w:w="0" w:type="dxa"/>
              <w:left w:w="108" w:type="dxa"/>
              <w:bottom w:w="0" w:type="dxa"/>
              <w:right w:w="108" w:type="dxa"/>
            </w:tcMar>
          </w:tcPr>
          <w:p w14:paraId="165F448C" w14:textId="0FCE6036" w:rsidR="00AA0696" w:rsidRDefault="00E548E0" w:rsidP="008874BD">
            <w:pPr>
              <w:widowControl w:val="0"/>
              <w:spacing w:before="120"/>
              <w:rPr>
                <w:bCs/>
              </w:rPr>
            </w:pPr>
            <w:r>
              <w:rPr>
                <w:bCs/>
              </w:rPr>
              <w:t>Alan</w:t>
            </w:r>
          </w:p>
        </w:tc>
        <w:tc>
          <w:tcPr>
            <w:tcW w:w="2412" w:type="dxa"/>
            <w:tcMar>
              <w:top w:w="0" w:type="dxa"/>
              <w:left w:w="108" w:type="dxa"/>
              <w:bottom w:w="0" w:type="dxa"/>
              <w:right w:w="108" w:type="dxa"/>
            </w:tcMar>
          </w:tcPr>
          <w:p w14:paraId="5FD57D62" w14:textId="67EE247E" w:rsidR="00AA0696" w:rsidRDefault="00E548E0" w:rsidP="008874BD">
            <w:pPr>
              <w:widowControl w:val="0"/>
              <w:spacing w:before="120"/>
              <w:rPr>
                <w:bCs/>
              </w:rPr>
            </w:pPr>
            <w:r>
              <w:rPr>
                <w:bCs/>
              </w:rPr>
              <w:t>Johnson</w:t>
            </w:r>
          </w:p>
        </w:tc>
        <w:tc>
          <w:tcPr>
            <w:tcW w:w="4698" w:type="dxa"/>
            <w:tcMar>
              <w:top w:w="0" w:type="dxa"/>
              <w:left w:w="108" w:type="dxa"/>
              <w:bottom w:w="0" w:type="dxa"/>
              <w:right w:w="108" w:type="dxa"/>
            </w:tcMar>
          </w:tcPr>
          <w:p w14:paraId="1C38003B" w14:textId="7B4DA732" w:rsidR="00AA0696" w:rsidRDefault="00E548E0" w:rsidP="008874BD">
            <w:pPr>
              <w:widowControl w:val="0"/>
              <w:spacing w:before="120"/>
              <w:rPr>
                <w:bCs/>
              </w:rPr>
            </w:pPr>
            <w:r>
              <w:rPr>
                <w:bCs/>
              </w:rPr>
              <w:t>NRG</w:t>
            </w:r>
          </w:p>
        </w:tc>
      </w:tr>
      <w:tr w:rsidR="0018153C" w:rsidRPr="00286562" w14:paraId="2C641106" w14:textId="77777777" w:rsidTr="008874BD">
        <w:tc>
          <w:tcPr>
            <w:tcW w:w="1998" w:type="dxa"/>
            <w:tcMar>
              <w:top w:w="0" w:type="dxa"/>
              <w:left w:w="108" w:type="dxa"/>
              <w:bottom w:w="0" w:type="dxa"/>
              <w:right w:w="108" w:type="dxa"/>
            </w:tcMar>
          </w:tcPr>
          <w:p w14:paraId="79F86F20" w14:textId="70CE63DD" w:rsidR="0018153C" w:rsidRDefault="0018153C" w:rsidP="008874BD">
            <w:pPr>
              <w:widowControl w:val="0"/>
              <w:spacing w:before="120"/>
              <w:rPr>
                <w:bCs/>
              </w:rPr>
            </w:pPr>
            <w:r>
              <w:rPr>
                <w:bCs/>
              </w:rPr>
              <w:t>Brian</w:t>
            </w:r>
          </w:p>
        </w:tc>
        <w:tc>
          <w:tcPr>
            <w:tcW w:w="2412" w:type="dxa"/>
            <w:tcMar>
              <w:top w:w="0" w:type="dxa"/>
              <w:left w:w="108" w:type="dxa"/>
              <w:bottom w:w="0" w:type="dxa"/>
              <w:right w:w="108" w:type="dxa"/>
            </w:tcMar>
          </w:tcPr>
          <w:p w14:paraId="4ACC0D38" w14:textId="25CCDD03" w:rsidR="0018153C" w:rsidRDefault="0018153C" w:rsidP="008874BD">
            <w:pPr>
              <w:widowControl w:val="0"/>
              <w:spacing w:before="120"/>
              <w:rPr>
                <w:bCs/>
              </w:rPr>
            </w:pPr>
            <w:r>
              <w:rPr>
                <w:bCs/>
              </w:rPr>
              <w:t>Jordan</w:t>
            </w:r>
          </w:p>
        </w:tc>
        <w:tc>
          <w:tcPr>
            <w:tcW w:w="4698" w:type="dxa"/>
            <w:tcMar>
              <w:top w:w="0" w:type="dxa"/>
              <w:left w:w="108" w:type="dxa"/>
              <w:bottom w:w="0" w:type="dxa"/>
              <w:right w:w="108" w:type="dxa"/>
            </w:tcMar>
          </w:tcPr>
          <w:p w14:paraId="1123FB15" w14:textId="276854C7" w:rsidR="0018153C" w:rsidRDefault="0018153C" w:rsidP="007801BF">
            <w:pPr>
              <w:widowControl w:val="0"/>
              <w:spacing w:before="120"/>
              <w:rPr>
                <w:bCs/>
              </w:rPr>
            </w:pPr>
            <w:r>
              <w:rPr>
                <w:bCs/>
              </w:rPr>
              <w:t>NV Energy</w:t>
            </w:r>
          </w:p>
        </w:tc>
      </w:tr>
      <w:tr w:rsidR="007801BF" w:rsidRPr="00286562" w14:paraId="67B5CA42" w14:textId="77777777" w:rsidTr="008874BD">
        <w:tc>
          <w:tcPr>
            <w:tcW w:w="1998" w:type="dxa"/>
            <w:tcMar>
              <w:top w:w="0" w:type="dxa"/>
              <w:left w:w="108" w:type="dxa"/>
              <w:bottom w:w="0" w:type="dxa"/>
              <w:right w:w="108" w:type="dxa"/>
            </w:tcMar>
          </w:tcPr>
          <w:p w14:paraId="64134E86" w14:textId="2FDB30C9" w:rsidR="007801BF" w:rsidRDefault="007801BF" w:rsidP="008874BD">
            <w:pPr>
              <w:widowControl w:val="0"/>
              <w:spacing w:before="120"/>
              <w:rPr>
                <w:bCs/>
              </w:rPr>
            </w:pPr>
            <w:r>
              <w:rPr>
                <w:bCs/>
              </w:rPr>
              <w:t>Darren</w:t>
            </w:r>
          </w:p>
        </w:tc>
        <w:tc>
          <w:tcPr>
            <w:tcW w:w="2412" w:type="dxa"/>
            <w:tcMar>
              <w:top w:w="0" w:type="dxa"/>
              <w:left w:w="108" w:type="dxa"/>
              <w:bottom w:w="0" w:type="dxa"/>
              <w:right w:w="108" w:type="dxa"/>
            </w:tcMar>
          </w:tcPr>
          <w:p w14:paraId="53B850E2" w14:textId="273F0036" w:rsidR="007801BF" w:rsidRDefault="007801BF" w:rsidP="008874BD">
            <w:pPr>
              <w:widowControl w:val="0"/>
              <w:spacing w:before="120"/>
              <w:rPr>
                <w:bCs/>
              </w:rPr>
            </w:pPr>
            <w:r>
              <w:rPr>
                <w:bCs/>
              </w:rPr>
              <w:t>Lamb</w:t>
            </w:r>
          </w:p>
        </w:tc>
        <w:tc>
          <w:tcPr>
            <w:tcW w:w="4698" w:type="dxa"/>
            <w:tcMar>
              <w:top w:w="0" w:type="dxa"/>
              <w:left w:w="108" w:type="dxa"/>
              <w:bottom w:w="0" w:type="dxa"/>
              <w:right w:w="108" w:type="dxa"/>
            </w:tcMar>
          </w:tcPr>
          <w:p w14:paraId="6103BEA6" w14:textId="2F857827" w:rsidR="007801BF" w:rsidRDefault="007801BF" w:rsidP="007801BF">
            <w:pPr>
              <w:widowControl w:val="0"/>
              <w:spacing w:before="120"/>
              <w:rPr>
                <w:bCs/>
              </w:rPr>
            </w:pPr>
            <w:r>
              <w:rPr>
                <w:bCs/>
              </w:rPr>
              <w:t>CAISO</w:t>
            </w:r>
          </w:p>
        </w:tc>
      </w:tr>
      <w:tr w:rsidR="0018153C" w:rsidRPr="00286562" w14:paraId="5B596A83" w14:textId="77777777" w:rsidTr="008874BD">
        <w:tc>
          <w:tcPr>
            <w:tcW w:w="1998" w:type="dxa"/>
            <w:tcMar>
              <w:top w:w="0" w:type="dxa"/>
              <w:left w:w="108" w:type="dxa"/>
              <w:bottom w:w="0" w:type="dxa"/>
              <w:right w:w="108" w:type="dxa"/>
            </w:tcMar>
          </w:tcPr>
          <w:p w14:paraId="148565C9" w14:textId="53BAAD74" w:rsidR="0018153C" w:rsidRDefault="0018153C" w:rsidP="008874BD">
            <w:pPr>
              <w:widowControl w:val="0"/>
              <w:spacing w:before="120"/>
              <w:rPr>
                <w:bCs/>
              </w:rPr>
            </w:pPr>
            <w:r>
              <w:rPr>
                <w:bCs/>
              </w:rPr>
              <w:t>Hayden</w:t>
            </w:r>
          </w:p>
        </w:tc>
        <w:tc>
          <w:tcPr>
            <w:tcW w:w="2412" w:type="dxa"/>
            <w:tcMar>
              <w:top w:w="0" w:type="dxa"/>
              <w:left w:w="108" w:type="dxa"/>
              <w:bottom w:w="0" w:type="dxa"/>
              <w:right w:w="108" w:type="dxa"/>
            </w:tcMar>
          </w:tcPr>
          <w:p w14:paraId="5C9E84EB" w14:textId="2AB8AF4A" w:rsidR="0018153C" w:rsidRDefault="0018153C" w:rsidP="008874BD">
            <w:pPr>
              <w:widowControl w:val="0"/>
              <w:spacing w:before="120"/>
              <w:rPr>
                <w:bCs/>
              </w:rPr>
            </w:pPr>
            <w:r>
              <w:rPr>
                <w:bCs/>
              </w:rPr>
              <w:t>Maples</w:t>
            </w:r>
          </w:p>
        </w:tc>
        <w:tc>
          <w:tcPr>
            <w:tcW w:w="4698" w:type="dxa"/>
            <w:tcMar>
              <w:top w:w="0" w:type="dxa"/>
              <w:left w:w="108" w:type="dxa"/>
              <w:bottom w:w="0" w:type="dxa"/>
              <w:right w:w="108" w:type="dxa"/>
            </w:tcMar>
          </w:tcPr>
          <w:p w14:paraId="485E0E5A" w14:textId="711247F8" w:rsidR="0018153C" w:rsidRDefault="0018153C" w:rsidP="008874BD">
            <w:pPr>
              <w:widowControl w:val="0"/>
              <w:spacing w:before="120"/>
              <w:rPr>
                <w:bCs/>
              </w:rPr>
            </w:pPr>
            <w:r w:rsidRPr="0018153C">
              <w:rPr>
                <w:bCs/>
              </w:rPr>
              <w:t xml:space="preserve">KCP&amp;L and Westar, </w:t>
            </w:r>
            <w:proofErr w:type="spellStart"/>
            <w:r w:rsidRPr="0018153C">
              <w:rPr>
                <w:bCs/>
              </w:rPr>
              <w:t>Evergy</w:t>
            </w:r>
            <w:proofErr w:type="spellEnd"/>
            <w:r w:rsidRPr="0018153C">
              <w:rPr>
                <w:bCs/>
              </w:rPr>
              <w:t xml:space="preserve"> Companies</w:t>
            </w:r>
          </w:p>
        </w:tc>
      </w:tr>
      <w:tr w:rsidR="000A769A" w:rsidRPr="00286562" w14:paraId="56FD182A" w14:textId="77777777" w:rsidTr="008874BD">
        <w:tc>
          <w:tcPr>
            <w:tcW w:w="1998" w:type="dxa"/>
            <w:tcMar>
              <w:top w:w="0" w:type="dxa"/>
              <w:left w:w="108" w:type="dxa"/>
              <w:bottom w:w="0" w:type="dxa"/>
              <w:right w:w="108" w:type="dxa"/>
            </w:tcMar>
          </w:tcPr>
          <w:p w14:paraId="63090107" w14:textId="64491887" w:rsidR="00F97C68" w:rsidRDefault="00F97C68" w:rsidP="008874BD">
            <w:pPr>
              <w:widowControl w:val="0"/>
              <w:spacing w:before="120"/>
              <w:rPr>
                <w:bCs/>
              </w:rPr>
            </w:pPr>
            <w:r>
              <w:rPr>
                <w:bCs/>
              </w:rPr>
              <w:t>Katrina</w:t>
            </w:r>
          </w:p>
        </w:tc>
        <w:tc>
          <w:tcPr>
            <w:tcW w:w="2412" w:type="dxa"/>
            <w:tcMar>
              <w:top w:w="0" w:type="dxa"/>
              <w:left w:w="108" w:type="dxa"/>
              <w:bottom w:w="0" w:type="dxa"/>
              <w:right w:w="108" w:type="dxa"/>
            </w:tcMar>
          </w:tcPr>
          <w:p w14:paraId="6B794ED8" w14:textId="034E84A9" w:rsidR="00F97C68" w:rsidRDefault="00F97C68" w:rsidP="008874BD">
            <w:pPr>
              <w:widowControl w:val="0"/>
              <w:spacing w:before="120"/>
              <w:rPr>
                <w:bCs/>
              </w:rPr>
            </w:pPr>
            <w:r>
              <w:rPr>
                <w:bCs/>
              </w:rPr>
              <w:t>McEvoy</w:t>
            </w:r>
          </w:p>
        </w:tc>
        <w:tc>
          <w:tcPr>
            <w:tcW w:w="4698" w:type="dxa"/>
            <w:tcMar>
              <w:top w:w="0" w:type="dxa"/>
              <w:left w:w="108" w:type="dxa"/>
              <w:bottom w:w="0" w:type="dxa"/>
              <w:right w:w="108" w:type="dxa"/>
            </w:tcMar>
          </w:tcPr>
          <w:p w14:paraId="27D2A47D" w14:textId="4303355E" w:rsidR="00F97C68" w:rsidRDefault="00F97C68" w:rsidP="008874BD">
            <w:pPr>
              <w:widowControl w:val="0"/>
              <w:spacing w:before="120"/>
              <w:rPr>
                <w:bCs/>
              </w:rPr>
            </w:pPr>
            <w:r>
              <w:rPr>
                <w:bCs/>
              </w:rPr>
              <w:t>A</w:t>
            </w:r>
            <w:r w:rsidR="0018153C">
              <w:rPr>
                <w:bCs/>
              </w:rPr>
              <w:t>rizona Public Service Company</w:t>
            </w:r>
          </w:p>
        </w:tc>
      </w:tr>
      <w:tr w:rsidR="007801BF" w:rsidRPr="00286562" w14:paraId="2B59DB8F" w14:textId="77777777" w:rsidTr="008874BD">
        <w:tc>
          <w:tcPr>
            <w:tcW w:w="1998" w:type="dxa"/>
            <w:tcMar>
              <w:top w:w="0" w:type="dxa"/>
              <w:left w:w="108" w:type="dxa"/>
              <w:bottom w:w="0" w:type="dxa"/>
              <w:right w:w="108" w:type="dxa"/>
            </w:tcMar>
          </w:tcPr>
          <w:p w14:paraId="3D7799C2" w14:textId="4502B790" w:rsidR="007801BF" w:rsidRDefault="007801BF" w:rsidP="008874BD">
            <w:pPr>
              <w:widowControl w:val="0"/>
              <w:spacing w:before="120"/>
              <w:rPr>
                <w:bCs/>
              </w:rPr>
            </w:pPr>
            <w:r>
              <w:rPr>
                <w:bCs/>
              </w:rPr>
              <w:t>Amrit</w:t>
            </w:r>
          </w:p>
        </w:tc>
        <w:tc>
          <w:tcPr>
            <w:tcW w:w="2412" w:type="dxa"/>
            <w:tcMar>
              <w:top w:w="0" w:type="dxa"/>
              <w:left w:w="108" w:type="dxa"/>
              <w:bottom w:w="0" w:type="dxa"/>
              <w:right w:w="108" w:type="dxa"/>
            </w:tcMar>
          </w:tcPr>
          <w:p w14:paraId="30526D63" w14:textId="31107A07" w:rsidR="007801BF" w:rsidRDefault="007801BF" w:rsidP="008874BD">
            <w:pPr>
              <w:widowControl w:val="0"/>
              <w:spacing w:before="120"/>
              <w:rPr>
                <w:bCs/>
              </w:rPr>
            </w:pPr>
            <w:r>
              <w:rPr>
                <w:bCs/>
              </w:rPr>
              <w:t>Nagi</w:t>
            </w:r>
          </w:p>
        </w:tc>
        <w:tc>
          <w:tcPr>
            <w:tcW w:w="4698" w:type="dxa"/>
            <w:tcMar>
              <w:top w:w="0" w:type="dxa"/>
              <w:left w:w="108" w:type="dxa"/>
              <w:bottom w:w="0" w:type="dxa"/>
              <w:right w:w="108" w:type="dxa"/>
            </w:tcMar>
          </w:tcPr>
          <w:p w14:paraId="653B347F" w14:textId="05C7292D" w:rsidR="007801BF" w:rsidRDefault="007801BF" w:rsidP="008874BD">
            <w:pPr>
              <w:widowControl w:val="0"/>
              <w:spacing w:before="120"/>
              <w:rPr>
                <w:bCs/>
              </w:rPr>
            </w:pPr>
            <w:r>
              <w:rPr>
                <w:bCs/>
              </w:rPr>
              <w:t>NAESB</w:t>
            </w:r>
          </w:p>
        </w:tc>
      </w:tr>
      <w:tr w:rsidR="008874BD" w:rsidRPr="00286562" w14:paraId="541F9E29" w14:textId="77777777" w:rsidTr="008874BD">
        <w:tc>
          <w:tcPr>
            <w:tcW w:w="1998" w:type="dxa"/>
            <w:tcMar>
              <w:top w:w="0" w:type="dxa"/>
              <w:left w:w="108" w:type="dxa"/>
              <w:bottom w:w="0" w:type="dxa"/>
              <w:right w:w="108" w:type="dxa"/>
            </w:tcMar>
          </w:tcPr>
          <w:p w14:paraId="7C4BA05E" w14:textId="59289A9C" w:rsidR="008874BD" w:rsidRDefault="008874BD" w:rsidP="008874BD">
            <w:pPr>
              <w:widowControl w:val="0"/>
              <w:spacing w:before="120"/>
              <w:rPr>
                <w:bCs/>
              </w:rPr>
            </w:pPr>
            <w:r>
              <w:rPr>
                <w:bCs/>
              </w:rPr>
              <w:t>Chris</w:t>
            </w:r>
          </w:p>
        </w:tc>
        <w:tc>
          <w:tcPr>
            <w:tcW w:w="2412" w:type="dxa"/>
            <w:tcMar>
              <w:top w:w="0" w:type="dxa"/>
              <w:left w:w="108" w:type="dxa"/>
              <w:bottom w:w="0" w:type="dxa"/>
              <w:right w:w="108" w:type="dxa"/>
            </w:tcMar>
          </w:tcPr>
          <w:p w14:paraId="7C542411" w14:textId="7F30402A" w:rsidR="008874BD" w:rsidRDefault="008874BD" w:rsidP="008874BD">
            <w:pPr>
              <w:widowControl w:val="0"/>
              <w:spacing w:before="120"/>
              <w:rPr>
                <w:bCs/>
              </w:rPr>
            </w:pPr>
            <w:r>
              <w:rPr>
                <w:bCs/>
              </w:rPr>
              <w:t>Norton</w:t>
            </w:r>
          </w:p>
        </w:tc>
        <w:tc>
          <w:tcPr>
            <w:tcW w:w="4698" w:type="dxa"/>
            <w:tcMar>
              <w:top w:w="0" w:type="dxa"/>
              <w:left w:w="108" w:type="dxa"/>
              <w:bottom w:w="0" w:type="dxa"/>
              <w:right w:w="108" w:type="dxa"/>
            </w:tcMar>
          </w:tcPr>
          <w:p w14:paraId="42F88BFF" w14:textId="3E745C95" w:rsidR="008874BD" w:rsidRDefault="008874BD" w:rsidP="008874BD">
            <w:pPr>
              <w:widowControl w:val="0"/>
              <w:spacing w:before="120"/>
              <w:rPr>
                <w:bCs/>
              </w:rPr>
            </w:pPr>
            <w:r>
              <w:rPr>
                <w:bCs/>
              </w:rPr>
              <w:t>American Municipal Power</w:t>
            </w:r>
          </w:p>
        </w:tc>
      </w:tr>
      <w:tr w:rsidR="000A769A" w:rsidRPr="00286562" w14:paraId="687930B4" w14:textId="77777777" w:rsidTr="008874BD">
        <w:tc>
          <w:tcPr>
            <w:tcW w:w="1998" w:type="dxa"/>
            <w:tcMar>
              <w:top w:w="0" w:type="dxa"/>
              <w:left w:w="108" w:type="dxa"/>
              <w:bottom w:w="0" w:type="dxa"/>
              <w:right w:w="108" w:type="dxa"/>
            </w:tcMar>
          </w:tcPr>
          <w:p w14:paraId="417E9559" w14:textId="74FC7512" w:rsidR="000A769A" w:rsidRDefault="000A769A" w:rsidP="008874BD">
            <w:pPr>
              <w:widowControl w:val="0"/>
              <w:spacing w:before="120"/>
              <w:rPr>
                <w:bCs/>
              </w:rPr>
            </w:pPr>
            <w:r>
              <w:rPr>
                <w:bCs/>
              </w:rPr>
              <w:t>Saumil</w:t>
            </w:r>
          </w:p>
        </w:tc>
        <w:tc>
          <w:tcPr>
            <w:tcW w:w="2412" w:type="dxa"/>
            <w:tcMar>
              <w:top w:w="0" w:type="dxa"/>
              <w:left w:w="108" w:type="dxa"/>
              <w:bottom w:w="0" w:type="dxa"/>
              <w:right w:w="108" w:type="dxa"/>
            </w:tcMar>
          </w:tcPr>
          <w:p w14:paraId="30343C6B" w14:textId="0C7A0A4B" w:rsidR="000A769A" w:rsidRDefault="000A769A" w:rsidP="008874BD">
            <w:pPr>
              <w:widowControl w:val="0"/>
              <w:spacing w:before="120"/>
              <w:rPr>
                <w:bCs/>
              </w:rPr>
            </w:pPr>
            <w:r>
              <w:rPr>
                <w:bCs/>
              </w:rPr>
              <w:t>Patel</w:t>
            </w:r>
          </w:p>
        </w:tc>
        <w:tc>
          <w:tcPr>
            <w:tcW w:w="4698" w:type="dxa"/>
            <w:tcMar>
              <w:top w:w="0" w:type="dxa"/>
              <w:left w:w="108" w:type="dxa"/>
              <w:bottom w:w="0" w:type="dxa"/>
              <w:right w:w="108" w:type="dxa"/>
            </w:tcMar>
          </w:tcPr>
          <w:p w14:paraId="5EFE9A7A" w14:textId="6AB506B2" w:rsidR="000A769A" w:rsidRDefault="000A769A" w:rsidP="008874BD">
            <w:pPr>
              <w:widowControl w:val="0"/>
              <w:spacing w:before="120"/>
              <w:rPr>
                <w:bCs/>
              </w:rPr>
            </w:pPr>
            <w:r>
              <w:rPr>
                <w:bCs/>
              </w:rPr>
              <w:t>ICF Consulting</w:t>
            </w:r>
          </w:p>
        </w:tc>
      </w:tr>
      <w:tr w:rsidR="0018153C" w:rsidRPr="00286562" w14:paraId="051AB71D" w14:textId="77777777" w:rsidTr="008874BD">
        <w:tc>
          <w:tcPr>
            <w:tcW w:w="1998" w:type="dxa"/>
            <w:tcMar>
              <w:top w:w="0" w:type="dxa"/>
              <w:left w:w="108" w:type="dxa"/>
              <w:bottom w:w="0" w:type="dxa"/>
              <w:right w:w="108" w:type="dxa"/>
            </w:tcMar>
          </w:tcPr>
          <w:p w14:paraId="6F6DD80C" w14:textId="76F5FAC2" w:rsidR="0018153C" w:rsidRDefault="0018153C" w:rsidP="008874BD">
            <w:pPr>
              <w:widowControl w:val="0"/>
              <w:spacing w:before="120"/>
              <w:rPr>
                <w:bCs/>
              </w:rPr>
            </w:pPr>
            <w:r>
              <w:rPr>
                <w:bCs/>
              </w:rPr>
              <w:t>Sam</w:t>
            </w:r>
          </w:p>
        </w:tc>
        <w:tc>
          <w:tcPr>
            <w:tcW w:w="2412" w:type="dxa"/>
            <w:tcMar>
              <w:top w:w="0" w:type="dxa"/>
              <w:left w:w="108" w:type="dxa"/>
              <w:bottom w:w="0" w:type="dxa"/>
              <w:right w:w="108" w:type="dxa"/>
            </w:tcMar>
          </w:tcPr>
          <w:p w14:paraId="6406307B" w14:textId="0FD152E2" w:rsidR="0018153C" w:rsidRDefault="0018153C" w:rsidP="008874BD">
            <w:pPr>
              <w:widowControl w:val="0"/>
              <w:spacing w:before="120"/>
              <w:rPr>
                <w:bCs/>
              </w:rPr>
            </w:pPr>
            <w:r>
              <w:rPr>
                <w:bCs/>
              </w:rPr>
              <w:t>Ressin</w:t>
            </w:r>
          </w:p>
        </w:tc>
        <w:tc>
          <w:tcPr>
            <w:tcW w:w="4698" w:type="dxa"/>
            <w:tcMar>
              <w:top w:w="0" w:type="dxa"/>
              <w:left w:w="108" w:type="dxa"/>
              <w:bottom w:w="0" w:type="dxa"/>
              <w:right w:w="108" w:type="dxa"/>
            </w:tcMar>
          </w:tcPr>
          <w:p w14:paraId="5C7EBCB8" w14:textId="6E89CE41" w:rsidR="0018153C" w:rsidRDefault="0018153C" w:rsidP="008874BD">
            <w:pPr>
              <w:widowControl w:val="0"/>
              <w:spacing w:before="120"/>
              <w:rPr>
                <w:bCs/>
              </w:rPr>
            </w:pPr>
            <w:r>
              <w:rPr>
                <w:bCs/>
              </w:rPr>
              <w:t>Advanced Energy United</w:t>
            </w:r>
          </w:p>
        </w:tc>
      </w:tr>
      <w:tr w:rsidR="0018153C" w:rsidRPr="00286562" w14:paraId="4C53F0C4" w14:textId="77777777" w:rsidTr="008874BD">
        <w:tc>
          <w:tcPr>
            <w:tcW w:w="1998" w:type="dxa"/>
            <w:tcMar>
              <w:top w:w="0" w:type="dxa"/>
              <w:left w:w="108" w:type="dxa"/>
              <w:bottom w:w="0" w:type="dxa"/>
              <w:right w:w="108" w:type="dxa"/>
            </w:tcMar>
          </w:tcPr>
          <w:p w14:paraId="669C0EE1" w14:textId="40413CDE" w:rsidR="0018153C" w:rsidRDefault="0018153C" w:rsidP="008874BD">
            <w:pPr>
              <w:widowControl w:val="0"/>
              <w:spacing w:before="120"/>
              <w:rPr>
                <w:bCs/>
              </w:rPr>
            </w:pPr>
            <w:r>
              <w:rPr>
                <w:bCs/>
              </w:rPr>
              <w:t>Keith</w:t>
            </w:r>
          </w:p>
        </w:tc>
        <w:tc>
          <w:tcPr>
            <w:tcW w:w="2412" w:type="dxa"/>
            <w:tcMar>
              <w:top w:w="0" w:type="dxa"/>
              <w:left w:w="108" w:type="dxa"/>
              <w:bottom w:w="0" w:type="dxa"/>
              <w:right w:w="108" w:type="dxa"/>
            </w:tcMar>
          </w:tcPr>
          <w:p w14:paraId="0BF3C960" w14:textId="5180CAC9" w:rsidR="0018153C" w:rsidRDefault="0018153C" w:rsidP="008874BD">
            <w:pPr>
              <w:widowControl w:val="0"/>
              <w:spacing w:before="120"/>
              <w:rPr>
                <w:bCs/>
              </w:rPr>
            </w:pPr>
            <w:r>
              <w:rPr>
                <w:bCs/>
              </w:rPr>
              <w:t>Sappenfield</w:t>
            </w:r>
          </w:p>
        </w:tc>
        <w:tc>
          <w:tcPr>
            <w:tcW w:w="4698" w:type="dxa"/>
            <w:tcMar>
              <w:top w:w="0" w:type="dxa"/>
              <w:left w:w="108" w:type="dxa"/>
              <w:bottom w:w="0" w:type="dxa"/>
              <w:right w:w="108" w:type="dxa"/>
            </w:tcMar>
          </w:tcPr>
          <w:p w14:paraId="2281101D" w14:textId="6E0BC70E" w:rsidR="0018153C" w:rsidRDefault="0018153C" w:rsidP="008874BD">
            <w:pPr>
              <w:widowControl w:val="0"/>
              <w:spacing w:before="120"/>
              <w:rPr>
                <w:bCs/>
              </w:rPr>
            </w:pPr>
            <w:r w:rsidRPr="0018153C">
              <w:rPr>
                <w:bCs/>
              </w:rPr>
              <w:t>Corpus Christi Liquefaction, LLC</w:t>
            </w:r>
          </w:p>
        </w:tc>
      </w:tr>
      <w:tr w:rsidR="006D5BBA" w:rsidRPr="00286562" w14:paraId="73D34DF2" w14:textId="77777777" w:rsidTr="008874BD">
        <w:tc>
          <w:tcPr>
            <w:tcW w:w="1998" w:type="dxa"/>
            <w:tcMar>
              <w:top w:w="0" w:type="dxa"/>
              <w:left w:w="108" w:type="dxa"/>
              <w:bottom w:w="0" w:type="dxa"/>
              <w:right w:w="108" w:type="dxa"/>
            </w:tcMar>
          </w:tcPr>
          <w:p w14:paraId="2B7D9D11" w14:textId="2C228911" w:rsidR="006D5BBA" w:rsidRDefault="006D5BBA" w:rsidP="008874BD">
            <w:pPr>
              <w:widowControl w:val="0"/>
              <w:spacing w:before="120"/>
              <w:rPr>
                <w:bCs/>
              </w:rPr>
            </w:pPr>
            <w:r>
              <w:rPr>
                <w:bCs/>
              </w:rPr>
              <w:t>Kim</w:t>
            </w:r>
          </w:p>
        </w:tc>
        <w:tc>
          <w:tcPr>
            <w:tcW w:w="2412" w:type="dxa"/>
            <w:tcMar>
              <w:top w:w="0" w:type="dxa"/>
              <w:left w:w="108" w:type="dxa"/>
              <w:bottom w:w="0" w:type="dxa"/>
              <w:right w:w="108" w:type="dxa"/>
            </w:tcMar>
          </w:tcPr>
          <w:p w14:paraId="0CFF6787" w14:textId="60EE2733" w:rsidR="006D5BBA" w:rsidRDefault="006D5BBA" w:rsidP="008874BD">
            <w:pPr>
              <w:widowControl w:val="0"/>
              <w:spacing w:before="120"/>
              <w:rPr>
                <w:bCs/>
              </w:rPr>
            </w:pPr>
            <w:r>
              <w:rPr>
                <w:bCs/>
              </w:rPr>
              <w:t>Sperry</w:t>
            </w:r>
          </w:p>
        </w:tc>
        <w:tc>
          <w:tcPr>
            <w:tcW w:w="4698" w:type="dxa"/>
            <w:tcMar>
              <w:top w:w="0" w:type="dxa"/>
              <w:left w:w="108" w:type="dxa"/>
              <w:bottom w:w="0" w:type="dxa"/>
              <w:right w:w="108" w:type="dxa"/>
            </w:tcMar>
          </w:tcPr>
          <w:p w14:paraId="3D334B0F" w14:textId="6736C36E" w:rsidR="006D5BBA" w:rsidRDefault="006D5BBA" w:rsidP="008874BD">
            <w:pPr>
              <w:widowControl w:val="0"/>
              <w:spacing w:before="120"/>
              <w:rPr>
                <w:bCs/>
              </w:rPr>
            </w:pPr>
            <w:r>
              <w:rPr>
                <w:bCs/>
              </w:rPr>
              <w:t>MISO</w:t>
            </w:r>
          </w:p>
        </w:tc>
      </w:tr>
      <w:tr w:rsidR="000A769A" w:rsidRPr="00286562" w14:paraId="61A4F28D" w14:textId="77777777" w:rsidTr="008874BD">
        <w:tc>
          <w:tcPr>
            <w:tcW w:w="1998" w:type="dxa"/>
            <w:tcMar>
              <w:top w:w="0" w:type="dxa"/>
              <w:left w:w="108" w:type="dxa"/>
              <w:bottom w:w="0" w:type="dxa"/>
              <w:right w:w="108" w:type="dxa"/>
            </w:tcMar>
          </w:tcPr>
          <w:p w14:paraId="43A9DB9B" w14:textId="4120B986" w:rsidR="000A769A" w:rsidRDefault="000A769A" w:rsidP="008874BD">
            <w:pPr>
              <w:widowControl w:val="0"/>
              <w:spacing w:before="120"/>
              <w:rPr>
                <w:bCs/>
              </w:rPr>
            </w:pPr>
            <w:bookmarkStart w:id="1" w:name="_Hlk80368602"/>
            <w:bookmarkStart w:id="2" w:name="_Hlk77687361"/>
            <w:r>
              <w:rPr>
                <w:bCs/>
              </w:rPr>
              <w:t>Scott</w:t>
            </w:r>
          </w:p>
        </w:tc>
        <w:tc>
          <w:tcPr>
            <w:tcW w:w="2412" w:type="dxa"/>
            <w:tcMar>
              <w:top w:w="0" w:type="dxa"/>
              <w:left w:w="108" w:type="dxa"/>
              <w:bottom w:w="0" w:type="dxa"/>
              <w:right w:w="108" w:type="dxa"/>
            </w:tcMar>
          </w:tcPr>
          <w:p w14:paraId="665AA133" w14:textId="166CDBDB" w:rsidR="000A769A" w:rsidRDefault="000A769A" w:rsidP="008874BD">
            <w:pPr>
              <w:widowControl w:val="0"/>
              <w:spacing w:before="120"/>
              <w:rPr>
                <w:bCs/>
              </w:rPr>
            </w:pPr>
            <w:r>
              <w:rPr>
                <w:bCs/>
              </w:rPr>
              <w:t>Stewart</w:t>
            </w:r>
          </w:p>
        </w:tc>
        <w:tc>
          <w:tcPr>
            <w:tcW w:w="4698" w:type="dxa"/>
            <w:tcMar>
              <w:top w:w="0" w:type="dxa"/>
              <w:left w:w="108" w:type="dxa"/>
              <w:bottom w:w="0" w:type="dxa"/>
              <w:right w:w="108" w:type="dxa"/>
            </w:tcMar>
          </w:tcPr>
          <w:p w14:paraId="3DE6FDD7" w14:textId="6FFDB3F3" w:rsidR="000A769A" w:rsidRDefault="000A769A" w:rsidP="008874BD">
            <w:pPr>
              <w:widowControl w:val="0"/>
              <w:spacing w:before="120"/>
              <w:rPr>
                <w:bCs/>
              </w:rPr>
            </w:pPr>
            <w:r>
              <w:rPr>
                <w:bCs/>
              </w:rPr>
              <w:t>BPA</w:t>
            </w:r>
          </w:p>
        </w:tc>
      </w:tr>
      <w:tr w:rsidR="007B1CA8" w:rsidRPr="00286562" w14:paraId="096E7D0C" w14:textId="77777777" w:rsidTr="008874BD">
        <w:tc>
          <w:tcPr>
            <w:tcW w:w="1998" w:type="dxa"/>
            <w:tcMar>
              <w:top w:w="0" w:type="dxa"/>
              <w:left w:w="108" w:type="dxa"/>
              <w:bottom w:w="0" w:type="dxa"/>
              <w:right w:w="108" w:type="dxa"/>
            </w:tcMar>
          </w:tcPr>
          <w:p w14:paraId="45123DE6" w14:textId="2E2BCD17" w:rsidR="007B1CA8" w:rsidRPr="001B32BA" w:rsidRDefault="007B1CA8" w:rsidP="008874BD">
            <w:pPr>
              <w:widowControl w:val="0"/>
              <w:spacing w:before="120"/>
              <w:rPr>
                <w:bCs/>
              </w:rPr>
            </w:pPr>
            <w:r w:rsidRPr="001B32BA">
              <w:rPr>
                <w:bCs/>
              </w:rPr>
              <w:t>Lisa</w:t>
            </w:r>
          </w:p>
        </w:tc>
        <w:tc>
          <w:tcPr>
            <w:tcW w:w="2412" w:type="dxa"/>
            <w:tcMar>
              <w:top w:w="0" w:type="dxa"/>
              <w:left w:w="108" w:type="dxa"/>
              <w:bottom w:w="0" w:type="dxa"/>
              <w:right w:w="108" w:type="dxa"/>
            </w:tcMar>
          </w:tcPr>
          <w:p w14:paraId="67DD6B68" w14:textId="17414789" w:rsidR="007B1CA8" w:rsidRPr="001B32BA" w:rsidRDefault="007B1CA8" w:rsidP="008874BD">
            <w:pPr>
              <w:widowControl w:val="0"/>
              <w:spacing w:before="120"/>
              <w:rPr>
                <w:bCs/>
              </w:rPr>
            </w:pPr>
            <w:r w:rsidRPr="001B32BA">
              <w:rPr>
                <w:bCs/>
              </w:rPr>
              <w:t>S</w:t>
            </w:r>
            <w:r w:rsidR="007E42E3" w:rsidRPr="001B32BA">
              <w:rPr>
                <w:bCs/>
              </w:rPr>
              <w:t>ie</w:t>
            </w:r>
            <w:r w:rsidRPr="001B32BA">
              <w:rPr>
                <w:bCs/>
              </w:rPr>
              <w:t>g</w:t>
            </w:r>
          </w:p>
        </w:tc>
        <w:tc>
          <w:tcPr>
            <w:tcW w:w="4698" w:type="dxa"/>
            <w:tcMar>
              <w:top w:w="0" w:type="dxa"/>
              <w:left w:w="108" w:type="dxa"/>
              <w:bottom w:w="0" w:type="dxa"/>
              <w:right w:w="108" w:type="dxa"/>
            </w:tcMar>
          </w:tcPr>
          <w:p w14:paraId="346E603B" w14:textId="35D1E5A7" w:rsidR="007B1CA8" w:rsidRPr="001B32BA" w:rsidRDefault="009D41AE" w:rsidP="008874BD">
            <w:pPr>
              <w:widowControl w:val="0"/>
              <w:spacing w:before="120"/>
              <w:rPr>
                <w:bCs/>
              </w:rPr>
            </w:pPr>
            <w:r w:rsidRPr="001B32BA">
              <w:rPr>
                <w:bCs/>
              </w:rPr>
              <w:t>LG&amp;E and KU Services Company</w:t>
            </w:r>
          </w:p>
        </w:tc>
      </w:tr>
      <w:tr w:rsidR="00BE24C3" w:rsidRPr="00286562" w14:paraId="5F9BFAF0" w14:textId="77777777" w:rsidTr="008874BD">
        <w:tc>
          <w:tcPr>
            <w:tcW w:w="1998" w:type="dxa"/>
            <w:tcMar>
              <w:top w:w="0" w:type="dxa"/>
              <w:left w:w="108" w:type="dxa"/>
              <w:bottom w:w="0" w:type="dxa"/>
              <w:right w:w="108" w:type="dxa"/>
            </w:tcMar>
            <w:hideMark/>
          </w:tcPr>
          <w:p w14:paraId="572E9716" w14:textId="27B5786D" w:rsidR="00F97C68" w:rsidRPr="001B32BA" w:rsidRDefault="00BE24C3" w:rsidP="008874BD">
            <w:pPr>
              <w:widowControl w:val="0"/>
              <w:spacing w:before="120"/>
              <w:rPr>
                <w:bCs/>
              </w:rPr>
            </w:pPr>
            <w:r w:rsidRPr="001B32BA">
              <w:rPr>
                <w:bCs/>
              </w:rPr>
              <w:t>Caroline</w:t>
            </w:r>
          </w:p>
        </w:tc>
        <w:tc>
          <w:tcPr>
            <w:tcW w:w="2412" w:type="dxa"/>
            <w:tcMar>
              <w:top w:w="0" w:type="dxa"/>
              <w:left w:w="108" w:type="dxa"/>
              <w:bottom w:w="0" w:type="dxa"/>
              <w:right w:w="108" w:type="dxa"/>
            </w:tcMar>
            <w:hideMark/>
          </w:tcPr>
          <w:p w14:paraId="3166FE36" w14:textId="7F8F604A" w:rsidR="00F97C68" w:rsidRPr="001B32BA" w:rsidRDefault="00BE24C3" w:rsidP="008874BD">
            <w:pPr>
              <w:widowControl w:val="0"/>
              <w:spacing w:before="120"/>
              <w:rPr>
                <w:bCs/>
              </w:rPr>
            </w:pPr>
            <w:r w:rsidRPr="001B32BA">
              <w:rPr>
                <w:bCs/>
              </w:rPr>
              <w:t>Trum</w:t>
            </w:r>
          </w:p>
        </w:tc>
        <w:tc>
          <w:tcPr>
            <w:tcW w:w="4698" w:type="dxa"/>
            <w:tcMar>
              <w:top w:w="0" w:type="dxa"/>
              <w:left w:w="108" w:type="dxa"/>
              <w:bottom w:w="0" w:type="dxa"/>
              <w:right w:w="108" w:type="dxa"/>
            </w:tcMar>
            <w:hideMark/>
          </w:tcPr>
          <w:p w14:paraId="57332193" w14:textId="2783E08D" w:rsidR="00F97C68" w:rsidRPr="001B32BA" w:rsidRDefault="000F6131" w:rsidP="008874BD">
            <w:pPr>
              <w:widowControl w:val="0"/>
              <w:spacing w:before="120"/>
              <w:rPr>
                <w:bCs/>
              </w:rPr>
            </w:pPr>
            <w:r w:rsidRPr="001B32BA">
              <w:rPr>
                <w:bCs/>
              </w:rPr>
              <w:t>NAESB</w:t>
            </w:r>
          </w:p>
        </w:tc>
      </w:tr>
      <w:bookmarkEnd w:id="0"/>
      <w:bookmarkEnd w:id="1"/>
      <w:bookmarkEnd w:id="2"/>
    </w:tbl>
    <w:p w14:paraId="166BD90C" w14:textId="77777777" w:rsidR="00535BB7" w:rsidRPr="000E5855" w:rsidRDefault="00535BB7" w:rsidP="00BF404B">
      <w:pPr>
        <w:tabs>
          <w:tab w:val="left" w:pos="1440"/>
        </w:tabs>
        <w:spacing w:before="120"/>
        <w:jc w:val="both"/>
      </w:pPr>
    </w:p>
    <w:sectPr w:rsidR="00535BB7" w:rsidRPr="000E5855" w:rsidSect="00AA15CC">
      <w:headerReference w:type="default" r:id="rId11"/>
      <w:foot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FCE82" w14:textId="77777777" w:rsidR="00AA15CC" w:rsidRDefault="00AA15CC">
      <w:r>
        <w:separator/>
      </w:r>
    </w:p>
  </w:endnote>
  <w:endnote w:type="continuationSeparator" w:id="0">
    <w:p w14:paraId="4E1A4468" w14:textId="77777777" w:rsidR="00AA15CC" w:rsidRDefault="00AA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48FA7" w14:textId="33DEA2C7"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2B1C38">
      <w:rPr>
        <w:sz w:val="18"/>
        <w:szCs w:val="18"/>
      </w:rPr>
      <w:t>Final</w:t>
    </w:r>
    <w:r w:rsidR="00785936">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392545">
      <w:rPr>
        <w:sz w:val="18"/>
        <w:szCs w:val="18"/>
      </w:rPr>
      <w:t>April 2</w:t>
    </w:r>
    <w:r w:rsidR="000B6F54">
      <w:rPr>
        <w:sz w:val="18"/>
        <w:szCs w:val="18"/>
      </w:rPr>
      <w:t>, 2024</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E61ED" w14:textId="77777777" w:rsidR="00AA15CC" w:rsidRDefault="00AA15CC">
      <w:r>
        <w:separator/>
      </w:r>
    </w:p>
  </w:footnote>
  <w:footnote w:type="continuationSeparator" w:id="0">
    <w:p w14:paraId="27CD7474" w14:textId="77777777" w:rsidR="00AA15CC" w:rsidRDefault="00AA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078600D2" w:rsidR="00F7176E" w:rsidRPr="00D65256" w:rsidRDefault="001B32BA"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368915749">
    <w:abstractNumId w:val="39"/>
  </w:num>
  <w:num w:numId="2" w16cid:durableId="642008873">
    <w:abstractNumId w:val="15"/>
  </w:num>
  <w:num w:numId="3" w16cid:durableId="82994118">
    <w:abstractNumId w:val="30"/>
  </w:num>
  <w:num w:numId="4" w16cid:durableId="1024283925">
    <w:abstractNumId w:val="37"/>
  </w:num>
  <w:num w:numId="5" w16cid:durableId="1624725025">
    <w:abstractNumId w:val="8"/>
  </w:num>
  <w:num w:numId="6" w16cid:durableId="395858272">
    <w:abstractNumId w:val="32"/>
  </w:num>
  <w:num w:numId="7" w16cid:durableId="1835797210">
    <w:abstractNumId w:val="7"/>
  </w:num>
  <w:num w:numId="8" w16cid:durableId="1282302130">
    <w:abstractNumId w:val="10"/>
  </w:num>
  <w:num w:numId="9" w16cid:durableId="1016806188">
    <w:abstractNumId w:val="11"/>
  </w:num>
  <w:num w:numId="10" w16cid:durableId="471485191">
    <w:abstractNumId w:val="3"/>
  </w:num>
  <w:num w:numId="11" w16cid:durableId="1448888655">
    <w:abstractNumId w:val="21"/>
  </w:num>
  <w:num w:numId="12" w16cid:durableId="1946766570">
    <w:abstractNumId w:val="5"/>
  </w:num>
  <w:num w:numId="13" w16cid:durableId="148712791">
    <w:abstractNumId w:val="13"/>
  </w:num>
  <w:num w:numId="14" w16cid:durableId="585723287">
    <w:abstractNumId w:val="16"/>
  </w:num>
  <w:num w:numId="15" w16cid:durableId="1512721575">
    <w:abstractNumId w:val="9"/>
  </w:num>
  <w:num w:numId="16" w16cid:durableId="941959586">
    <w:abstractNumId w:val="1"/>
  </w:num>
  <w:num w:numId="17" w16cid:durableId="1442065635">
    <w:abstractNumId w:val="40"/>
  </w:num>
  <w:num w:numId="18" w16cid:durableId="1522008879">
    <w:abstractNumId w:val="19"/>
  </w:num>
  <w:num w:numId="19" w16cid:durableId="103508369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6768826">
    <w:abstractNumId w:val="14"/>
  </w:num>
  <w:num w:numId="21" w16cid:durableId="416751400">
    <w:abstractNumId w:val="38"/>
  </w:num>
  <w:num w:numId="22" w16cid:durableId="1403455049">
    <w:abstractNumId w:val="23"/>
  </w:num>
  <w:num w:numId="23" w16cid:durableId="249701373">
    <w:abstractNumId w:val="34"/>
  </w:num>
  <w:num w:numId="24" w16cid:durableId="2104759994">
    <w:abstractNumId w:val="35"/>
  </w:num>
  <w:num w:numId="25" w16cid:durableId="683288866">
    <w:abstractNumId w:val="17"/>
  </w:num>
  <w:num w:numId="26" w16cid:durableId="1230457721">
    <w:abstractNumId w:val="33"/>
  </w:num>
  <w:num w:numId="27" w16cid:durableId="1928265902">
    <w:abstractNumId w:val="18"/>
  </w:num>
  <w:num w:numId="28" w16cid:durableId="1555699174">
    <w:abstractNumId w:val="4"/>
  </w:num>
  <w:num w:numId="29" w16cid:durableId="1001011044">
    <w:abstractNumId w:val="26"/>
  </w:num>
  <w:num w:numId="30" w16cid:durableId="1880319597">
    <w:abstractNumId w:val="31"/>
  </w:num>
  <w:num w:numId="31" w16cid:durableId="1002859400">
    <w:abstractNumId w:val="36"/>
  </w:num>
  <w:num w:numId="32" w16cid:durableId="649673925">
    <w:abstractNumId w:val="25"/>
  </w:num>
  <w:num w:numId="33" w16cid:durableId="510535349">
    <w:abstractNumId w:val="24"/>
  </w:num>
  <w:num w:numId="34" w16cid:durableId="689798650">
    <w:abstractNumId w:val="22"/>
  </w:num>
  <w:num w:numId="35" w16cid:durableId="764378713">
    <w:abstractNumId w:val="27"/>
  </w:num>
  <w:num w:numId="36" w16cid:durableId="1241675039">
    <w:abstractNumId w:val="12"/>
  </w:num>
  <w:num w:numId="37" w16cid:durableId="651637096">
    <w:abstractNumId w:val="28"/>
  </w:num>
  <w:num w:numId="38" w16cid:durableId="1184502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2247728">
    <w:abstractNumId w:val="20"/>
  </w:num>
  <w:num w:numId="40" w16cid:durableId="1134907900">
    <w:abstractNumId w:val="6"/>
  </w:num>
  <w:num w:numId="41" w16cid:durableId="1010331706">
    <w:abstractNumId w:val="2"/>
  </w:num>
  <w:num w:numId="42" w16cid:durableId="109236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2F4"/>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0468"/>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486"/>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17"/>
    <w:rsid w:val="00055812"/>
    <w:rsid w:val="000558E0"/>
    <w:rsid w:val="0005594E"/>
    <w:rsid w:val="00056041"/>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C79"/>
    <w:rsid w:val="00062D20"/>
    <w:rsid w:val="00062D94"/>
    <w:rsid w:val="000636ED"/>
    <w:rsid w:val="00063A21"/>
    <w:rsid w:val="00063B74"/>
    <w:rsid w:val="00063CEF"/>
    <w:rsid w:val="00063E1C"/>
    <w:rsid w:val="00064A88"/>
    <w:rsid w:val="00064D06"/>
    <w:rsid w:val="00064DD3"/>
    <w:rsid w:val="00065298"/>
    <w:rsid w:val="00065841"/>
    <w:rsid w:val="00065EC2"/>
    <w:rsid w:val="0006627D"/>
    <w:rsid w:val="00066423"/>
    <w:rsid w:val="00066CC5"/>
    <w:rsid w:val="000671DB"/>
    <w:rsid w:val="000674FA"/>
    <w:rsid w:val="00067867"/>
    <w:rsid w:val="00067E13"/>
    <w:rsid w:val="00070397"/>
    <w:rsid w:val="00070462"/>
    <w:rsid w:val="0007077B"/>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5727"/>
    <w:rsid w:val="000961B4"/>
    <w:rsid w:val="000963A7"/>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69A"/>
    <w:rsid w:val="000A7C16"/>
    <w:rsid w:val="000A7FE7"/>
    <w:rsid w:val="000B0033"/>
    <w:rsid w:val="000B0109"/>
    <w:rsid w:val="000B03DA"/>
    <w:rsid w:val="000B0825"/>
    <w:rsid w:val="000B0B5F"/>
    <w:rsid w:val="000B1164"/>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5A3"/>
    <w:rsid w:val="000B5C32"/>
    <w:rsid w:val="000B5FF2"/>
    <w:rsid w:val="000B6453"/>
    <w:rsid w:val="000B65DD"/>
    <w:rsid w:val="000B667C"/>
    <w:rsid w:val="000B6F54"/>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5855"/>
    <w:rsid w:val="000E5AEE"/>
    <w:rsid w:val="000E5C30"/>
    <w:rsid w:val="000E5D90"/>
    <w:rsid w:val="000E72D4"/>
    <w:rsid w:val="000E72EB"/>
    <w:rsid w:val="000E77F7"/>
    <w:rsid w:val="000F005C"/>
    <w:rsid w:val="000F0087"/>
    <w:rsid w:val="000F012D"/>
    <w:rsid w:val="000F021F"/>
    <w:rsid w:val="000F038B"/>
    <w:rsid w:val="000F09C1"/>
    <w:rsid w:val="000F0DFE"/>
    <w:rsid w:val="000F1112"/>
    <w:rsid w:val="000F1445"/>
    <w:rsid w:val="000F162B"/>
    <w:rsid w:val="000F1634"/>
    <w:rsid w:val="000F18B2"/>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9D2"/>
    <w:rsid w:val="00112ADB"/>
    <w:rsid w:val="00112FA0"/>
    <w:rsid w:val="001133EC"/>
    <w:rsid w:val="00113809"/>
    <w:rsid w:val="00113954"/>
    <w:rsid w:val="00113AFB"/>
    <w:rsid w:val="00113BE7"/>
    <w:rsid w:val="00114655"/>
    <w:rsid w:val="001146C1"/>
    <w:rsid w:val="00114BA5"/>
    <w:rsid w:val="00115161"/>
    <w:rsid w:val="00115328"/>
    <w:rsid w:val="00115704"/>
    <w:rsid w:val="00115F33"/>
    <w:rsid w:val="0011660A"/>
    <w:rsid w:val="001169A3"/>
    <w:rsid w:val="00117700"/>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0C7"/>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6CE4"/>
    <w:rsid w:val="00137671"/>
    <w:rsid w:val="0013775F"/>
    <w:rsid w:val="00137913"/>
    <w:rsid w:val="00137C00"/>
    <w:rsid w:val="0014011C"/>
    <w:rsid w:val="001404CC"/>
    <w:rsid w:val="001404F6"/>
    <w:rsid w:val="00141135"/>
    <w:rsid w:val="00141399"/>
    <w:rsid w:val="00141581"/>
    <w:rsid w:val="00141831"/>
    <w:rsid w:val="00141874"/>
    <w:rsid w:val="00141A05"/>
    <w:rsid w:val="00142494"/>
    <w:rsid w:val="00142560"/>
    <w:rsid w:val="0014337B"/>
    <w:rsid w:val="001437FA"/>
    <w:rsid w:val="001441DC"/>
    <w:rsid w:val="00144C65"/>
    <w:rsid w:val="00144DBB"/>
    <w:rsid w:val="001452D0"/>
    <w:rsid w:val="00145881"/>
    <w:rsid w:val="001462D2"/>
    <w:rsid w:val="00146CC3"/>
    <w:rsid w:val="0014779E"/>
    <w:rsid w:val="00150799"/>
    <w:rsid w:val="00150865"/>
    <w:rsid w:val="00150A41"/>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5FF8"/>
    <w:rsid w:val="00156560"/>
    <w:rsid w:val="0015692A"/>
    <w:rsid w:val="00156D48"/>
    <w:rsid w:val="00156D49"/>
    <w:rsid w:val="00156D68"/>
    <w:rsid w:val="001576D9"/>
    <w:rsid w:val="00157A4C"/>
    <w:rsid w:val="001600B9"/>
    <w:rsid w:val="00160360"/>
    <w:rsid w:val="00160447"/>
    <w:rsid w:val="00160F0B"/>
    <w:rsid w:val="001610BF"/>
    <w:rsid w:val="001611C6"/>
    <w:rsid w:val="00161A17"/>
    <w:rsid w:val="00161BF4"/>
    <w:rsid w:val="00161DCD"/>
    <w:rsid w:val="0016203E"/>
    <w:rsid w:val="00162733"/>
    <w:rsid w:val="0016303D"/>
    <w:rsid w:val="00163172"/>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0A0"/>
    <w:rsid w:val="001805EC"/>
    <w:rsid w:val="00180FF8"/>
    <w:rsid w:val="001810B2"/>
    <w:rsid w:val="0018153C"/>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1C"/>
    <w:rsid w:val="00186C8C"/>
    <w:rsid w:val="00186EE7"/>
    <w:rsid w:val="00186F0B"/>
    <w:rsid w:val="00187135"/>
    <w:rsid w:val="001873FC"/>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829"/>
    <w:rsid w:val="00195A3B"/>
    <w:rsid w:val="0019655A"/>
    <w:rsid w:val="00196AA1"/>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7C"/>
    <w:rsid w:val="001A4CDB"/>
    <w:rsid w:val="001A4EE1"/>
    <w:rsid w:val="001A5211"/>
    <w:rsid w:val="001A5242"/>
    <w:rsid w:val="001A62DB"/>
    <w:rsid w:val="001A6466"/>
    <w:rsid w:val="001A663A"/>
    <w:rsid w:val="001A672F"/>
    <w:rsid w:val="001A6D38"/>
    <w:rsid w:val="001A7628"/>
    <w:rsid w:val="001A7C9A"/>
    <w:rsid w:val="001B0463"/>
    <w:rsid w:val="001B0644"/>
    <w:rsid w:val="001B0785"/>
    <w:rsid w:val="001B0F25"/>
    <w:rsid w:val="001B1224"/>
    <w:rsid w:val="001B1B6E"/>
    <w:rsid w:val="001B1DA4"/>
    <w:rsid w:val="001B2067"/>
    <w:rsid w:val="001B22BA"/>
    <w:rsid w:val="001B278F"/>
    <w:rsid w:val="001B29BC"/>
    <w:rsid w:val="001B2D37"/>
    <w:rsid w:val="001B2F75"/>
    <w:rsid w:val="001B301E"/>
    <w:rsid w:val="001B314E"/>
    <w:rsid w:val="001B32BA"/>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5F44"/>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0A3"/>
    <w:rsid w:val="001E44D2"/>
    <w:rsid w:val="001E4541"/>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0D8"/>
    <w:rsid w:val="002073E6"/>
    <w:rsid w:val="00207DF7"/>
    <w:rsid w:val="00210279"/>
    <w:rsid w:val="00210BF3"/>
    <w:rsid w:val="00210C59"/>
    <w:rsid w:val="00210C72"/>
    <w:rsid w:val="00210E58"/>
    <w:rsid w:val="002111E9"/>
    <w:rsid w:val="00211936"/>
    <w:rsid w:val="0021195C"/>
    <w:rsid w:val="0021210E"/>
    <w:rsid w:val="002122D3"/>
    <w:rsid w:val="002125E0"/>
    <w:rsid w:val="0021269D"/>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58DC"/>
    <w:rsid w:val="00226D6C"/>
    <w:rsid w:val="00227FCB"/>
    <w:rsid w:val="00230113"/>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37FB6"/>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2B16"/>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1BB"/>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67A92"/>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AEF"/>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522C"/>
    <w:rsid w:val="00286441"/>
    <w:rsid w:val="00286562"/>
    <w:rsid w:val="00286D54"/>
    <w:rsid w:val="00286DC8"/>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1B4"/>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1C38"/>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8C8"/>
    <w:rsid w:val="002F5A06"/>
    <w:rsid w:val="002F6DCE"/>
    <w:rsid w:val="002F709E"/>
    <w:rsid w:val="002F75B3"/>
    <w:rsid w:val="002F7B77"/>
    <w:rsid w:val="0030089B"/>
    <w:rsid w:val="00300BD7"/>
    <w:rsid w:val="00301902"/>
    <w:rsid w:val="00301DF3"/>
    <w:rsid w:val="00301E59"/>
    <w:rsid w:val="00301E86"/>
    <w:rsid w:val="00301F56"/>
    <w:rsid w:val="003025BF"/>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AC0"/>
    <w:rsid w:val="00330FE3"/>
    <w:rsid w:val="0033213C"/>
    <w:rsid w:val="0033282B"/>
    <w:rsid w:val="003329A9"/>
    <w:rsid w:val="00332DA3"/>
    <w:rsid w:val="00333928"/>
    <w:rsid w:val="00333D53"/>
    <w:rsid w:val="003345A8"/>
    <w:rsid w:val="00334625"/>
    <w:rsid w:val="00334A91"/>
    <w:rsid w:val="0033532C"/>
    <w:rsid w:val="00336773"/>
    <w:rsid w:val="003367DB"/>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327"/>
    <w:rsid w:val="003506DB"/>
    <w:rsid w:val="003507FB"/>
    <w:rsid w:val="003509BA"/>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0E6"/>
    <w:rsid w:val="003567AE"/>
    <w:rsid w:val="00356D46"/>
    <w:rsid w:val="00357FEB"/>
    <w:rsid w:val="0036013C"/>
    <w:rsid w:val="0036034F"/>
    <w:rsid w:val="003603BA"/>
    <w:rsid w:val="003603ED"/>
    <w:rsid w:val="003607CE"/>
    <w:rsid w:val="003607D5"/>
    <w:rsid w:val="00360DA1"/>
    <w:rsid w:val="00360F29"/>
    <w:rsid w:val="00361071"/>
    <w:rsid w:val="0036152E"/>
    <w:rsid w:val="0036253B"/>
    <w:rsid w:val="00362D20"/>
    <w:rsid w:val="00362E52"/>
    <w:rsid w:val="00362F77"/>
    <w:rsid w:val="003632A7"/>
    <w:rsid w:val="00363421"/>
    <w:rsid w:val="00363470"/>
    <w:rsid w:val="0036356D"/>
    <w:rsid w:val="00363740"/>
    <w:rsid w:val="00363939"/>
    <w:rsid w:val="00364136"/>
    <w:rsid w:val="00364395"/>
    <w:rsid w:val="00364601"/>
    <w:rsid w:val="0036483A"/>
    <w:rsid w:val="00364D1F"/>
    <w:rsid w:val="003658B1"/>
    <w:rsid w:val="00365E33"/>
    <w:rsid w:val="00366549"/>
    <w:rsid w:val="00366A39"/>
    <w:rsid w:val="003670D4"/>
    <w:rsid w:val="003670E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CCF"/>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A2A"/>
    <w:rsid w:val="00391358"/>
    <w:rsid w:val="00391392"/>
    <w:rsid w:val="003917D0"/>
    <w:rsid w:val="00391971"/>
    <w:rsid w:val="003923B8"/>
    <w:rsid w:val="00392545"/>
    <w:rsid w:val="003926DC"/>
    <w:rsid w:val="0039291D"/>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CDE"/>
    <w:rsid w:val="003B7DD3"/>
    <w:rsid w:val="003B7F41"/>
    <w:rsid w:val="003B7F54"/>
    <w:rsid w:val="003C016D"/>
    <w:rsid w:val="003C0622"/>
    <w:rsid w:val="003C09FF"/>
    <w:rsid w:val="003C0BD8"/>
    <w:rsid w:val="003C0E85"/>
    <w:rsid w:val="003C131E"/>
    <w:rsid w:val="003C1D08"/>
    <w:rsid w:val="003C1D56"/>
    <w:rsid w:val="003C1D9D"/>
    <w:rsid w:val="003C1E3B"/>
    <w:rsid w:val="003C25E3"/>
    <w:rsid w:val="003C3098"/>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D0D"/>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4CDF"/>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D81"/>
    <w:rsid w:val="00421F92"/>
    <w:rsid w:val="00422B0F"/>
    <w:rsid w:val="004232BE"/>
    <w:rsid w:val="00423746"/>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8DD"/>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2CF9"/>
    <w:rsid w:val="00453077"/>
    <w:rsid w:val="004538AB"/>
    <w:rsid w:val="00453CA6"/>
    <w:rsid w:val="00453D4E"/>
    <w:rsid w:val="00453DF8"/>
    <w:rsid w:val="00454400"/>
    <w:rsid w:val="0045466B"/>
    <w:rsid w:val="004546A6"/>
    <w:rsid w:val="00454D16"/>
    <w:rsid w:val="0045505E"/>
    <w:rsid w:val="0045584C"/>
    <w:rsid w:val="00455855"/>
    <w:rsid w:val="00455964"/>
    <w:rsid w:val="00456095"/>
    <w:rsid w:val="004563DF"/>
    <w:rsid w:val="00456AD3"/>
    <w:rsid w:val="00456C40"/>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4EA"/>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D89"/>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6D55"/>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3E8D"/>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1A89"/>
    <w:rsid w:val="004E21E6"/>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4F7ADA"/>
    <w:rsid w:val="00500302"/>
    <w:rsid w:val="0050041A"/>
    <w:rsid w:val="005007A7"/>
    <w:rsid w:val="005007B9"/>
    <w:rsid w:val="0050084B"/>
    <w:rsid w:val="00500D61"/>
    <w:rsid w:val="0050147E"/>
    <w:rsid w:val="005015AD"/>
    <w:rsid w:val="00501FF1"/>
    <w:rsid w:val="005025CE"/>
    <w:rsid w:val="005028B8"/>
    <w:rsid w:val="005028F4"/>
    <w:rsid w:val="00502F8C"/>
    <w:rsid w:val="00502F9D"/>
    <w:rsid w:val="00503484"/>
    <w:rsid w:val="00503599"/>
    <w:rsid w:val="00503963"/>
    <w:rsid w:val="00503A2D"/>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4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2E4"/>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D67"/>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1F1F"/>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10B"/>
    <w:rsid w:val="005A725D"/>
    <w:rsid w:val="005A7698"/>
    <w:rsid w:val="005A76E0"/>
    <w:rsid w:val="005A76E1"/>
    <w:rsid w:val="005A7BA3"/>
    <w:rsid w:val="005A7DD2"/>
    <w:rsid w:val="005A7EE8"/>
    <w:rsid w:val="005B068E"/>
    <w:rsid w:val="005B071D"/>
    <w:rsid w:val="005B0B9D"/>
    <w:rsid w:val="005B12AB"/>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A3D"/>
    <w:rsid w:val="005C3BB7"/>
    <w:rsid w:val="005C3EB0"/>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D7C94"/>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536"/>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4DB2"/>
    <w:rsid w:val="005F60F5"/>
    <w:rsid w:val="005F637B"/>
    <w:rsid w:val="005F638E"/>
    <w:rsid w:val="005F64B1"/>
    <w:rsid w:val="005F729A"/>
    <w:rsid w:val="005F7673"/>
    <w:rsid w:val="005F7B8E"/>
    <w:rsid w:val="005F7F77"/>
    <w:rsid w:val="00600531"/>
    <w:rsid w:val="00601178"/>
    <w:rsid w:val="00601263"/>
    <w:rsid w:val="00601EB8"/>
    <w:rsid w:val="00601F41"/>
    <w:rsid w:val="00602332"/>
    <w:rsid w:val="006025E7"/>
    <w:rsid w:val="00602C05"/>
    <w:rsid w:val="006031DA"/>
    <w:rsid w:val="006032FB"/>
    <w:rsid w:val="006033E6"/>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279A"/>
    <w:rsid w:val="006133DB"/>
    <w:rsid w:val="00613EA2"/>
    <w:rsid w:val="006148A1"/>
    <w:rsid w:val="00614A00"/>
    <w:rsid w:val="00614D55"/>
    <w:rsid w:val="00615059"/>
    <w:rsid w:val="00615276"/>
    <w:rsid w:val="006152D0"/>
    <w:rsid w:val="0061536C"/>
    <w:rsid w:val="00615801"/>
    <w:rsid w:val="00615DAC"/>
    <w:rsid w:val="006162CC"/>
    <w:rsid w:val="00616A50"/>
    <w:rsid w:val="0061701A"/>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38"/>
    <w:rsid w:val="00626A9F"/>
    <w:rsid w:val="00626AFA"/>
    <w:rsid w:val="00626C30"/>
    <w:rsid w:val="00626CEC"/>
    <w:rsid w:val="00626F3B"/>
    <w:rsid w:val="00627842"/>
    <w:rsid w:val="00627A5F"/>
    <w:rsid w:val="00627B25"/>
    <w:rsid w:val="00627E34"/>
    <w:rsid w:val="00630097"/>
    <w:rsid w:val="00630212"/>
    <w:rsid w:val="00630615"/>
    <w:rsid w:val="00630FFB"/>
    <w:rsid w:val="00631127"/>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CD0"/>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555"/>
    <w:rsid w:val="00686B06"/>
    <w:rsid w:val="00686E20"/>
    <w:rsid w:val="00687D11"/>
    <w:rsid w:val="00690B0B"/>
    <w:rsid w:val="006916FA"/>
    <w:rsid w:val="00691B3C"/>
    <w:rsid w:val="00691FE5"/>
    <w:rsid w:val="00692480"/>
    <w:rsid w:val="00692C94"/>
    <w:rsid w:val="00692CAB"/>
    <w:rsid w:val="00692DDD"/>
    <w:rsid w:val="006930D0"/>
    <w:rsid w:val="006931C9"/>
    <w:rsid w:val="0069373D"/>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479"/>
    <w:rsid w:val="006B677D"/>
    <w:rsid w:val="006B77E3"/>
    <w:rsid w:val="006B7E90"/>
    <w:rsid w:val="006C02C3"/>
    <w:rsid w:val="006C034B"/>
    <w:rsid w:val="006C0370"/>
    <w:rsid w:val="006C0494"/>
    <w:rsid w:val="006C0FC7"/>
    <w:rsid w:val="006C142A"/>
    <w:rsid w:val="006C14FC"/>
    <w:rsid w:val="006C1564"/>
    <w:rsid w:val="006C17AB"/>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ADC"/>
    <w:rsid w:val="006C6C62"/>
    <w:rsid w:val="006C7352"/>
    <w:rsid w:val="006C7643"/>
    <w:rsid w:val="006C7661"/>
    <w:rsid w:val="006C7666"/>
    <w:rsid w:val="006C795C"/>
    <w:rsid w:val="006D0582"/>
    <w:rsid w:val="006D0EC3"/>
    <w:rsid w:val="006D1A1F"/>
    <w:rsid w:val="006D22DD"/>
    <w:rsid w:val="006D2569"/>
    <w:rsid w:val="006D2597"/>
    <w:rsid w:val="006D29CC"/>
    <w:rsid w:val="006D2A4D"/>
    <w:rsid w:val="006D340B"/>
    <w:rsid w:val="006D3566"/>
    <w:rsid w:val="006D372E"/>
    <w:rsid w:val="006D4511"/>
    <w:rsid w:val="006D4993"/>
    <w:rsid w:val="006D4F12"/>
    <w:rsid w:val="006D5BBA"/>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434"/>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6B8"/>
    <w:rsid w:val="00724819"/>
    <w:rsid w:val="00724FBD"/>
    <w:rsid w:val="0072580A"/>
    <w:rsid w:val="00725B5C"/>
    <w:rsid w:val="00725C5D"/>
    <w:rsid w:val="00725D8C"/>
    <w:rsid w:val="00725FC8"/>
    <w:rsid w:val="007267C3"/>
    <w:rsid w:val="007271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39F"/>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980"/>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01BF"/>
    <w:rsid w:val="007801C0"/>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936"/>
    <w:rsid w:val="00785BBE"/>
    <w:rsid w:val="00786419"/>
    <w:rsid w:val="00786FB2"/>
    <w:rsid w:val="00787162"/>
    <w:rsid w:val="00787E45"/>
    <w:rsid w:val="00790190"/>
    <w:rsid w:val="00790385"/>
    <w:rsid w:val="00790645"/>
    <w:rsid w:val="007908EC"/>
    <w:rsid w:val="00790E8B"/>
    <w:rsid w:val="0079108D"/>
    <w:rsid w:val="007916FA"/>
    <w:rsid w:val="007917DB"/>
    <w:rsid w:val="00791D2E"/>
    <w:rsid w:val="0079227D"/>
    <w:rsid w:val="0079235E"/>
    <w:rsid w:val="007926B5"/>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1EE"/>
    <w:rsid w:val="007952A6"/>
    <w:rsid w:val="0079540C"/>
    <w:rsid w:val="007956C3"/>
    <w:rsid w:val="00795962"/>
    <w:rsid w:val="00795AFB"/>
    <w:rsid w:val="00795B33"/>
    <w:rsid w:val="00795D1E"/>
    <w:rsid w:val="00795DCA"/>
    <w:rsid w:val="007961CE"/>
    <w:rsid w:val="007962DE"/>
    <w:rsid w:val="007964E8"/>
    <w:rsid w:val="007966D9"/>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1A"/>
    <w:rsid w:val="007A63D6"/>
    <w:rsid w:val="007A6418"/>
    <w:rsid w:val="007A64DC"/>
    <w:rsid w:val="007A6607"/>
    <w:rsid w:val="007A6B07"/>
    <w:rsid w:val="007A6DE2"/>
    <w:rsid w:val="007A72ED"/>
    <w:rsid w:val="007A7EF0"/>
    <w:rsid w:val="007B04B0"/>
    <w:rsid w:val="007B0539"/>
    <w:rsid w:val="007B0551"/>
    <w:rsid w:val="007B0735"/>
    <w:rsid w:val="007B107F"/>
    <w:rsid w:val="007B1284"/>
    <w:rsid w:val="007B1975"/>
    <w:rsid w:val="007B1CA8"/>
    <w:rsid w:val="007B1CE4"/>
    <w:rsid w:val="007B1DFC"/>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BF1"/>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42E3"/>
    <w:rsid w:val="007E5585"/>
    <w:rsid w:val="007E5891"/>
    <w:rsid w:val="007E5CB8"/>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041"/>
    <w:rsid w:val="007F337D"/>
    <w:rsid w:val="007F367C"/>
    <w:rsid w:val="007F3A4B"/>
    <w:rsid w:val="007F454A"/>
    <w:rsid w:val="007F457B"/>
    <w:rsid w:val="007F4A95"/>
    <w:rsid w:val="007F4CDF"/>
    <w:rsid w:val="007F4EF2"/>
    <w:rsid w:val="007F51D3"/>
    <w:rsid w:val="007F63A2"/>
    <w:rsid w:val="007F68E6"/>
    <w:rsid w:val="007F692E"/>
    <w:rsid w:val="007F70FE"/>
    <w:rsid w:val="007F71F5"/>
    <w:rsid w:val="007F7506"/>
    <w:rsid w:val="007F76BE"/>
    <w:rsid w:val="007F7D0B"/>
    <w:rsid w:val="007F7EBE"/>
    <w:rsid w:val="0080066C"/>
    <w:rsid w:val="008011F1"/>
    <w:rsid w:val="00802006"/>
    <w:rsid w:val="00802997"/>
    <w:rsid w:val="00803034"/>
    <w:rsid w:val="008036C1"/>
    <w:rsid w:val="008037EC"/>
    <w:rsid w:val="008041B5"/>
    <w:rsid w:val="0080436E"/>
    <w:rsid w:val="008049E1"/>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62C"/>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0A"/>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2BA6"/>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BD7"/>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C66"/>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39"/>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4BD"/>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814"/>
    <w:rsid w:val="008B6AD2"/>
    <w:rsid w:val="008B6BB6"/>
    <w:rsid w:val="008B6C09"/>
    <w:rsid w:val="008B73DE"/>
    <w:rsid w:val="008B754B"/>
    <w:rsid w:val="008B75AC"/>
    <w:rsid w:val="008B7D91"/>
    <w:rsid w:val="008B7F5C"/>
    <w:rsid w:val="008B7FB9"/>
    <w:rsid w:val="008C1067"/>
    <w:rsid w:val="008C1242"/>
    <w:rsid w:val="008C13C2"/>
    <w:rsid w:val="008C192D"/>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1F30"/>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150"/>
    <w:rsid w:val="008E124E"/>
    <w:rsid w:val="008E16F2"/>
    <w:rsid w:val="008E1E3B"/>
    <w:rsid w:val="008E2318"/>
    <w:rsid w:val="008E2682"/>
    <w:rsid w:val="008E2DD0"/>
    <w:rsid w:val="008E2F4F"/>
    <w:rsid w:val="008E317C"/>
    <w:rsid w:val="008E33D0"/>
    <w:rsid w:val="008E3C8D"/>
    <w:rsid w:val="008E3D57"/>
    <w:rsid w:val="008E3ECA"/>
    <w:rsid w:val="008E3EDA"/>
    <w:rsid w:val="008E41D6"/>
    <w:rsid w:val="008E4255"/>
    <w:rsid w:val="008E4FED"/>
    <w:rsid w:val="008E5092"/>
    <w:rsid w:val="008E55A6"/>
    <w:rsid w:val="008E59A6"/>
    <w:rsid w:val="008E5B14"/>
    <w:rsid w:val="008E5F36"/>
    <w:rsid w:val="008E623A"/>
    <w:rsid w:val="008E65D7"/>
    <w:rsid w:val="008E7778"/>
    <w:rsid w:val="008E78F8"/>
    <w:rsid w:val="008F0029"/>
    <w:rsid w:val="008F0883"/>
    <w:rsid w:val="008F0AD4"/>
    <w:rsid w:val="008F0AF6"/>
    <w:rsid w:val="008F0E8A"/>
    <w:rsid w:val="008F0ECF"/>
    <w:rsid w:val="008F10C9"/>
    <w:rsid w:val="008F220B"/>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6E67"/>
    <w:rsid w:val="008F7752"/>
    <w:rsid w:val="008F7CF8"/>
    <w:rsid w:val="0090034D"/>
    <w:rsid w:val="009010E5"/>
    <w:rsid w:val="0090143C"/>
    <w:rsid w:val="00901848"/>
    <w:rsid w:val="00901875"/>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AC6"/>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4A3"/>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242"/>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372"/>
    <w:rsid w:val="0096457A"/>
    <w:rsid w:val="00964C05"/>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1130"/>
    <w:rsid w:val="00991156"/>
    <w:rsid w:val="00991770"/>
    <w:rsid w:val="00991AA5"/>
    <w:rsid w:val="00991C18"/>
    <w:rsid w:val="00991C9E"/>
    <w:rsid w:val="0099221F"/>
    <w:rsid w:val="00992871"/>
    <w:rsid w:val="00993A44"/>
    <w:rsid w:val="00993B83"/>
    <w:rsid w:val="0099416A"/>
    <w:rsid w:val="009944C8"/>
    <w:rsid w:val="00994560"/>
    <w:rsid w:val="009949DD"/>
    <w:rsid w:val="00994B47"/>
    <w:rsid w:val="00994BB7"/>
    <w:rsid w:val="00994D58"/>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4F9"/>
    <w:rsid w:val="009A3952"/>
    <w:rsid w:val="009A3993"/>
    <w:rsid w:val="009A4545"/>
    <w:rsid w:val="009A4B92"/>
    <w:rsid w:val="009A4FCE"/>
    <w:rsid w:val="009A5809"/>
    <w:rsid w:val="009A59B5"/>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1574"/>
    <w:rsid w:val="009C3610"/>
    <w:rsid w:val="009C3CE9"/>
    <w:rsid w:val="009C3F94"/>
    <w:rsid w:val="009C4471"/>
    <w:rsid w:val="009C4592"/>
    <w:rsid w:val="009C486A"/>
    <w:rsid w:val="009C4CB8"/>
    <w:rsid w:val="009C4DE1"/>
    <w:rsid w:val="009C55F9"/>
    <w:rsid w:val="009C5A7A"/>
    <w:rsid w:val="009C5AB7"/>
    <w:rsid w:val="009C6E64"/>
    <w:rsid w:val="009C75EA"/>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1AE"/>
    <w:rsid w:val="009D41B1"/>
    <w:rsid w:val="009D4217"/>
    <w:rsid w:val="009D4229"/>
    <w:rsid w:val="009D4283"/>
    <w:rsid w:val="009D42CE"/>
    <w:rsid w:val="009D430C"/>
    <w:rsid w:val="009D43D0"/>
    <w:rsid w:val="009D4895"/>
    <w:rsid w:val="009D491A"/>
    <w:rsid w:val="009D513A"/>
    <w:rsid w:val="009D54AE"/>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0EB"/>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9EE"/>
    <w:rsid w:val="009F5A33"/>
    <w:rsid w:val="009F6704"/>
    <w:rsid w:val="009F67B2"/>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7B"/>
    <w:rsid w:val="00A13A83"/>
    <w:rsid w:val="00A1403B"/>
    <w:rsid w:val="00A14331"/>
    <w:rsid w:val="00A149BD"/>
    <w:rsid w:val="00A14A7C"/>
    <w:rsid w:val="00A14C53"/>
    <w:rsid w:val="00A14D18"/>
    <w:rsid w:val="00A14E9D"/>
    <w:rsid w:val="00A156C9"/>
    <w:rsid w:val="00A161EC"/>
    <w:rsid w:val="00A162AC"/>
    <w:rsid w:val="00A17997"/>
    <w:rsid w:val="00A179D3"/>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CEA"/>
    <w:rsid w:val="00A26F53"/>
    <w:rsid w:val="00A27102"/>
    <w:rsid w:val="00A272B3"/>
    <w:rsid w:val="00A2754A"/>
    <w:rsid w:val="00A30B46"/>
    <w:rsid w:val="00A30C5A"/>
    <w:rsid w:val="00A30C8B"/>
    <w:rsid w:val="00A30E30"/>
    <w:rsid w:val="00A316E2"/>
    <w:rsid w:val="00A319D9"/>
    <w:rsid w:val="00A3232F"/>
    <w:rsid w:val="00A32AF8"/>
    <w:rsid w:val="00A32CEF"/>
    <w:rsid w:val="00A32E20"/>
    <w:rsid w:val="00A32F0C"/>
    <w:rsid w:val="00A33001"/>
    <w:rsid w:val="00A33043"/>
    <w:rsid w:val="00A3308B"/>
    <w:rsid w:val="00A33FD9"/>
    <w:rsid w:val="00A3479E"/>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5336"/>
    <w:rsid w:val="00A56C93"/>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DCB"/>
    <w:rsid w:val="00A64617"/>
    <w:rsid w:val="00A64F38"/>
    <w:rsid w:val="00A651AC"/>
    <w:rsid w:val="00A65292"/>
    <w:rsid w:val="00A65555"/>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06D"/>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5FC"/>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E1"/>
    <w:rsid w:val="00A93FF3"/>
    <w:rsid w:val="00A94BC2"/>
    <w:rsid w:val="00A94C74"/>
    <w:rsid w:val="00A95248"/>
    <w:rsid w:val="00A95CA1"/>
    <w:rsid w:val="00A95D84"/>
    <w:rsid w:val="00A966C3"/>
    <w:rsid w:val="00A97034"/>
    <w:rsid w:val="00A978CB"/>
    <w:rsid w:val="00AA03BB"/>
    <w:rsid w:val="00AA067A"/>
    <w:rsid w:val="00AA0696"/>
    <w:rsid w:val="00AA0B32"/>
    <w:rsid w:val="00AA0B7E"/>
    <w:rsid w:val="00AA0CB7"/>
    <w:rsid w:val="00AA0E86"/>
    <w:rsid w:val="00AA102F"/>
    <w:rsid w:val="00AA138A"/>
    <w:rsid w:val="00AA15CC"/>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5EB2"/>
    <w:rsid w:val="00AA662F"/>
    <w:rsid w:val="00AA6650"/>
    <w:rsid w:val="00AA7514"/>
    <w:rsid w:val="00AA7547"/>
    <w:rsid w:val="00AA76F6"/>
    <w:rsid w:val="00AA7C15"/>
    <w:rsid w:val="00AB0082"/>
    <w:rsid w:val="00AB0151"/>
    <w:rsid w:val="00AB06C6"/>
    <w:rsid w:val="00AB13E9"/>
    <w:rsid w:val="00AB15C0"/>
    <w:rsid w:val="00AB1BCD"/>
    <w:rsid w:val="00AB1C29"/>
    <w:rsid w:val="00AB1C31"/>
    <w:rsid w:val="00AB23B8"/>
    <w:rsid w:val="00AB25DB"/>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06B"/>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47FC"/>
    <w:rsid w:val="00AD53FA"/>
    <w:rsid w:val="00AD552F"/>
    <w:rsid w:val="00AD595D"/>
    <w:rsid w:val="00AD5A5A"/>
    <w:rsid w:val="00AD608C"/>
    <w:rsid w:val="00AD65A5"/>
    <w:rsid w:val="00AD65E7"/>
    <w:rsid w:val="00AD67D9"/>
    <w:rsid w:val="00AD7D3A"/>
    <w:rsid w:val="00AD7FCD"/>
    <w:rsid w:val="00AE0023"/>
    <w:rsid w:val="00AE00E0"/>
    <w:rsid w:val="00AE01D5"/>
    <w:rsid w:val="00AE0861"/>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79F"/>
    <w:rsid w:val="00AF2BDC"/>
    <w:rsid w:val="00AF304C"/>
    <w:rsid w:val="00AF3791"/>
    <w:rsid w:val="00AF3862"/>
    <w:rsid w:val="00AF397A"/>
    <w:rsid w:val="00AF3FEA"/>
    <w:rsid w:val="00AF48DE"/>
    <w:rsid w:val="00AF5304"/>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7B0"/>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88C"/>
    <w:rsid w:val="00B04951"/>
    <w:rsid w:val="00B04C89"/>
    <w:rsid w:val="00B0542A"/>
    <w:rsid w:val="00B06A9B"/>
    <w:rsid w:val="00B06AA7"/>
    <w:rsid w:val="00B06D0C"/>
    <w:rsid w:val="00B07B94"/>
    <w:rsid w:val="00B07D80"/>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3B52"/>
    <w:rsid w:val="00B33F8A"/>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23"/>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8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5E2"/>
    <w:rsid w:val="00B6691E"/>
    <w:rsid w:val="00B67137"/>
    <w:rsid w:val="00B67221"/>
    <w:rsid w:val="00B673B8"/>
    <w:rsid w:val="00B6757D"/>
    <w:rsid w:val="00B6763C"/>
    <w:rsid w:val="00B678D8"/>
    <w:rsid w:val="00B7000E"/>
    <w:rsid w:val="00B705F8"/>
    <w:rsid w:val="00B70855"/>
    <w:rsid w:val="00B708F1"/>
    <w:rsid w:val="00B70957"/>
    <w:rsid w:val="00B70D8C"/>
    <w:rsid w:val="00B71E47"/>
    <w:rsid w:val="00B72110"/>
    <w:rsid w:val="00B72237"/>
    <w:rsid w:val="00B726B0"/>
    <w:rsid w:val="00B72C0B"/>
    <w:rsid w:val="00B72DA3"/>
    <w:rsid w:val="00B72E8E"/>
    <w:rsid w:val="00B73540"/>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3F4A"/>
    <w:rsid w:val="00BA42CF"/>
    <w:rsid w:val="00BA461F"/>
    <w:rsid w:val="00BA487E"/>
    <w:rsid w:val="00BA4A8D"/>
    <w:rsid w:val="00BA588C"/>
    <w:rsid w:val="00BA5A26"/>
    <w:rsid w:val="00BA62A1"/>
    <w:rsid w:val="00BA6637"/>
    <w:rsid w:val="00BA6750"/>
    <w:rsid w:val="00BA6D4D"/>
    <w:rsid w:val="00BA6DA7"/>
    <w:rsid w:val="00BA6E52"/>
    <w:rsid w:val="00BA7183"/>
    <w:rsid w:val="00BA7256"/>
    <w:rsid w:val="00BA74C2"/>
    <w:rsid w:val="00BA75E1"/>
    <w:rsid w:val="00BA76A8"/>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7DB"/>
    <w:rsid w:val="00BB48F0"/>
    <w:rsid w:val="00BB4C72"/>
    <w:rsid w:val="00BB4CCB"/>
    <w:rsid w:val="00BB5696"/>
    <w:rsid w:val="00BB5746"/>
    <w:rsid w:val="00BB57D6"/>
    <w:rsid w:val="00BB5A9D"/>
    <w:rsid w:val="00BB5E53"/>
    <w:rsid w:val="00BB5E6B"/>
    <w:rsid w:val="00BB6806"/>
    <w:rsid w:val="00BB6BC6"/>
    <w:rsid w:val="00BB70F5"/>
    <w:rsid w:val="00BB7135"/>
    <w:rsid w:val="00BB73D0"/>
    <w:rsid w:val="00BB742A"/>
    <w:rsid w:val="00BB7524"/>
    <w:rsid w:val="00BB7ADC"/>
    <w:rsid w:val="00BB7D56"/>
    <w:rsid w:val="00BC04F0"/>
    <w:rsid w:val="00BC0C40"/>
    <w:rsid w:val="00BC0F86"/>
    <w:rsid w:val="00BC1147"/>
    <w:rsid w:val="00BC23C0"/>
    <w:rsid w:val="00BC252B"/>
    <w:rsid w:val="00BC29D6"/>
    <w:rsid w:val="00BC2D87"/>
    <w:rsid w:val="00BC2FC2"/>
    <w:rsid w:val="00BC33DE"/>
    <w:rsid w:val="00BC3418"/>
    <w:rsid w:val="00BC36E8"/>
    <w:rsid w:val="00BC389B"/>
    <w:rsid w:val="00BC39CD"/>
    <w:rsid w:val="00BC3BF8"/>
    <w:rsid w:val="00BC3CDB"/>
    <w:rsid w:val="00BC3DA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6A4"/>
    <w:rsid w:val="00BE382D"/>
    <w:rsid w:val="00BE3FF7"/>
    <w:rsid w:val="00BE459F"/>
    <w:rsid w:val="00BE485A"/>
    <w:rsid w:val="00BE4D44"/>
    <w:rsid w:val="00BE4E8D"/>
    <w:rsid w:val="00BE55AC"/>
    <w:rsid w:val="00BE563E"/>
    <w:rsid w:val="00BE5CB6"/>
    <w:rsid w:val="00BE5F9D"/>
    <w:rsid w:val="00BE6230"/>
    <w:rsid w:val="00BE67F8"/>
    <w:rsid w:val="00BE69D3"/>
    <w:rsid w:val="00BE6E44"/>
    <w:rsid w:val="00BE6FB9"/>
    <w:rsid w:val="00BE74C1"/>
    <w:rsid w:val="00BE7580"/>
    <w:rsid w:val="00BE7BB7"/>
    <w:rsid w:val="00BF0287"/>
    <w:rsid w:val="00BF0E12"/>
    <w:rsid w:val="00BF0F55"/>
    <w:rsid w:val="00BF1176"/>
    <w:rsid w:val="00BF132D"/>
    <w:rsid w:val="00BF153F"/>
    <w:rsid w:val="00BF1CF1"/>
    <w:rsid w:val="00BF1D6A"/>
    <w:rsid w:val="00BF1F2F"/>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930"/>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2BE"/>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DAD"/>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421"/>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0F1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8D4"/>
    <w:rsid w:val="00C56B7D"/>
    <w:rsid w:val="00C57320"/>
    <w:rsid w:val="00C573DB"/>
    <w:rsid w:val="00C60239"/>
    <w:rsid w:val="00C60768"/>
    <w:rsid w:val="00C609B6"/>
    <w:rsid w:val="00C60A31"/>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391"/>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85D"/>
    <w:rsid w:val="00C81D4C"/>
    <w:rsid w:val="00C82017"/>
    <w:rsid w:val="00C832CE"/>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98"/>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400"/>
    <w:rsid w:val="00C97576"/>
    <w:rsid w:val="00CA0520"/>
    <w:rsid w:val="00CA08E1"/>
    <w:rsid w:val="00CA19E7"/>
    <w:rsid w:val="00CA1BF6"/>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D01"/>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5D6"/>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47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5FFA"/>
    <w:rsid w:val="00CF616D"/>
    <w:rsid w:val="00CF642E"/>
    <w:rsid w:val="00CF644B"/>
    <w:rsid w:val="00CF66C7"/>
    <w:rsid w:val="00CF66E4"/>
    <w:rsid w:val="00CF6C07"/>
    <w:rsid w:val="00CF6D18"/>
    <w:rsid w:val="00CF75E1"/>
    <w:rsid w:val="00D00491"/>
    <w:rsid w:val="00D01100"/>
    <w:rsid w:val="00D0113E"/>
    <w:rsid w:val="00D016B1"/>
    <w:rsid w:val="00D01BF8"/>
    <w:rsid w:val="00D01F67"/>
    <w:rsid w:val="00D0239B"/>
    <w:rsid w:val="00D0267B"/>
    <w:rsid w:val="00D028E0"/>
    <w:rsid w:val="00D029CC"/>
    <w:rsid w:val="00D02DA0"/>
    <w:rsid w:val="00D02DBF"/>
    <w:rsid w:val="00D03130"/>
    <w:rsid w:val="00D0359B"/>
    <w:rsid w:val="00D03DFE"/>
    <w:rsid w:val="00D04A3C"/>
    <w:rsid w:val="00D04B64"/>
    <w:rsid w:val="00D04B88"/>
    <w:rsid w:val="00D04DAC"/>
    <w:rsid w:val="00D04FAC"/>
    <w:rsid w:val="00D05991"/>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39"/>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947"/>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3312"/>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5E"/>
    <w:rsid w:val="00DA5FBB"/>
    <w:rsid w:val="00DA63D3"/>
    <w:rsid w:val="00DA6607"/>
    <w:rsid w:val="00DA68AE"/>
    <w:rsid w:val="00DA7396"/>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313"/>
    <w:rsid w:val="00DB5776"/>
    <w:rsid w:val="00DB65AF"/>
    <w:rsid w:val="00DB6683"/>
    <w:rsid w:val="00DB687C"/>
    <w:rsid w:val="00DB68C2"/>
    <w:rsid w:val="00DB6F6E"/>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1E7"/>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5E4"/>
    <w:rsid w:val="00DF0327"/>
    <w:rsid w:val="00DF055D"/>
    <w:rsid w:val="00DF0561"/>
    <w:rsid w:val="00DF0762"/>
    <w:rsid w:val="00DF07B3"/>
    <w:rsid w:val="00DF089D"/>
    <w:rsid w:val="00DF0B27"/>
    <w:rsid w:val="00DF0CF7"/>
    <w:rsid w:val="00DF0E90"/>
    <w:rsid w:val="00DF131D"/>
    <w:rsid w:val="00DF1A39"/>
    <w:rsid w:val="00DF1B79"/>
    <w:rsid w:val="00DF1C43"/>
    <w:rsid w:val="00DF1E25"/>
    <w:rsid w:val="00DF1EB7"/>
    <w:rsid w:val="00DF21E3"/>
    <w:rsid w:val="00DF245D"/>
    <w:rsid w:val="00DF2468"/>
    <w:rsid w:val="00DF254E"/>
    <w:rsid w:val="00DF2ACA"/>
    <w:rsid w:val="00DF2EDA"/>
    <w:rsid w:val="00DF2EFB"/>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D7A"/>
    <w:rsid w:val="00E01F69"/>
    <w:rsid w:val="00E0222E"/>
    <w:rsid w:val="00E02DA6"/>
    <w:rsid w:val="00E02DCA"/>
    <w:rsid w:val="00E037A4"/>
    <w:rsid w:val="00E0384C"/>
    <w:rsid w:val="00E03AFB"/>
    <w:rsid w:val="00E03B12"/>
    <w:rsid w:val="00E03D02"/>
    <w:rsid w:val="00E041D1"/>
    <w:rsid w:val="00E04896"/>
    <w:rsid w:val="00E04BD7"/>
    <w:rsid w:val="00E04C0F"/>
    <w:rsid w:val="00E04CCC"/>
    <w:rsid w:val="00E0556C"/>
    <w:rsid w:val="00E05C3A"/>
    <w:rsid w:val="00E05D10"/>
    <w:rsid w:val="00E05DFE"/>
    <w:rsid w:val="00E05F4F"/>
    <w:rsid w:val="00E05FC9"/>
    <w:rsid w:val="00E061D0"/>
    <w:rsid w:val="00E06F48"/>
    <w:rsid w:val="00E07045"/>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5DCA"/>
    <w:rsid w:val="00E1606C"/>
    <w:rsid w:val="00E16378"/>
    <w:rsid w:val="00E16E69"/>
    <w:rsid w:val="00E16F65"/>
    <w:rsid w:val="00E179D4"/>
    <w:rsid w:val="00E17A65"/>
    <w:rsid w:val="00E17E88"/>
    <w:rsid w:val="00E2044D"/>
    <w:rsid w:val="00E206A6"/>
    <w:rsid w:val="00E2085E"/>
    <w:rsid w:val="00E215B9"/>
    <w:rsid w:val="00E2174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C95"/>
    <w:rsid w:val="00E30DFB"/>
    <w:rsid w:val="00E312F3"/>
    <w:rsid w:val="00E314EF"/>
    <w:rsid w:val="00E31690"/>
    <w:rsid w:val="00E31862"/>
    <w:rsid w:val="00E3193B"/>
    <w:rsid w:val="00E31CB5"/>
    <w:rsid w:val="00E3234E"/>
    <w:rsid w:val="00E3265A"/>
    <w:rsid w:val="00E32AAD"/>
    <w:rsid w:val="00E33B12"/>
    <w:rsid w:val="00E33D48"/>
    <w:rsid w:val="00E33D6E"/>
    <w:rsid w:val="00E33FF1"/>
    <w:rsid w:val="00E34043"/>
    <w:rsid w:val="00E341A1"/>
    <w:rsid w:val="00E341BC"/>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0BEA"/>
    <w:rsid w:val="00E51462"/>
    <w:rsid w:val="00E514AF"/>
    <w:rsid w:val="00E515DF"/>
    <w:rsid w:val="00E51D79"/>
    <w:rsid w:val="00E52230"/>
    <w:rsid w:val="00E52D9E"/>
    <w:rsid w:val="00E52E5F"/>
    <w:rsid w:val="00E532CD"/>
    <w:rsid w:val="00E536B3"/>
    <w:rsid w:val="00E53D9E"/>
    <w:rsid w:val="00E53DA2"/>
    <w:rsid w:val="00E53EB4"/>
    <w:rsid w:val="00E54435"/>
    <w:rsid w:val="00E548E0"/>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041"/>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0C2"/>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ABE"/>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773"/>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85B"/>
    <w:rsid w:val="00EB2B20"/>
    <w:rsid w:val="00EB2D72"/>
    <w:rsid w:val="00EB2EB1"/>
    <w:rsid w:val="00EB2ECE"/>
    <w:rsid w:val="00EB2F23"/>
    <w:rsid w:val="00EB2F24"/>
    <w:rsid w:val="00EB44B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0748"/>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2B"/>
    <w:rsid w:val="00F06F40"/>
    <w:rsid w:val="00F077C9"/>
    <w:rsid w:val="00F07E21"/>
    <w:rsid w:val="00F100C9"/>
    <w:rsid w:val="00F10AED"/>
    <w:rsid w:val="00F10D27"/>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5A7"/>
    <w:rsid w:val="00F27DF2"/>
    <w:rsid w:val="00F3081B"/>
    <w:rsid w:val="00F3093D"/>
    <w:rsid w:val="00F30C97"/>
    <w:rsid w:val="00F31345"/>
    <w:rsid w:val="00F31805"/>
    <w:rsid w:val="00F31A3E"/>
    <w:rsid w:val="00F31D6A"/>
    <w:rsid w:val="00F32281"/>
    <w:rsid w:val="00F3292F"/>
    <w:rsid w:val="00F32ADD"/>
    <w:rsid w:val="00F32B19"/>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42C"/>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851"/>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67D"/>
    <w:rsid w:val="00F9573E"/>
    <w:rsid w:val="00F95B78"/>
    <w:rsid w:val="00F96058"/>
    <w:rsid w:val="00F9644D"/>
    <w:rsid w:val="00F97AD6"/>
    <w:rsid w:val="00F97C68"/>
    <w:rsid w:val="00FA0585"/>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9B8"/>
    <w:rsid w:val="00FF4BE3"/>
    <w:rsid w:val="00FF4C66"/>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 w:type="paragraph" w:styleId="Revision">
    <w:name w:val="Revision"/>
    <w:hidden/>
    <w:uiPriority w:val="99"/>
    <w:semiHidden/>
    <w:rsid w:val="00A8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rmq_bps031224fm.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esb.org/pdf4/weq_rmq_bps040224a1.xlsx" TargetMode="External"/><Relationship Id="rId4" Type="http://schemas.openxmlformats.org/officeDocument/2006/relationships/settings" Target="settings.xml"/><Relationship Id="rId9" Type="http://schemas.openxmlformats.org/officeDocument/2006/relationships/hyperlink" Target="https://naesb.org/pdf4/weq_rmq_bps040224w1.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1A77-6FD8-4100-B31B-E8AEFED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13063</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2024-04-19T19:18:00Z</dcterms:created>
  <dcterms:modified xsi:type="dcterms:W3CDTF">2024-04-19T19:18:00Z</dcterms:modified>
</cp:coreProperties>
</file>