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57" w:rsidRPr="0002244C" w:rsidRDefault="00276DFD" w:rsidP="00276DFD">
      <w:pPr>
        <w:pStyle w:val="NoSpacing"/>
        <w:rPr>
          <w:b/>
        </w:rPr>
      </w:pPr>
      <w:proofErr w:type="gramStart"/>
      <w:r w:rsidRPr="0002244C">
        <w:rPr>
          <w:b/>
        </w:rPr>
        <w:t>Status update</w:t>
      </w:r>
      <w:proofErr w:type="gramEnd"/>
      <w:r w:rsidRPr="0002244C">
        <w:rPr>
          <w:b/>
        </w:rPr>
        <w:t xml:space="preserve"> NAESB BPS Sub-team Action Item 72</w:t>
      </w:r>
    </w:p>
    <w:p w:rsidR="00276DFD" w:rsidRPr="0002244C" w:rsidRDefault="00276DFD" w:rsidP="00276DFD">
      <w:pPr>
        <w:pStyle w:val="NoSpacing"/>
        <w:rPr>
          <w:b/>
        </w:rPr>
      </w:pPr>
      <w:r w:rsidRPr="0002244C">
        <w:rPr>
          <w:b/>
        </w:rPr>
        <w:t>Bert Bressers 12/12/2011</w:t>
      </w:r>
    </w:p>
    <w:p w:rsidR="00276DFD" w:rsidRPr="0002244C" w:rsidRDefault="00276DFD" w:rsidP="00276DFD">
      <w:pPr>
        <w:pStyle w:val="NoSpacing"/>
      </w:pPr>
    </w:p>
    <w:p w:rsidR="00276DFD" w:rsidRPr="0002244C" w:rsidRDefault="00276DFD" w:rsidP="00276DFD">
      <w:pPr>
        <w:pStyle w:val="NoSpacing"/>
        <w:rPr>
          <w:b/>
          <w:u w:val="single"/>
        </w:rPr>
      </w:pPr>
      <w:r w:rsidRPr="0002244C">
        <w:rPr>
          <w:b/>
          <w:u w:val="single"/>
        </w:rPr>
        <w:t xml:space="preserve">Scope definition </w:t>
      </w:r>
    </w:p>
    <w:p w:rsidR="00000000" w:rsidRPr="0002244C" w:rsidRDefault="00417776" w:rsidP="00276DFD">
      <w:pPr>
        <w:pStyle w:val="NoSpacing"/>
      </w:pPr>
      <w:r w:rsidRPr="0002244C">
        <w:rPr>
          <w:bCs/>
        </w:rPr>
        <w:t>A sub-team will conduct a table top analysis of the two impact calculations that are currently included in IDC Change Order 283 and make a recommendation to the subcommittee on whether we should begin the Parallel test with one of the calculations or both</w:t>
      </w:r>
      <w:r w:rsidRPr="0002244C">
        <w:rPr>
          <w:bCs/>
        </w:rPr>
        <w:t xml:space="preserve"> calculations after applying some suggested modification proposed by OATI.</w:t>
      </w:r>
    </w:p>
    <w:p w:rsidR="00000000" w:rsidRPr="0002244C" w:rsidRDefault="00417776" w:rsidP="00276DFD">
      <w:pPr>
        <w:pStyle w:val="NoSpacing"/>
      </w:pPr>
      <w:r w:rsidRPr="0002244C">
        <w:rPr>
          <w:bCs/>
        </w:rPr>
        <w:t>After reviewing the initial data the sub-team will provide a timeframe on when they can complete their work.</w:t>
      </w:r>
    </w:p>
    <w:p w:rsidR="00276DFD" w:rsidRPr="0002244C" w:rsidRDefault="00276DFD" w:rsidP="00276DFD">
      <w:pPr>
        <w:pStyle w:val="NoSpacing"/>
        <w:rPr>
          <w:bCs/>
        </w:rPr>
      </w:pPr>
    </w:p>
    <w:p w:rsidR="00276DFD" w:rsidRPr="0002244C" w:rsidRDefault="00276DFD" w:rsidP="00276DFD">
      <w:pPr>
        <w:pStyle w:val="NoSpacing"/>
        <w:rPr>
          <w:b/>
          <w:bCs/>
          <w:u w:val="single"/>
        </w:rPr>
      </w:pPr>
      <w:r w:rsidRPr="0002244C">
        <w:rPr>
          <w:b/>
          <w:bCs/>
          <w:u w:val="single"/>
        </w:rPr>
        <w:t>Members Sub-team</w:t>
      </w:r>
    </w:p>
    <w:p w:rsidR="00000000" w:rsidRPr="0002244C" w:rsidRDefault="00417776" w:rsidP="00276DFD">
      <w:pPr>
        <w:pStyle w:val="NoSpacing"/>
        <w:rPr>
          <w:bCs/>
        </w:rPr>
      </w:pPr>
      <w:r w:rsidRPr="0002244C">
        <w:rPr>
          <w:bCs/>
        </w:rPr>
        <w:t>Bert Bressers</w:t>
      </w:r>
      <w:r w:rsidR="00276DFD" w:rsidRPr="0002244C">
        <w:rPr>
          <w:bCs/>
        </w:rPr>
        <w:t xml:space="preserve">, </w:t>
      </w:r>
      <w:r w:rsidRPr="0002244C">
        <w:rPr>
          <w:bCs/>
        </w:rPr>
        <w:t>Nelson Muller</w:t>
      </w:r>
      <w:r w:rsidR="00276DFD" w:rsidRPr="0002244C">
        <w:rPr>
          <w:bCs/>
        </w:rPr>
        <w:t xml:space="preserve">, </w:t>
      </w:r>
      <w:r w:rsidRPr="0002244C">
        <w:rPr>
          <w:bCs/>
        </w:rPr>
        <w:t>Steve Sanders</w:t>
      </w:r>
      <w:r w:rsidR="00276DFD" w:rsidRPr="0002244C">
        <w:rPr>
          <w:bCs/>
        </w:rPr>
        <w:t>, S</w:t>
      </w:r>
      <w:r w:rsidRPr="0002244C">
        <w:rPr>
          <w:bCs/>
        </w:rPr>
        <w:t>hah Hossain</w:t>
      </w:r>
      <w:r w:rsidR="00276DFD" w:rsidRPr="0002244C">
        <w:rPr>
          <w:bCs/>
        </w:rPr>
        <w:t xml:space="preserve">, </w:t>
      </w:r>
      <w:r w:rsidRPr="0002244C">
        <w:rPr>
          <w:bCs/>
        </w:rPr>
        <w:t>Blaine Erhardt</w:t>
      </w:r>
      <w:r w:rsidR="00276DFD" w:rsidRPr="0002244C">
        <w:rPr>
          <w:bCs/>
        </w:rPr>
        <w:t xml:space="preserve">, </w:t>
      </w:r>
      <w:r w:rsidRPr="0002244C">
        <w:rPr>
          <w:bCs/>
        </w:rPr>
        <w:t xml:space="preserve">Krithika </w:t>
      </w:r>
      <w:proofErr w:type="gramStart"/>
      <w:r w:rsidRPr="0002244C">
        <w:rPr>
          <w:bCs/>
        </w:rPr>
        <w:t>Shenoy</w:t>
      </w:r>
      <w:r w:rsidRPr="0002244C">
        <w:t xml:space="preserve"> </w:t>
      </w:r>
      <w:r w:rsidR="00276DFD" w:rsidRPr="0002244C">
        <w:t>,</w:t>
      </w:r>
      <w:proofErr w:type="gramEnd"/>
      <w:r w:rsidR="00276DFD" w:rsidRPr="0002244C">
        <w:t xml:space="preserve"> </w:t>
      </w:r>
      <w:r w:rsidRPr="0002244C">
        <w:rPr>
          <w:bCs/>
        </w:rPr>
        <w:t>Frank Koza</w:t>
      </w:r>
    </w:p>
    <w:p w:rsidR="00276DFD" w:rsidRPr="0002244C" w:rsidRDefault="00276DFD" w:rsidP="00276DFD">
      <w:pPr>
        <w:pStyle w:val="NoSpacing"/>
        <w:rPr>
          <w:bCs/>
        </w:rPr>
      </w:pPr>
    </w:p>
    <w:p w:rsidR="00276DFD" w:rsidRPr="0002244C" w:rsidRDefault="00276DFD" w:rsidP="00276DFD">
      <w:pPr>
        <w:pStyle w:val="NoSpacing"/>
        <w:rPr>
          <w:b/>
          <w:bCs/>
          <w:u w:val="single"/>
        </w:rPr>
      </w:pPr>
      <w:r w:rsidRPr="0002244C">
        <w:rPr>
          <w:b/>
          <w:bCs/>
          <w:u w:val="single"/>
        </w:rPr>
        <w:t>Conference Calls</w:t>
      </w:r>
    </w:p>
    <w:p w:rsidR="00276DFD" w:rsidRPr="0002244C" w:rsidRDefault="00276DFD" w:rsidP="00276DFD">
      <w:pPr>
        <w:pStyle w:val="NoSpacing"/>
        <w:rPr>
          <w:bCs/>
        </w:rPr>
      </w:pPr>
      <w:r w:rsidRPr="0002244C">
        <w:rPr>
          <w:bCs/>
        </w:rPr>
        <w:t>Friday 12/9/2011</w:t>
      </w:r>
    </w:p>
    <w:p w:rsidR="00276DFD" w:rsidRPr="0002244C" w:rsidRDefault="00276DFD" w:rsidP="00276DFD">
      <w:pPr>
        <w:pStyle w:val="NoSpacing"/>
        <w:rPr>
          <w:bCs/>
        </w:rPr>
      </w:pPr>
      <w:r w:rsidRPr="0002244C">
        <w:rPr>
          <w:bCs/>
        </w:rPr>
        <w:t>Attendees: Bert Bressers, Nelson Muller, Shah Hossain, Blaine Erhardt, Krithika Shenoy</w:t>
      </w:r>
      <w:r w:rsidRPr="0002244C">
        <w:t xml:space="preserve"> , </w:t>
      </w:r>
      <w:r w:rsidRPr="0002244C">
        <w:rPr>
          <w:bCs/>
        </w:rPr>
        <w:t>Frank Koza, Yasser Bahbaz, Young Jiang</w:t>
      </w:r>
    </w:p>
    <w:p w:rsidR="00276DFD" w:rsidRPr="0002244C" w:rsidRDefault="00276DFD" w:rsidP="00276DFD">
      <w:pPr>
        <w:pStyle w:val="NoSpacing"/>
        <w:rPr>
          <w:bCs/>
        </w:rPr>
      </w:pPr>
    </w:p>
    <w:p w:rsidR="00276DFD" w:rsidRPr="0002244C" w:rsidRDefault="00276DFD" w:rsidP="00276DFD">
      <w:pPr>
        <w:pStyle w:val="NoSpacing"/>
        <w:rPr>
          <w:b/>
          <w:bCs/>
          <w:u w:val="single"/>
        </w:rPr>
      </w:pPr>
      <w:proofErr w:type="gramStart"/>
      <w:r w:rsidRPr="0002244C">
        <w:rPr>
          <w:b/>
          <w:bCs/>
          <w:u w:val="single"/>
        </w:rPr>
        <w:t>Status update</w:t>
      </w:r>
      <w:proofErr w:type="gramEnd"/>
      <w:r w:rsidRPr="0002244C">
        <w:rPr>
          <w:b/>
          <w:bCs/>
          <w:u w:val="single"/>
        </w:rPr>
        <w:t xml:space="preserve"> 12/13/2011  </w:t>
      </w:r>
    </w:p>
    <w:p w:rsidR="004D6D04" w:rsidRPr="0002244C" w:rsidRDefault="004D6D04" w:rsidP="004D6D04">
      <w:pPr>
        <w:pStyle w:val="NoSpacing"/>
        <w:rPr>
          <w:bCs/>
        </w:rPr>
      </w:pPr>
      <w:proofErr w:type="gramStart"/>
      <w:r w:rsidRPr="0002244C">
        <w:t>A first response of the sub team to the</w:t>
      </w:r>
      <w:r w:rsidR="0002244C">
        <w:t xml:space="preserve"> </w:t>
      </w:r>
      <w:r w:rsidRPr="0002244C">
        <w:t xml:space="preserve">assignment </w:t>
      </w:r>
      <w:r w:rsidR="0002244C">
        <w:t xml:space="preserve">of the BPS </w:t>
      </w:r>
      <w:r w:rsidRPr="0002244C">
        <w:t xml:space="preserve">to </w:t>
      </w:r>
      <w:r w:rsidRPr="0002244C">
        <w:rPr>
          <w:bCs/>
        </w:rPr>
        <w:t>make a recommendation on whether we should begin the Parallel test with one of the calculations or both calculations after applying some suggested modification proposed by OATI.</w:t>
      </w:r>
      <w:proofErr w:type="gramEnd"/>
    </w:p>
    <w:p w:rsidR="000319F5" w:rsidRPr="0002244C" w:rsidRDefault="000319F5" w:rsidP="004D6D04">
      <w:pPr>
        <w:pStyle w:val="NoSpacing"/>
        <w:rPr>
          <w:bCs/>
        </w:rPr>
      </w:pPr>
    </w:p>
    <w:p w:rsidR="0069323C" w:rsidRPr="0002244C" w:rsidRDefault="004D6D04" w:rsidP="00192848">
      <w:pPr>
        <w:pStyle w:val="NoSpacing"/>
      </w:pPr>
      <w:r w:rsidRPr="0002244C">
        <w:t>Sub-team members participating in the 12/9/</w:t>
      </w:r>
      <w:proofErr w:type="gramStart"/>
      <w:r w:rsidRPr="0002244C">
        <w:t>2011  Sub</w:t>
      </w:r>
      <w:proofErr w:type="gramEnd"/>
      <w:r w:rsidRPr="0002244C">
        <w:t xml:space="preserve">-team call agreed that the </w:t>
      </w:r>
      <w:r w:rsidRPr="0002244C">
        <w:rPr>
          <w:b/>
          <w:color w:val="000000" w:themeColor="text1"/>
        </w:rPr>
        <w:t>Parallel test can start with the current CO 283 functionality</w:t>
      </w:r>
      <w:r w:rsidRPr="0002244C">
        <w:t>.</w:t>
      </w:r>
      <w:r w:rsidR="0069323C" w:rsidRPr="0002244C">
        <w:t xml:space="preserve">  </w:t>
      </w:r>
      <w:r w:rsidR="0069323C" w:rsidRPr="0002244C">
        <w:br/>
        <w:t xml:space="preserve">Summary of </w:t>
      </w:r>
      <w:r w:rsidR="00192848" w:rsidRPr="0002244C">
        <w:t xml:space="preserve">some of the 12/9/2011 Sub-team </w:t>
      </w:r>
      <w:r w:rsidR="0069323C" w:rsidRPr="0002244C">
        <w:t>d</w:t>
      </w:r>
      <w:r w:rsidR="00192848" w:rsidRPr="0002244C">
        <w:t>iscussion leading to the consensus:</w:t>
      </w:r>
      <w:r w:rsidR="0069323C" w:rsidRPr="0002244C">
        <w:t xml:space="preserve"> </w:t>
      </w:r>
    </w:p>
    <w:p w:rsidR="00192848" w:rsidRPr="0002244C" w:rsidRDefault="00192848" w:rsidP="00192848">
      <w:pPr>
        <w:pStyle w:val="NoSpacing"/>
        <w:numPr>
          <w:ilvl w:val="0"/>
          <w:numId w:val="5"/>
        </w:numPr>
      </w:pPr>
      <w:r w:rsidRPr="0002244C">
        <w:rPr>
          <w:bCs/>
        </w:rPr>
        <w:t>Applying the Gen-to-Load calculation without the transfer logic to a “large area</w:t>
      </w:r>
      <w:proofErr w:type="gramStart"/>
      <w:r w:rsidRPr="0002244C">
        <w:rPr>
          <w:bCs/>
        </w:rPr>
        <w:t>”  results</w:t>
      </w:r>
      <w:proofErr w:type="gramEnd"/>
      <w:r w:rsidRPr="0002244C">
        <w:rPr>
          <w:bCs/>
        </w:rPr>
        <w:t xml:space="preserve"> in over-reporting Forward impacts of the Gen-to-load  and would result in a higher relief obligation that doesn’t represent the true contribution of the “large area” to the loading of the constraint flow gate.</w:t>
      </w:r>
      <w:r w:rsidR="00536EA3" w:rsidRPr="0002244C">
        <w:rPr>
          <w:bCs/>
        </w:rPr>
        <w:t xml:space="preserve">   No support </w:t>
      </w:r>
      <w:r w:rsidR="000319F5" w:rsidRPr="0002244C">
        <w:rPr>
          <w:bCs/>
        </w:rPr>
        <w:t xml:space="preserve">within the sub-team </w:t>
      </w:r>
      <w:r w:rsidR="00536EA3" w:rsidRPr="0002244C">
        <w:rPr>
          <w:bCs/>
        </w:rPr>
        <w:t xml:space="preserve">to </w:t>
      </w:r>
      <w:r w:rsidR="0002244C">
        <w:rPr>
          <w:bCs/>
        </w:rPr>
        <w:t xml:space="preserve">consider </w:t>
      </w:r>
      <w:r w:rsidR="00536EA3" w:rsidRPr="0002244C">
        <w:rPr>
          <w:bCs/>
        </w:rPr>
        <w:t>remov</w:t>
      </w:r>
      <w:r w:rsidR="0002244C">
        <w:rPr>
          <w:bCs/>
        </w:rPr>
        <w:t>ing</w:t>
      </w:r>
      <w:r w:rsidR="00536EA3" w:rsidRPr="0002244C">
        <w:rPr>
          <w:bCs/>
        </w:rPr>
        <w:t xml:space="preserve"> the transfer logic from </w:t>
      </w:r>
      <w:r w:rsidR="000319F5" w:rsidRPr="0002244C">
        <w:rPr>
          <w:bCs/>
        </w:rPr>
        <w:t>the CO 283.</w:t>
      </w:r>
    </w:p>
    <w:p w:rsidR="000319F5" w:rsidRPr="0002244C" w:rsidRDefault="00B869E2" w:rsidP="00192848">
      <w:pPr>
        <w:pStyle w:val="NoSpacing"/>
        <w:numPr>
          <w:ilvl w:val="0"/>
          <w:numId w:val="5"/>
        </w:numPr>
      </w:pPr>
      <w:r>
        <w:t>Rather c</w:t>
      </w:r>
      <w:r w:rsidR="000319F5" w:rsidRPr="0002244C">
        <w:t xml:space="preserve">onsider applying the transfer logic also to “large” Non-Market areas.  </w:t>
      </w:r>
      <w:r w:rsidR="004D6D04" w:rsidRPr="0002244C">
        <w:t xml:space="preserve"> Nelson </w:t>
      </w:r>
      <w:r w:rsidR="000319F5" w:rsidRPr="0002244C">
        <w:t xml:space="preserve">mentioned </w:t>
      </w:r>
      <w:r w:rsidR="0002244C">
        <w:t>i</w:t>
      </w:r>
      <w:r w:rsidR="000319F5" w:rsidRPr="0002244C">
        <w:t xml:space="preserve">n the 12/9/2011 Call </w:t>
      </w:r>
      <w:r w:rsidR="004D6D04" w:rsidRPr="0002244C">
        <w:t xml:space="preserve">that the current CO283 functionality is able to calculate </w:t>
      </w:r>
      <w:r w:rsidR="0069323C" w:rsidRPr="0002244C">
        <w:t xml:space="preserve">the </w:t>
      </w:r>
      <w:r w:rsidR="004D6D04" w:rsidRPr="0002244C">
        <w:t xml:space="preserve">Gen-to-Load impact of Non-Market areas with </w:t>
      </w:r>
      <w:r w:rsidR="000319F5" w:rsidRPr="0002244C">
        <w:t xml:space="preserve">the </w:t>
      </w:r>
      <w:r w:rsidR="004D6D04" w:rsidRPr="0002244C">
        <w:t xml:space="preserve">same </w:t>
      </w:r>
      <w:r w:rsidR="000319F5" w:rsidRPr="0002244C">
        <w:t xml:space="preserve">transfer </w:t>
      </w:r>
      <w:r w:rsidR="004D6D04" w:rsidRPr="0002244C">
        <w:t xml:space="preserve">logic as used for Market areas. </w:t>
      </w:r>
      <w:r w:rsidR="0069323C" w:rsidRPr="0002244C">
        <w:t xml:space="preserve"> It will require some changes to the IDC Model and some additional data submission by </w:t>
      </w:r>
      <w:r w:rsidR="000319F5" w:rsidRPr="0002244C">
        <w:t xml:space="preserve">the </w:t>
      </w:r>
      <w:r w:rsidR="0069323C" w:rsidRPr="0002244C">
        <w:t>Non-Market</w:t>
      </w:r>
      <w:r w:rsidR="004D6D04" w:rsidRPr="0002244C">
        <w:t xml:space="preserve"> </w:t>
      </w:r>
      <w:r w:rsidR="0069323C" w:rsidRPr="0002244C">
        <w:t>Entity</w:t>
      </w:r>
      <w:r w:rsidR="000319F5" w:rsidRPr="0002244C">
        <w:t xml:space="preserve">.   According to Nelson no software changes needed </w:t>
      </w:r>
      <w:r w:rsidR="0002244C">
        <w:t xml:space="preserve">to CO283 logic </w:t>
      </w:r>
      <w:r w:rsidR="000319F5" w:rsidRPr="0002244C">
        <w:t>to make this work, only model changes and some additional data submission.</w:t>
      </w:r>
    </w:p>
    <w:p w:rsidR="004D6D04" w:rsidRPr="0002244C" w:rsidRDefault="000319F5" w:rsidP="00192848">
      <w:pPr>
        <w:pStyle w:val="NoSpacing"/>
        <w:numPr>
          <w:ilvl w:val="0"/>
          <w:numId w:val="5"/>
        </w:numPr>
      </w:pPr>
      <w:r w:rsidRPr="0002244C">
        <w:t xml:space="preserve">Sub-team members agreed that there need to be some more discussion about how granular </w:t>
      </w:r>
      <w:r w:rsidR="00B06DDE" w:rsidRPr="0002244C">
        <w:t xml:space="preserve">the transmission system can </w:t>
      </w:r>
      <w:r w:rsidR="0002244C">
        <w:t xml:space="preserve">(and should) </w:t>
      </w:r>
      <w:r w:rsidR="00B06DDE" w:rsidRPr="0002244C">
        <w:t xml:space="preserve">be modeled in IDC for applying the transfer logic.  </w:t>
      </w:r>
      <w:r w:rsidRPr="0002244C">
        <w:t xml:space="preserve">  </w:t>
      </w:r>
    </w:p>
    <w:p w:rsidR="00276DFD" w:rsidRPr="0002244C" w:rsidRDefault="00276DFD" w:rsidP="00276DFD">
      <w:pPr>
        <w:pStyle w:val="NoSpacing"/>
      </w:pPr>
    </w:p>
    <w:p w:rsidR="00276DFD" w:rsidRPr="0002244C" w:rsidRDefault="00B06DDE" w:rsidP="00276DFD">
      <w:r w:rsidRPr="0002244C">
        <w:t>The Sub-team agreed in the 12/9/</w:t>
      </w:r>
      <w:proofErr w:type="gramStart"/>
      <w:r w:rsidRPr="0002244C">
        <w:t>2011  Sub</w:t>
      </w:r>
      <w:proofErr w:type="gramEnd"/>
      <w:r w:rsidRPr="0002244C">
        <w:t>-team call with full consensus to continue its work in following areas:</w:t>
      </w:r>
    </w:p>
    <w:p w:rsidR="00B06DDE" w:rsidRPr="0002244C" w:rsidRDefault="00B06DDE" w:rsidP="00B06DDE">
      <w:pPr>
        <w:pStyle w:val="ListParagraph"/>
        <w:numPr>
          <w:ilvl w:val="0"/>
          <w:numId w:val="6"/>
        </w:numPr>
      </w:pPr>
      <w:proofErr w:type="gramStart"/>
      <w:r w:rsidRPr="0002244C">
        <w:t>Discuss  guidelines</w:t>
      </w:r>
      <w:proofErr w:type="gramEnd"/>
      <w:r w:rsidRPr="0002244C">
        <w:t xml:space="preserve"> for defining  how granular the transmission system could </w:t>
      </w:r>
      <w:r w:rsidR="0002244C" w:rsidRPr="0002244C">
        <w:t xml:space="preserve">(and should) </w:t>
      </w:r>
      <w:r w:rsidRPr="0002244C">
        <w:t>be modeled in IDC for applying the transfer logic.</w:t>
      </w:r>
    </w:p>
    <w:p w:rsidR="00B06DDE" w:rsidRDefault="00B06DDE" w:rsidP="00B06DDE">
      <w:pPr>
        <w:pStyle w:val="ListParagraph"/>
        <w:numPr>
          <w:ilvl w:val="0"/>
          <w:numId w:val="6"/>
        </w:numPr>
      </w:pPr>
      <w:r w:rsidRPr="0002244C">
        <w:t xml:space="preserve">Review the </w:t>
      </w:r>
      <w:proofErr w:type="gramStart"/>
      <w:r w:rsidRPr="0002244C">
        <w:t>OATI  proposal</w:t>
      </w:r>
      <w:proofErr w:type="gramEnd"/>
      <w:r w:rsidRPr="0002244C">
        <w:t xml:space="preserve"> to possible apply a new methodology </w:t>
      </w:r>
      <w:r w:rsidR="0002244C" w:rsidRPr="0002244C">
        <w:t xml:space="preserve">for the Gen-to-Load calculation.  </w:t>
      </w:r>
      <w:proofErr w:type="gramStart"/>
      <w:r w:rsidR="0002244C" w:rsidRPr="0002244C">
        <w:t>Proposal send</w:t>
      </w:r>
      <w:proofErr w:type="gramEnd"/>
      <w:r w:rsidR="0002244C" w:rsidRPr="0002244C">
        <w:t xml:space="preserve"> out by Nelson Muller on 12/9/2011 to Sub-team. </w:t>
      </w:r>
    </w:p>
    <w:p w:rsidR="005B5DD0" w:rsidRPr="0002244C" w:rsidRDefault="005B5DD0" w:rsidP="00B06DDE">
      <w:pPr>
        <w:pStyle w:val="ListParagraph"/>
        <w:numPr>
          <w:ilvl w:val="0"/>
          <w:numId w:val="6"/>
        </w:numPr>
      </w:pPr>
      <w:r>
        <w:lastRenderedPageBreak/>
        <w:t xml:space="preserve">If the Sub-team at some time in </w:t>
      </w:r>
      <w:r w:rsidR="00417776">
        <w:t xml:space="preserve">the </w:t>
      </w:r>
      <w:r>
        <w:t xml:space="preserve">future after understanding the OATI proposal and analyzing results believes the OATI methodology should be seriously considered for PFV </w:t>
      </w:r>
      <w:r w:rsidR="00417776">
        <w:t xml:space="preserve">a recommendation will be made to the BPS.   </w:t>
      </w:r>
    </w:p>
    <w:sectPr w:rsidR="005B5DD0" w:rsidRPr="0002244C" w:rsidSect="00FC4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AEB"/>
    <w:multiLevelType w:val="hybridMultilevel"/>
    <w:tmpl w:val="300A6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82C16"/>
    <w:multiLevelType w:val="hybridMultilevel"/>
    <w:tmpl w:val="ED5C8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E1084"/>
    <w:multiLevelType w:val="hybridMultilevel"/>
    <w:tmpl w:val="87FC32DA"/>
    <w:lvl w:ilvl="0" w:tplc="55B2F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7AB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60C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C1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2A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BAF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B07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943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F03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A056102"/>
    <w:multiLevelType w:val="hybridMultilevel"/>
    <w:tmpl w:val="5B728460"/>
    <w:lvl w:ilvl="0" w:tplc="EC46D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0AE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E02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8AC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229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0F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00D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E80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D08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1E6633B"/>
    <w:multiLevelType w:val="hybridMultilevel"/>
    <w:tmpl w:val="5716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748D0"/>
    <w:multiLevelType w:val="hybridMultilevel"/>
    <w:tmpl w:val="4D203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76DFD"/>
    <w:rsid w:val="0002244C"/>
    <w:rsid w:val="000319F5"/>
    <w:rsid w:val="00192848"/>
    <w:rsid w:val="00276DFD"/>
    <w:rsid w:val="00417776"/>
    <w:rsid w:val="004D6D04"/>
    <w:rsid w:val="00536EA3"/>
    <w:rsid w:val="005B5DD0"/>
    <w:rsid w:val="0069323C"/>
    <w:rsid w:val="00B06DDE"/>
    <w:rsid w:val="00B869E2"/>
    <w:rsid w:val="00FC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F5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DFD"/>
    <w:pPr>
      <w:ind w:left="720"/>
      <w:contextualSpacing/>
    </w:pPr>
  </w:style>
  <w:style w:type="paragraph" w:styleId="NoSpacing">
    <w:name w:val="No Spacing"/>
    <w:uiPriority w:val="1"/>
    <w:qFormat/>
    <w:rsid w:val="00276D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87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5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07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4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19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7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5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Power Pool, Inc.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Bressers</dc:creator>
  <cp:keywords/>
  <dc:description/>
  <cp:lastModifiedBy>Bert Bressers</cp:lastModifiedBy>
  <cp:revision>4</cp:revision>
  <cp:lastPrinted>2011-12-12T16:44:00Z</cp:lastPrinted>
  <dcterms:created xsi:type="dcterms:W3CDTF">2011-12-12T15:23:00Z</dcterms:created>
  <dcterms:modified xsi:type="dcterms:W3CDTF">2011-12-12T16:48:00Z</dcterms:modified>
</cp:coreProperties>
</file>