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32A1" w:rsidRPr="00C908C5" w:rsidRDefault="002132A1" w:rsidP="00CF1F39">
      <w:pPr>
        <w:spacing w:after="240"/>
        <w:jc w:val="center"/>
        <w:rPr>
          <w:rFonts w:ascii="Trebuchet MS" w:hAnsi="Trebuchet MS"/>
          <w:b/>
          <w:sz w:val="28"/>
          <w:szCs w:val="26"/>
        </w:rPr>
      </w:pPr>
      <w:r w:rsidRPr="00C908C5">
        <w:rPr>
          <w:rFonts w:ascii="Trebuchet MS" w:hAnsi="Trebuchet MS"/>
          <w:b/>
          <w:sz w:val="28"/>
          <w:szCs w:val="26"/>
        </w:rPr>
        <w:t xml:space="preserve">AI #77: Intra-BA Network Service </w:t>
      </w:r>
      <w:r w:rsidR="00C908C5" w:rsidRPr="00C908C5">
        <w:rPr>
          <w:rFonts w:ascii="Trebuchet MS" w:hAnsi="Trebuchet MS"/>
          <w:b/>
          <w:sz w:val="28"/>
          <w:szCs w:val="26"/>
        </w:rPr>
        <w:t>vs.</w:t>
      </w:r>
      <w:r w:rsidRPr="00C908C5">
        <w:rPr>
          <w:rFonts w:ascii="Trebuchet MS" w:hAnsi="Trebuchet MS"/>
          <w:b/>
          <w:sz w:val="28"/>
          <w:szCs w:val="26"/>
        </w:rPr>
        <w:t xml:space="preserve"> Point-to-Point e-Tags</w:t>
      </w:r>
    </w:p>
    <w:p w:rsidR="009D4D64" w:rsidRPr="009D4D64" w:rsidRDefault="009D4D64" w:rsidP="00D33DB0">
      <w:pPr>
        <w:spacing w:before="160" w:after="160" w:line="360" w:lineRule="auto"/>
        <w:jc w:val="both"/>
        <w:rPr>
          <w:rFonts w:ascii="Trebuchet MS" w:hAnsi="Trebuchet MS"/>
          <w:sz w:val="22"/>
          <w:szCs w:val="22"/>
        </w:rPr>
      </w:pPr>
      <w:r w:rsidRPr="009D4D64">
        <w:rPr>
          <w:rFonts w:ascii="Trebuchet MS" w:hAnsi="Trebuchet MS"/>
          <w:sz w:val="22"/>
          <w:szCs w:val="22"/>
        </w:rPr>
        <w:t>An e-Tag where the source BA (or Generation Control Area, GCA) and the sink BA (or Load Control Area, LCA) are the same is called an Intra-Balancing Authority (Intra-BA)</w:t>
      </w:r>
      <w:r w:rsidR="00CF1F39">
        <w:rPr>
          <w:rFonts w:ascii="Trebuchet MS" w:hAnsi="Trebuchet MS"/>
          <w:sz w:val="22"/>
          <w:szCs w:val="22"/>
        </w:rPr>
        <w:t xml:space="preserve"> e-Tag</w:t>
      </w:r>
      <w:r w:rsidRPr="009D4D64">
        <w:rPr>
          <w:rFonts w:ascii="Trebuchet MS" w:hAnsi="Trebuchet MS"/>
          <w:sz w:val="22"/>
          <w:szCs w:val="22"/>
        </w:rPr>
        <w:t xml:space="preserve">.  Intra-BA e-Tags can either represent a bilateral energy transfer from a generation source to a load sink (Point-to-Point or PTP), or model a generator source serving the entire load of the BA through network service (NS). The Tagging Functional Specification does not provide any means for differentiating Intra-BA e-Tags representing PTP transactions from NS transactions.  </w:t>
      </w:r>
    </w:p>
    <w:p w:rsidR="009D4D64" w:rsidRPr="00D33DB0" w:rsidRDefault="009D4D64" w:rsidP="00D33DB0">
      <w:pPr>
        <w:spacing w:before="160" w:after="160" w:line="360" w:lineRule="auto"/>
        <w:jc w:val="both"/>
        <w:rPr>
          <w:rFonts w:ascii="Trebuchet MS" w:hAnsi="Trebuchet MS"/>
          <w:sz w:val="22"/>
          <w:szCs w:val="22"/>
        </w:rPr>
      </w:pPr>
      <w:r w:rsidRPr="00D33DB0">
        <w:rPr>
          <w:rFonts w:ascii="Trebuchet MS" w:hAnsi="Trebuchet MS"/>
          <w:sz w:val="22"/>
          <w:szCs w:val="22"/>
        </w:rPr>
        <w:t xml:space="preserve">In the current IDC, Network Service and Point-to-Point </w:t>
      </w:r>
      <w:r w:rsidR="00AE378E">
        <w:rPr>
          <w:rFonts w:ascii="Trebuchet MS" w:hAnsi="Trebuchet MS"/>
          <w:sz w:val="22"/>
          <w:szCs w:val="22"/>
        </w:rPr>
        <w:t xml:space="preserve">tagged </w:t>
      </w:r>
      <w:r w:rsidRPr="00D33DB0">
        <w:rPr>
          <w:rFonts w:ascii="Trebuchet MS" w:hAnsi="Trebuchet MS"/>
          <w:sz w:val="22"/>
          <w:szCs w:val="22"/>
        </w:rPr>
        <w:t xml:space="preserve">transactions are not treated any different.  These e-Tags are subject to curtailment when impact a flowgate in TLR by 5% or greater.  In the PFV project, intra-BA PTP and NS transactions </w:t>
      </w:r>
      <w:r w:rsidR="00CF1F39">
        <w:rPr>
          <w:rFonts w:ascii="Trebuchet MS" w:hAnsi="Trebuchet MS"/>
          <w:sz w:val="22"/>
          <w:szCs w:val="22"/>
        </w:rPr>
        <w:t>may</w:t>
      </w:r>
      <w:r w:rsidRPr="00D33DB0">
        <w:rPr>
          <w:rFonts w:ascii="Trebuchet MS" w:hAnsi="Trebuchet MS"/>
          <w:sz w:val="22"/>
          <w:szCs w:val="22"/>
        </w:rPr>
        <w:t xml:space="preserve"> be treated differently</w:t>
      </w:r>
      <w:r w:rsidR="00FC2E8D">
        <w:rPr>
          <w:rFonts w:ascii="Trebuchet MS" w:hAnsi="Trebuchet MS"/>
          <w:sz w:val="22"/>
          <w:szCs w:val="22"/>
        </w:rPr>
        <w:t>,</w:t>
      </w:r>
      <w:r w:rsidRPr="00D33DB0">
        <w:rPr>
          <w:rFonts w:ascii="Trebuchet MS" w:hAnsi="Trebuchet MS"/>
          <w:sz w:val="22"/>
          <w:szCs w:val="22"/>
        </w:rPr>
        <w:t xml:space="preserve"> therefore it </w:t>
      </w:r>
      <w:r w:rsidR="00CF1F39">
        <w:rPr>
          <w:rFonts w:ascii="Trebuchet MS" w:hAnsi="Trebuchet MS"/>
          <w:sz w:val="22"/>
          <w:szCs w:val="22"/>
        </w:rPr>
        <w:t>will be</w:t>
      </w:r>
      <w:r w:rsidRPr="00D33DB0">
        <w:rPr>
          <w:rFonts w:ascii="Trebuchet MS" w:hAnsi="Trebuchet MS"/>
          <w:sz w:val="22"/>
          <w:szCs w:val="22"/>
        </w:rPr>
        <w:t xml:space="preserve"> necessary to clearly </w:t>
      </w:r>
      <w:r w:rsidR="00AE378E">
        <w:rPr>
          <w:rFonts w:ascii="Trebuchet MS" w:hAnsi="Trebuchet MS"/>
          <w:sz w:val="22"/>
          <w:szCs w:val="22"/>
        </w:rPr>
        <w:t>identify</w:t>
      </w:r>
      <w:r w:rsidR="00CF1F39">
        <w:rPr>
          <w:rFonts w:ascii="Trebuchet MS" w:hAnsi="Trebuchet MS"/>
          <w:sz w:val="22"/>
          <w:szCs w:val="22"/>
        </w:rPr>
        <w:t xml:space="preserve"> and differentiate</w:t>
      </w:r>
      <w:bookmarkStart w:id="0" w:name="_GoBack"/>
      <w:bookmarkEnd w:id="0"/>
      <w:r w:rsidRPr="00D33DB0">
        <w:rPr>
          <w:rFonts w:ascii="Trebuchet MS" w:hAnsi="Trebuchet MS"/>
          <w:sz w:val="22"/>
          <w:szCs w:val="22"/>
        </w:rPr>
        <w:t xml:space="preserve"> intra-BA Network Service e-Tags from intra-BA Point-to-Point e-Tags.</w:t>
      </w:r>
    </w:p>
    <w:p w:rsidR="009D4D64" w:rsidRPr="00D33DB0" w:rsidRDefault="009D4D64" w:rsidP="00D33DB0">
      <w:pPr>
        <w:spacing w:before="160" w:after="160" w:line="360" w:lineRule="auto"/>
        <w:jc w:val="both"/>
        <w:rPr>
          <w:rFonts w:ascii="Trebuchet MS" w:hAnsi="Trebuchet MS"/>
          <w:sz w:val="22"/>
          <w:szCs w:val="22"/>
        </w:rPr>
      </w:pPr>
      <w:r w:rsidRPr="00D33DB0">
        <w:rPr>
          <w:rFonts w:ascii="Trebuchet MS" w:hAnsi="Trebuchet MS"/>
          <w:sz w:val="22"/>
          <w:szCs w:val="22"/>
        </w:rPr>
        <w:t xml:space="preserve">Under the PFV, Intra-BA PTP e-Tags will be subject to curtailment when their TDF are greater than 5%, just as in the current IDC.  Intra-BA NS e-Tag, however, are treated differently. Balancing Authorities that elect to provide generation priorities via the webSDX will have the intra-BA Network Service e-Tags ignored.  For BAs that elect to provide generation priorities through e-Tags, the energy profile of the e-Tags are ignored, the transmission profiles are used </w:t>
      </w:r>
      <w:r w:rsidR="00FC28A9">
        <w:rPr>
          <w:rFonts w:ascii="Trebuchet MS" w:hAnsi="Trebuchet MS"/>
          <w:sz w:val="22"/>
          <w:szCs w:val="22"/>
        </w:rPr>
        <w:t>for associating</w:t>
      </w:r>
      <w:r w:rsidRPr="00D33DB0">
        <w:rPr>
          <w:rFonts w:ascii="Trebuchet MS" w:hAnsi="Trebuchet MS"/>
          <w:sz w:val="22"/>
          <w:szCs w:val="22"/>
        </w:rPr>
        <w:t xml:space="preserve"> generator</w:t>
      </w:r>
      <w:r w:rsidR="00FC28A9">
        <w:rPr>
          <w:rFonts w:ascii="Trebuchet MS" w:hAnsi="Trebuchet MS"/>
          <w:sz w:val="22"/>
          <w:szCs w:val="22"/>
        </w:rPr>
        <w:t>s</w:t>
      </w:r>
      <w:r w:rsidRPr="00D33DB0">
        <w:rPr>
          <w:rFonts w:ascii="Trebuchet MS" w:hAnsi="Trebuchet MS"/>
          <w:sz w:val="22"/>
          <w:szCs w:val="22"/>
        </w:rPr>
        <w:t xml:space="preserve"> </w:t>
      </w:r>
      <w:r w:rsidR="00FC28A9">
        <w:rPr>
          <w:rFonts w:ascii="Trebuchet MS" w:hAnsi="Trebuchet MS"/>
          <w:sz w:val="22"/>
          <w:szCs w:val="22"/>
        </w:rPr>
        <w:t xml:space="preserve">to </w:t>
      </w:r>
      <w:r w:rsidRPr="00D33DB0">
        <w:rPr>
          <w:rFonts w:ascii="Trebuchet MS" w:hAnsi="Trebuchet MS"/>
          <w:sz w:val="22"/>
          <w:szCs w:val="22"/>
        </w:rPr>
        <w:t>transmission priority on the TSPs, and the e-Tag itself is not subject to curtailment.</w:t>
      </w:r>
    </w:p>
    <w:p w:rsidR="007C5D2D" w:rsidRDefault="009D4D64" w:rsidP="00D33DB0">
      <w:pPr>
        <w:spacing w:before="160" w:after="160" w:line="360" w:lineRule="auto"/>
        <w:jc w:val="both"/>
        <w:rPr>
          <w:rFonts w:ascii="Trebuchet MS" w:hAnsi="Trebuchet MS"/>
          <w:sz w:val="22"/>
          <w:szCs w:val="22"/>
        </w:rPr>
      </w:pPr>
      <w:r w:rsidRPr="00D33DB0">
        <w:rPr>
          <w:rFonts w:ascii="Trebuchet MS" w:hAnsi="Trebuchet MS"/>
          <w:sz w:val="22"/>
          <w:szCs w:val="22"/>
        </w:rPr>
        <w:t xml:space="preserve">Since Tagging doesn’t have any provisions to clearly identify </w:t>
      </w:r>
      <w:r w:rsidR="00FC28A9">
        <w:rPr>
          <w:rFonts w:ascii="Trebuchet MS" w:hAnsi="Trebuchet MS"/>
          <w:sz w:val="22"/>
          <w:szCs w:val="22"/>
        </w:rPr>
        <w:t xml:space="preserve">and differentiate </w:t>
      </w:r>
      <w:r w:rsidRPr="00D33DB0">
        <w:rPr>
          <w:rFonts w:ascii="Trebuchet MS" w:hAnsi="Trebuchet MS"/>
          <w:sz w:val="22"/>
          <w:szCs w:val="22"/>
        </w:rPr>
        <w:t>Network Service e-Tags</w:t>
      </w:r>
      <w:r w:rsidR="00FC28A9">
        <w:rPr>
          <w:rFonts w:ascii="Trebuchet MS" w:hAnsi="Trebuchet MS"/>
          <w:sz w:val="22"/>
          <w:szCs w:val="22"/>
        </w:rPr>
        <w:t xml:space="preserve"> from PTP e-Tags</w:t>
      </w:r>
      <w:r w:rsidRPr="00D33DB0">
        <w:rPr>
          <w:rFonts w:ascii="Trebuchet MS" w:hAnsi="Trebuchet MS"/>
          <w:sz w:val="22"/>
          <w:szCs w:val="22"/>
        </w:rPr>
        <w:t xml:space="preserve">, OATI proposes </w:t>
      </w:r>
      <w:r w:rsidR="007C5D2D">
        <w:rPr>
          <w:rFonts w:ascii="Trebuchet MS" w:hAnsi="Trebuchet MS"/>
          <w:sz w:val="22"/>
          <w:szCs w:val="22"/>
        </w:rPr>
        <w:t>the following:</w:t>
      </w:r>
    </w:p>
    <w:p w:rsidR="007C5D2D" w:rsidRDefault="007C5D2D" w:rsidP="007C5D2D">
      <w:pPr>
        <w:pStyle w:val="ListParagraph"/>
        <w:numPr>
          <w:ilvl w:val="0"/>
          <w:numId w:val="3"/>
        </w:numPr>
        <w:spacing w:before="160" w:after="160" w:line="360" w:lineRule="auto"/>
        <w:jc w:val="both"/>
        <w:rPr>
          <w:rFonts w:ascii="Trebuchet MS" w:hAnsi="Trebuchet MS"/>
        </w:rPr>
      </w:pPr>
      <w:r>
        <w:rPr>
          <w:rFonts w:ascii="Trebuchet MS" w:hAnsi="Trebuchet MS"/>
        </w:rPr>
        <w:t>A</w:t>
      </w:r>
      <w:r w:rsidR="009D4D64" w:rsidRPr="007C5D2D">
        <w:rPr>
          <w:rFonts w:ascii="Trebuchet MS" w:hAnsi="Trebuchet MS"/>
        </w:rPr>
        <w:t xml:space="preserve"> flag </w:t>
      </w:r>
      <w:r w:rsidR="00CF1F39">
        <w:rPr>
          <w:rFonts w:ascii="Trebuchet MS" w:hAnsi="Trebuchet MS"/>
        </w:rPr>
        <w:t>will be</w:t>
      </w:r>
      <w:r w:rsidR="009D4D64" w:rsidRPr="007C5D2D">
        <w:rPr>
          <w:rFonts w:ascii="Trebuchet MS" w:hAnsi="Trebuchet MS"/>
        </w:rPr>
        <w:t xml:space="preserve"> </w:t>
      </w:r>
      <w:r w:rsidRPr="007C5D2D">
        <w:rPr>
          <w:rFonts w:ascii="Trebuchet MS" w:hAnsi="Trebuchet MS"/>
        </w:rPr>
        <w:t>created</w:t>
      </w:r>
      <w:r w:rsidR="009D4D64" w:rsidRPr="007C5D2D">
        <w:rPr>
          <w:rFonts w:ascii="Trebuchet MS" w:hAnsi="Trebuchet MS"/>
        </w:rPr>
        <w:t xml:space="preserve"> </w:t>
      </w:r>
      <w:r>
        <w:rPr>
          <w:rFonts w:ascii="Trebuchet MS" w:hAnsi="Trebuchet MS"/>
        </w:rPr>
        <w:t xml:space="preserve">and managed </w:t>
      </w:r>
      <w:r w:rsidR="009D4D64" w:rsidRPr="007C5D2D">
        <w:rPr>
          <w:rFonts w:ascii="Trebuchet MS" w:hAnsi="Trebuchet MS"/>
        </w:rPr>
        <w:t>in the IDC for all NERC Registry Sink Point on a BA</w:t>
      </w:r>
      <w:r w:rsidRPr="007C5D2D">
        <w:rPr>
          <w:rFonts w:ascii="Trebuchet MS" w:hAnsi="Trebuchet MS"/>
        </w:rPr>
        <w:t xml:space="preserve">.  The flag will be set to YES or NO (binary setting) and will </w:t>
      </w:r>
      <w:r w:rsidR="009D4D64" w:rsidRPr="007C5D2D">
        <w:rPr>
          <w:rFonts w:ascii="Trebuchet MS" w:hAnsi="Trebuchet MS"/>
        </w:rPr>
        <w:t xml:space="preserve">indicate </w:t>
      </w:r>
      <w:r w:rsidRPr="007C5D2D">
        <w:rPr>
          <w:rFonts w:ascii="Trebuchet MS" w:hAnsi="Trebuchet MS"/>
        </w:rPr>
        <w:t xml:space="preserve">whether the NERC Registry Sink Point represent </w:t>
      </w:r>
      <w:r w:rsidR="009D4D64" w:rsidRPr="007C5D2D">
        <w:rPr>
          <w:rFonts w:ascii="Trebuchet MS" w:hAnsi="Trebuchet MS"/>
        </w:rPr>
        <w:t>network service</w:t>
      </w:r>
      <w:r w:rsidRPr="007C5D2D">
        <w:rPr>
          <w:rFonts w:ascii="Trebuchet MS" w:hAnsi="Trebuchet MS"/>
        </w:rPr>
        <w:t xml:space="preserve"> on the LBA</w:t>
      </w:r>
      <w:r w:rsidR="009D4D64" w:rsidRPr="007C5D2D">
        <w:rPr>
          <w:rFonts w:ascii="Trebuchet MS" w:hAnsi="Trebuchet MS"/>
        </w:rPr>
        <w:t xml:space="preserve">.  </w:t>
      </w:r>
    </w:p>
    <w:p w:rsidR="007C5D2D" w:rsidRDefault="009D4D64" w:rsidP="007C5D2D">
      <w:pPr>
        <w:pStyle w:val="ListParagraph"/>
        <w:numPr>
          <w:ilvl w:val="0"/>
          <w:numId w:val="3"/>
        </w:numPr>
        <w:spacing w:before="160" w:after="160" w:line="360" w:lineRule="auto"/>
        <w:jc w:val="both"/>
        <w:rPr>
          <w:rFonts w:ascii="Trebuchet MS" w:hAnsi="Trebuchet MS"/>
        </w:rPr>
      </w:pPr>
      <w:r w:rsidRPr="007C5D2D">
        <w:rPr>
          <w:rFonts w:ascii="Trebuchet MS" w:hAnsi="Trebuchet MS"/>
        </w:rPr>
        <w:t xml:space="preserve">This </w:t>
      </w:r>
      <w:r w:rsidR="007C5D2D">
        <w:rPr>
          <w:rFonts w:ascii="Trebuchet MS" w:hAnsi="Trebuchet MS"/>
        </w:rPr>
        <w:t>flag</w:t>
      </w:r>
      <w:r w:rsidRPr="007C5D2D">
        <w:rPr>
          <w:rFonts w:ascii="Trebuchet MS" w:hAnsi="Trebuchet MS"/>
        </w:rPr>
        <w:t xml:space="preserve"> will only be used on intra-BA e-Tags.  </w:t>
      </w:r>
      <w:r w:rsidR="007C5D2D">
        <w:rPr>
          <w:rFonts w:ascii="Trebuchet MS" w:hAnsi="Trebuchet MS"/>
        </w:rPr>
        <w:t>Interchange Transactions (e-Tags where the GCA and LCA are different) will always be assumed Point-to-Point, regardless of the NERC Registry Sink Point.</w:t>
      </w:r>
    </w:p>
    <w:p w:rsidR="00FC2E8D" w:rsidRDefault="009D4D64" w:rsidP="007C5D2D">
      <w:pPr>
        <w:pStyle w:val="ListParagraph"/>
        <w:numPr>
          <w:ilvl w:val="0"/>
          <w:numId w:val="3"/>
        </w:numPr>
        <w:spacing w:before="160" w:after="160" w:line="360" w:lineRule="auto"/>
        <w:jc w:val="both"/>
        <w:rPr>
          <w:rFonts w:ascii="Trebuchet MS" w:hAnsi="Trebuchet MS"/>
        </w:rPr>
      </w:pPr>
      <w:r w:rsidRPr="007C5D2D">
        <w:rPr>
          <w:rFonts w:ascii="Trebuchet MS" w:hAnsi="Trebuchet MS"/>
        </w:rPr>
        <w:t xml:space="preserve">If the </w:t>
      </w:r>
      <w:r w:rsidR="007C5D2D">
        <w:rPr>
          <w:rFonts w:ascii="Trebuchet MS" w:hAnsi="Trebuchet MS"/>
        </w:rPr>
        <w:t>Network Service flag of a NERC Registry S</w:t>
      </w:r>
      <w:r w:rsidRPr="007C5D2D">
        <w:rPr>
          <w:rFonts w:ascii="Trebuchet MS" w:hAnsi="Trebuchet MS"/>
        </w:rPr>
        <w:t xml:space="preserve">ink </w:t>
      </w:r>
      <w:r w:rsidR="007C5D2D">
        <w:rPr>
          <w:rFonts w:ascii="Trebuchet MS" w:hAnsi="Trebuchet MS"/>
        </w:rPr>
        <w:t>P</w:t>
      </w:r>
      <w:r w:rsidRPr="007C5D2D">
        <w:rPr>
          <w:rFonts w:ascii="Trebuchet MS" w:hAnsi="Trebuchet MS"/>
        </w:rPr>
        <w:t xml:space="preserve">oint of an intra-BA e-Tag is </w:t>
      </w:r>
      <w:r w:rsidR="007C5D2D">
        <w:rPr>
          <w:rFonts w:ascii="Trebuchet MS" w:hAnsi="Trebuchet MS"/>
        </w:rPr>
        <w:t>set</w:t>
      </w:r>
      <w:r w:rsidR="00FC2E8D">
        <w:rPr>
          <w:rFonts w:ascii="Trebuchet MS" w:hAnsi="Trebuchet MS"/>
        </w:rPr>
        <w:t>:</w:t>
      </w:r>
    </w:p>
    <w:p w:rsidR="00FC2E8D" w:rsidRDefault="00FC2E8D" w:rsidP="00FC2E8D">
      <w:pPr>
        <w:pStyle w:val="ListParagraph"/>
        <w:numPr>
          <w:ilvl w:val="1"/>
          <w:numId w:val="3"/>
        </w:numPr>
        <w:spacing w:before="160" w:after="160" w:line="360" w:lineRule="auto"/>
        <w:jc w:val="both"/>
        <w:rPr>
          <w:rFonts w:ascii="Trebuchet MS" w:hAnsi="Trebuchet MS"/>
        </w:rPr>
      </w:pPr>
      <w:r>
        <w:rPr>
          <w:rFonts w:ascii="Trebuchet MS" w:hAnsi="Trebuchet MS"/>
        </w:rPr>
        <w:t>T</w:t>
      </w:r>
      <w:r w:rsidR="009D4D64" w:rsidRPr="007C5D2D">
        <w:rPr>
          <w:rFonts w:ascii="Trebuchet MS" w:hAnsi="Trebuchet MS"/>
        </w:rPr>
        <w:t xml:space="preserve">he e-Tag </w:t>
      </w:r>
      <w:r>
        <w:rPr>
          <w:rFonts w:ascii="Trebuchet MS" w:hAnsi="Trebuchet MS"/>
        </w:rPr>
        <w:t xml:space="preserve">will be treated as Network Service and only the priorities on the TSPs will be used by the IDC to identify the priority of the generator. </w:t>
      </w:r>
    </w:p>
    <w:p w:rsidR="00FC2E8D" w:rsidRDefault="00FC2E8D" w:rsidP="00FC2E8D">
      <w:pPr>
        <w:pStyle w:val="ListParagraph"/>
        <w:numPr>
          <w:ilvl w:val="1"/>
          <w:numId w:val="3"/>
        </w:numPr>
        <w:spacing w:before="160" w:after="160" w:line="360" w:lineRule="auto"/>
        <w:jc w:val="both"/>
        <w:rPr>
          <w:rFonts w:ascii="Trebuchet MS" w:hAnsi="Trebuchet MS"/>
        </w:rPr>
      </w:pPr>
      <w:r>
        <w:rPr>
          <w:rFonts w:ascii="Trebuchet MS" w:hAnsi="Trebuchet MS"/>
        </w:rPr>
        <w:t xml:space="preserve">The energy profile of the e-Tag is ignored by the IDC. </w:t>
      </w:r>
    </w:p>
    <w:p w:rsidR="00FC2E8D" w:rsidRDefault="00FC2E8D" w:rsidP="00FC2E8D">
      <w:pPr>
        <w:pStyle w:val="ListParagraph"/>
        <w:numPr>
          <w:ilvl w:val="1"/>
          <w:numId w:val="3"/>
        </w:numPr>
        <w:spacing w:before="160" w:after="160" w:line="360" w:lineRule="auto"/>
        <w:jc w:val="both"/>
        <w:rPr>
          <w:rFonts w:ascii="Trebuchet MS" w:hAnsi="Trebuchet MS"/>
        </w:rPr>
      </w:pPr>
      <w:r>
        <w:rPr>
          <w:rFonts w:ascii="Trebuchet MS" w:hAnsi="Trebuchet MS"/>
        </w:rPr>
        <w:lastRenderedPageBreak/>
        <w:t xml:space="preserve">The e-Tag </w:t>
      </w:r>
      <w:r w:rsidR="009D4D64" w:rsidRPr="007C5D2D">
        <w:rPr>
          <w:rFonts w:ascii="Trebuchet MS" w:hAnsi="Trebuchet MS"/>
        </w:rPr>
        <w:t>will not be subject to curtailment</w:t>
      </w:r>
      <w:r w:rsidR="007C5D2D">
        <w:rPr>
          <w:rFonts w:ascii="Trebuchet MS" w:hAnsi="Trebuchet MS"/>
        </w:rPr>
        <w:t xml:space="preserve">.  </w:t>
      </w:r>
    </w:p>
    <w:p w:rsidR="00FC2E8D" w:rsidRDefault="00FC2E8D" w:rsidP="00FC2E8D">
      <w:pPr>
        <w:pStyle w:val="ListParagraph"/>
        <w:numPr>
          <w:ilvl w:val="1"/>
          <w:numId w:val="3"/>
        </w:numPr>
        <w:spacing w:before="160" w:after="160" w:line="360" w:lineRule="auto"/>
        <w:jc w:val="both"/>
        <w:rPr>
          <w:rFonts w:ascii="Trebuchet MS" w:hAnsi="Trebuchet MS"/>
        </w:rPr>
      </w:pPr>
      <w:r>
        <w:rPr>
          <w:rFonts w:ascii="Trebuchet MS" w:hAnsi="Trebuchet MS"/>
        </w:rPr>
        <w:t xml:space="preserve">The actual impact of the generator to the BA’s network load will be subject to curtailment and the relief amount, if any, will be added to the BA total relief obligation. </w:t>
      </w:r>
    </w:p>
    <w:p w:rsidR="00133666" w:rsidRPr="00B850F2" w:rsidRDefault="009D4D64" w:rsidP="00B850F2">
      <w:pPr>
        <w:pStyle w:val="ListParagraph"/>
        <w:numPr>
          <w:ilvl w:val="0"/>
          <w:numId w:val="3"/>
        </w:numPr>
        <w:spacing w:before="160" w:after="160" w:line="360" w:lineRule="auto"/>
        <w:jc w:val="both"/>
        <w:rPr>
          <w:rFonts w:ascii="Trebuchet MS" w:hAnsi="Trebuchet MS"/>
        </w:rPr>
      </w:pPr>
      <w:r w:rsidRPr="007C5D2D">
        <w:rPr>
          <w:rFonts w:ascii="Trebuchet MS" w:hAnsi="Trebuchet MS"/>
        </w:rPr>
        <w:t xml:space="preserve">Otherwise, if the </w:t>
      </w:r>
      <w:r w:rsidR="00FC2E8D">
        <w:rPr>
          <w:rFonts w:ascii="Trebuchet MS" w:hAnsi="Trebuchet MS"/>
        </w:rPr>
        <w:t xml:space="preserve">Network Service flag of a </w:t>
      </w:r>
      <w:r w:rsidRPr="007C5D2D">
        <w:rPr>
          <w:rFonts w:ascii="Trebuchet MS" w:hAnsi="Trebuchet MS"/>
        </w:rPr>
        <w:t xml:space="preserve">NERC Registry Sink Point </w:t>
      </w:r>
      <w:r w:rsidR="00FC2E8D">
        <w:rPr>
          <w:rFonts w:ascii="Trebuchet MS" w:hAnsi="Trebuchet MS"/>
        </w:rPr>
        <w:t xml:space="preserve">of an intra-BA e-Tag </w:t>
      </w:r>
      <w:r w:rsidRPr="007C5D2D">
        <w:rPr>
          <w:rFonts w:ascii="Trebuchet MS" w:hAnsi="Trebuchet MS"/>
        </w:rPr>
        <w:t xml:space="preserve">is not </w:t>
      </w:r>
      <w:r w:rsidR="00FC2E8D">
        <w:rPr>
          <w:rFonts w:ascii="Trebuchet MS" w:hAnsi="Trebuchet MS"/>
        </w:rPr>
        <w:t>set</w:t>
      </w:r>
      <w:r w:rsidRPr="007C5D2D">
        <w:rPr>
          <w:rFonts w:ascii="Trebuchet MS" w:hAnsi="Trebuchet MS"/>
        </w:rPr>
        <w:t>, the IDC will treat the e-Tag as a PTP intra-BA e-Tag</w:t>
      </w:r>
      <w:r w:rsidR="00C908C5">
        <w:rPr>
          <w:rFonts w:ascii="Trebuchet MS" w:hAnsi="Trebuchet MS"/>
        </w:rPr>
        <w:t>,</w:t>
      </w:r>
      <w:r w:rsidRPr="007C5D2D">
        <w:rPr>
          <w:rFonts w:ascii="Trebuchet MS" w:hAnsi="Trebuchet MS"/>
        </w:rPr>
        <w:t xml:space="preserve"> and will curtail it</w:t>
      </w:r>
      <w:r w:rsidR="00FC2E8D">
        <w:rPr>
          <w:rFonts w:ascii="Trebuchet MS" w:hAnsi="Trebuchet MS"/>
        </w:rPr>
        <w:t xml:space="preserve"> if it impact</w:t>
      </w:r>
      <w:r w:rsidR="00C908C5">
        <w:rPr>
          <w:rFonts w:ascii="Trebuchet MS" w:hAnsi="Trebuchet MS"/>
        </w:rPr>
        <w:t>s</w:t>
      </w:r>
      <w:r w:rsidR="00FC2E8D">
        <w:rPr>
          <w:rFonts w:ascii="Trebuchet MS" w:hAnsi="Trebuchet MS"/>
        </w:rPr>
        <w:t xml:space="preserve"> a flowgate in TLR by more than the 5% threshold</w:t>
      </w:r>
      <w:r w:rsidRPr="007C5D2D">
        <w:rPr>
          <w:rFonts w:ascii="Trebuchet MS" w:hAnsi="Trebuchet MS"/>
        </w:rPr>
        <w:t>.</w:t>
      </w:r>
    </w:p>
    <w:sectPr w:rsidR="00133666" w:rsidRPr="00B850F2" w:rsidSect="00B850F2">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A74BE" w:rsidRDefault="004A74BE">
      <w:r>
        <w:separator/>
      </w:r>
    </w:p>
  </w:endnote>
  <w:endnote w:type="continuationSeparator" w:id="0">
    <w:p w:rsidR="004A74BE" w:rsidRDefault="004A74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pperplate31ab">
    <w:panose1 w:val="00000000000000000000"/>
    <w:charset w:val="00"/>
    <w:family w:val="swiss"/>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rebuchet MS">
    <w:altName w:val="Trebuchet MS"/>
    <w:panose1 w:val="020B0603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A74BE" w:rsidRDefault="004A74BE">
      <w:r>
        <w:separator/>
      </w:r>
    </w:p>
  </w:footnote>
  <w:footnote w:type="continuationSeparator" w:id="0">
    <w:p w:rsidR="004A74BE" w:rsidRDefault="004A74B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7A5601"/>
    <w:multiLevelType w:val="hybridMultilevel"/>
    <w:tmpl w:val="4E7EA2DE"/>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0983B54"/>
    <w:multiLevelType w:val="hybridMultilevel"/>
    <w:tmpl w:val="3F18E394"/>
    <w:lvl w:ilvl="0" w:tplc="AD4EF8A4">
      <w:numFmt w:val="bullet"/>
      <w:lvlText w:val=""/>
      <w:lvlJc w:val="left"/>
      <w:pPr>
        <w:ind w:left="720" w:hanging="360"/>
      </w:pPr>
      <w:rPr>
        <w:rFonts w:ascii="Symbol" w:eastAsiaTheme="minorHAnsi" w:hAnsi="Symbol"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7AEE48DC"/>
    <w:multiLevelType w:val="multilevel"/>
    <w:tmpl w:val="ECE001F6"/>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080" w:hanging="72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440" w:hanging="1080"/>
      </w:pPr>
      <w:rPr>
        <w:rFonts w:hint="default"/>
        <w:b/>
      </w:rPr>
    </w:lvl>
    <w:lvl w:ilvl="6">
      <w:start w:val="1"/>
      <w:numFmt w:val="decimal"/>
      <w:isLgl/>
      <w:lvlText w:val="%1.%2.%3.%4.%5.%6.%7."/>
      <w:lvlJc w:val="left"/>
      <w:pPr>
        <w:ind w:left="1800" w:hanging="1440"/>
      </w:pPr>
      <w:rPr>
        <w:rFonts w:hint="default"/>
        <w:b/>
      </w:rPr>
    </w:lvl>
    <w:lvl w:ilvl="7">
      <w:start w:val="1"/>
      <w:numFmt w:val="decimal"/>
      <w:isLgl/>
      <w:lvlText w:val="%1.%2.%3.%4.%5.%6.%7.%8."/>
      <w:lvlJc w:val="left"/>
      <w:pPr>
        <w:ind w:left="1800" w:hanging="1440"/>
      </w:pPr>
      <w:rPr>
        <w:rFonts w:hint="default"/>
        <w:b/>
      </w:rPr>
    </w:lvl>
    <w:lvl w:ilvl="8">
      <w:start w:val="1"/>
      <w:numFmt w:val="decimal"/>
      <w:isLgl/>
      <w:lvlText w:val="%1.%2.%3.%4.%5.%6.%7.%8.%9."/>
      <w:lvlJc w:val="left"/>
      <w:pPr>
        <w:ind w:left="2160" w:hanging="1800"/>
      </w:pPr>
      <w:rPr>
        <w:rFonts w:hint="default"/>
        <w:b/>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27BEC"/>
    <w:rsid w:val="00042DCE"/>
    <w:rsid w:val="0005724F"/>
    <w:rsid w:val="00072903"/>
    <w:rsid w:val="00080A54"/>
    <w:rsid w:val="00093459"/>
    <w:rsid w:val="000955D1"/>
    <w:rsid w:val="000D3FB4"/>
    <w:rsid w:val="00107E0B"/>
    <w:rsid w:val="00132236"/>
    <w:rsid w:val="00133666"/>
    <w:rsid w:val="0013782F"/>
    <w:rsid w:val="001414D3"/>
    <w:rsid w:val="001429F8"/>
    <w:rsid w:val="00156E5A"/>
    <w:rsid w:val="00173E09"/>
    <w:rsid w:val="00174397"/>
    <w:rsid w:val="00184F98"/>
    <w:rsid w:val="00185AF4"/>
    <w:rsid w:val="00197EFB"/>
    <w:rsid w:val="001A1E43"/>
    <w:rsid w:val="001C3C51"/>
    <w:rsid w:val="001D7097"/>
    <w:rsid w:val="001E10F0"/>
    <w:rsid w:val="001F3E1D"/>
    <w:rsid w:val="00204B71"/>
    <w:rsid w:val="002132A1"/>
    <w:rsid w:val="0021609B"/>
    <w:rsid w:val="002174A4"/>
    <w:rsid w:val="002177A5"/>
    <w:rsid w:val="002225C5"/>
    <w:rsid w:val="0022443F"/>
    <w:rsid w:val="002312D8"/>
    <w:rsid w:val="00246CB3"/>
    <w:rsid w:val="002508CA"/>
    <w:rsid w:val="00250D66"/>
    <w:rsid w:val="00256235"/>
    <w:rsid w:val="00257430"/>
    <w:rsid w:val="002663DC"/>
    <w:rsid w:val="00281367"/>
    <w:rsid w:val="002A1272"/>
    <w:rsid w:val="002A1931"/>
    <w:rsid w:val="002E1BD1"/>
    <w:rsid w:val="00305AF7"/>
    <w:rsid w:val="00315619"/>
    <w:rsid w:val="003204A7"/>
    <w:rsid w:val="00322754"/>
    <w:rsid w:val="003370EC"/>
    <w:rsid w:val="003526A8"/>
    <w:rsid w:val="003770AE"/>
    <w:rsid w:val="0038146A"/>
    <w:rsid w:val="0038334F"/>
    <w:rsid w:val="00386AD6"/>
    <w:rsid w:val="003A540D"/>
    <w:rsid w:val="003B2973"/>
    <w:rsid w:val="003C52D3"/>
    <w:rsid w:val="003E2B4D"/>
    <w:rsid w:val="003E501F"/>
    <w:rsid w:val="003E5079"/>
    <w:rsid w:val="00402D1F"/>
    <w:rsid w:val="00411F7C"/>
    <w:rsid w:val="0041574C"/>
    <w:rsid w:val="00434729"/>
    <w:rsid w:val="00437D9E"/>
    <w:rsid w:val="00442118"/>
    <w:rsid w:val="00444433"/>
    <w:rsid w:val="0045097A"/>
    <w:rsid w:val="00462E35"/>
    <w:rsid w:val="00464651"/>
    <w:rsid w:val="00467D5D"/>
    <w:rsid w:val="004A4F43"/>
    <w:rsid w:val="004A74BE"/>
    <w:rsid w:val="004A7FDD"/>
    <w:rsid w:val="004B1FA3"/>
    <w:rsid w:val="004B4C3F"/>
    <w:rsid w:val="004B62D8"/>
    <w:rsid w:val="004C1715"/>
    <w:rsid w:val="004D120B"/>
    <w:rsid w:val="004F1DDB"/>
    <w:rsid w:val="004F25F7"/>
    <w:rsid w:val="00502FE6"/>
    <w:rsid w:val="005061D1"/>
    <w:rsid w:val="00516778"/>
    <w:rsid w:val="00521E0E"/>
    <w:rsid w:val="00522010"/>
    <w:rsid w:val="00525DCC"/>
    <w:rsid w:val="00530AE0"/>
    <w:rsid w:val="00534CC6"/>
    <w:rsid w:val="005412C3"/>
    <w:rsid w:val="00541879"/>
    <w:rsid w:val="00546031"/>
    <w:rsid w:val="00550DC8"/>
    <w:rsid w:val="00552C6E"/>
    <w:rsid w:val="005542B3"/>
    <w:rsid w:val="00557BEB"/>
    <w:rsid w:val="00563811"/>
    <w:rsid w:val="005675E6"/>
    <w:rsid w:val="005725F9"/>
    <w:rsid w:val="00576875"/>
    <w:rsid w:val="0058466E"/>
    <w:rsid w:val="0059777A"/>
    <w:rsid w:val="005A2BCE"/>
    <w:rsid w:val="005B03C5"/>
    <w:rsid w:val="005B7078"/>
    <w:rsid w:val="005F1CA9"/>
    <w:rsid w:val="00646C67"/>
    <w:rsid w:val="006510BB"/>
    <w:rsid w:val="006530D1"/>
    <w:rsid w:val="00656F53"/>
    <w:rsid w:val="006677B8"/>
    <w:rsid w:val="006731B1"/>
    <w:rsid w:val="00674283"/>
    <w:rsid w:val="0067731D"/>
    <w:rsid w:val="006957D3"/>
    <w:rsid w:val="00697956"/>
    <w:rsid w:val="006A61C2"/>
    <w:rsid w:val="006C0034"/>
    <w:rsid w:val="006C2B08"/>
    <w:rsid w:val="006C4959"/>
    <w:rsid w:val="006D01FA"/>
    <w:rsid w:val="007127E4"/>
    <w:rsid w:val="007155E8"/>
    <w:rsid w:val="007213A1"/>
    <w:rsid w:val="0074325B"/>
    <w:rsid w:val="00757800"/>
    <w:rsid w:val="007716E7"/>
    <w:rsid w:val="00782A01"/>
    <w:rsid w:val="007940FA"/>
    <w:rsid w:val="00796E51"/>
    <w:rsid w:val="007A3512"/>
    <w:rsid w:val="007A676E"/>
    <w:rsid w:val="007C5D2D"/>
    <w:rsid w:val="007D48A1"/>
    <w:rsid w:val="007F4E2C"/>
    <w:rsid w:val="00803539"/>
    <w:rsid w:val="00804F8D"/>
    <w:rsid w:val="0080695A"/>
    <w:rsid w:val="008211FF"/>
    <w:rsid w:val="0082255D"/>
    <w:rsid w:val="00824006"/>
    <w:rsid w:val="00830276"/>
    <w:rsid w:val="00841636"/>
    <w:rsid w:val="008432A0"/>
    <w:rsid w:val="00854078"/>
    <w:rsid w:val="0086111B"/>
    <w:rsid w:val="0089588A"/>
    <w:rsid w:val="008A158F"/>
    <w:rsid w:val="008A3A1B"/>
    <w:rsid w:val="008E0E8D"/>
    <w:rsid w:val="00901BB7"/>
    <w:rsid w:val="00911057"/>
    <w:rsid w:val="00915534"/>
    <w:rsid w:val="00924B6E"/>
    <w:rsid w:val="00927EBF"/>
    <w:rsid w:val="009628BD"/>
    <w:rsid w:val="009648F9"/>
    <w:rsid w:val="009713BB"/>
    <w:rsid w:val="00973FDD"/>
    <w:rsid w:val="00983407"/>
    <w:rsid w:val="00990F13"/>
    <w:rsid w:val="009A5F0A"/>
    <w:rsid w:val="009B7DDE"/>
    <w:rsid w:val="009C4903"/>
    <w:rsid w:val="009C6766"/>
    <w:rsid w:val="009D2C98"/>
    <w:rsid w:val="009D4D64"/>
    <w:rsid w:val="009D6287"/>
    <w:rsid w:val="009E058A"/>
    <w:rsid w:val="009F06F7"/>
    <w:rsid w:val="00A077A1"/>
    <w:rsid w:val="00A077D5"/>
    <w:rsid w:val="00A350CC"/>
    <w:rsid w:val="00A36B5B"/>
    <w:rsid w:val="00A37CE7"/>
    <w:rsid w:val="00A45D05"/>
    <w:rsid w:val="00A4785E"/>
    <w:rsid w:val="00A63686"/>
    <w:rsid w:val="00AB15B1"/>
    <w:rsid w:val="00AB60C9"/>
    <w:rsid w:val="00AC429A"/>
    <w:rsid w:val="00AC4E18"/>
    <w:rsid w:val="00AD0D5D"/>
    <w:rsid w:val="00AE378E"/>
    <w:rsid w:val="00B11ED7"/>
    <w:rsid w:val="00B1339B"/>
    <w:rsid w:val="00B14D60"/>
    <w:rsid w:val="00B3576A"/>
    <w:rsid w:val="00B375CF"/>
    <w:rsid w:val="00B41D88"/>
    <w:rsid w:val="00B507B9"/>
    <w:rsid w:val="00B51664"/>
    <w:rsid w:val="00B52FC3"/>
    <w:rsid w:val="00B54C1E"/>
    <w:rsid w:val="00B615BF"/>
    <w:rsid w:val="00B724DC"/>
    <w:rsid w:val="00B8006A"/>
    <w:rsid w:val="00B80915"/>
    <w:rsid w:val="00B850F2"/>
    <w:rsid w:val="00B854D6"/>
    <w:rsid w:val="00B91DEE"/>
    <w:rsid w:val="00B938D3"/>
    <w:rsid w:val="00BB5128"/>
    <w:rsid w:val="00C05C4B"/>
    <w:rsid w:val="00C33AFB"/>
    <w:rsid w:val="00C342DF"/>
    <w:rsid w:val="00C42935"/>
    <w:rsid w:val="00C75329"/>
    <w:rsid w:val="00C7771F"/>
    <w:rsid w:val="00C81097"/>
    <w:rsid w:val="00C908C5"/>
    <w:rsid w:val="00C91E37"/>
    <w:rsid w:val="00CA2840"/>
    <w:rsid w:val="00CA2DEB"/>
    <w:rsid w:val="00CA7059"/>
    <w:rsid w:val="00CB3A4D"/>
    <w:rsid w:val="00CD4AE4"/>
    <w:rsid w:val="00CE3833"/>
    <w:rsid w:val="00CF1F39"/>
    <w:rsid w:val="00D0284C"/>
    <w:rsid w:val="00D223EF"/>
    <w:rsid w:val="00D33DB0"/>
    <w:rsid w:val="00D37D97"/>
    <w:rsid w:val="00D54E1A"/>
    <w:rsid w:val="00D568BD"/>
    <w:rsid w:val="00D56C4A"/>
    <w:rsid w:val="00D64657"/>
    <w:rsid w:val="00D66B6B"/>
    <w:rsid w:val="00D812CC"/>
    <w:rsid w:val="00D83195"/>
    <w:rsid w:val="00D92316"/>
    <w:rsid w:val="00D95EA0"/>
    <w:rsid w:val="00DA3548"/>
    <w:rsid w:val="00DA4851"/>
    <w:rsid w:val="00DA6D8A"/>
    <w:rsid w:val="00DB285C"/>
    <w:rsid w:val="00DC668B"/>
    <w:rsid w:val="00DF6AA9"/>
    <w:rsid w:val="00E026A7"/>
    <w:rsid w:val="00E10D36"/>
    <w:rsid w:val="00E211A8"/>
    <w:rsid w:val="00E27BEC"/>
    <w:rsid w:val="00E34F9A"/>
    <w:rsid w:val="00E3689B"/>
    <w:rsid w:val="00E37CB7"/>
    <w:rsid w:val="00E40E70"/>
    <w:rsid w:val="00E47F6D"/>
    <w:rsid w:val="00E52027"/>
    <w:rsid w:val="00E6243A"/>
    <w:rsid w:val="00E960C6"/>
    <w:rsid w:val="00EA1E67"/>
    <w:rsid w:val="00EA4C75"/>
    <w:rsid w:val="00EC657F"/>
    <w:rsid w:val="00ED15CC"/>
    <w:rsid w:val="00ED42DD"/>
    <w:rsid w:val="00EE42BD"/>
    <w:rsid w:val="00EF6533"/>
    <w:rsid w:val="00F03411"/>
    <w:rsid w:val="00F04F20"/>
    <w:rsid w:val="00F05638"/>
    <w:rsid w:val="00F1595F"/>
    <w:rsid w:val="00F35F21"/>
    <w:rsid w:val="00F538B0"/>
    <w:rsid w:val="00F54412"/>
    <w:rsid w:val="00F639DF"/>
    <w:rsid w:val="00F63F9B"/>
    <w:rsid w:val="00F749EC"/>
    <w:rsid w:val="00F83385"/>
    <w:rsid w:val="00F84A8E"/>
    <w:rsid w:val="00F95869"/>
    <w:rsid w:val="00F95EBD"/>
    <w:rsid w:val="00F97902"/>
    <w:rsid w:val="00FB1CF5"/>
    <w:rsid w:val="00FC1CE3"/>
    <w:rsid w:val="00FC2094"/>
    <w:rsid w:val="00FC28A9"/>
    <w:rsid w:val="00FC2E8D"/>
    <w:rsid w:val="00FD0B83"/>
    <w:rsid w:val="00FD1196"/>
    <w:rsid w:val="00FD13AB"/>
    <w:rsid w:val="00FD57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540D"/>
    <w:rPr>
      <w:sz w:val="24"/>
      <w:szCs w:val="24"/>
    </w:rPr>
  </w:style>
  <w:style w:type="paragraph" w:styleId="Heading1">
    <w:name w:val="heading 1"/>
    <w:basedOn w:val="Normal"/>
    <w:next w:val="Normal"/>
    <w:link w:val="Heading1Char"/>
    <w:uiPriority w:val="9"/>
    <w:qFormat/>
    <w:rsid w:val="009D4D6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803539"/>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530D1"/>
    <w:pPr>
      <w:tabs>
        <w:tab w:val="center" w:pos="4320"/>
        <w:tab w:val="right" w:pos="8640"/>
      </w:tabs>
    </w:pPr>
  </w:style>
  <w:style w:type="paragraph" w:styleId="Footer">
    <w:name w:val="footer"/>
    <w:basedOn w:val="Normal"/>
    <w:rsid w:val="006530D1"/>
    <w:pPr>
      <w:tabs>
        <w:tab w:val="center" w:pos="4320"/>
        <w:tab w:val="right" w:pos="8640"/>
      </w:tabs>
    </w:pPr>
  </w:style>
  <w:style w:type="paragraph" w:customStyle="1" w:styleId="01Heading1">
    <w:name w:val="01 Heading 1"/>
    <w:basedOn w:val="Heading2"/>
    <w:next w:val="Normal"/>
    <w:rsid w:val="00803539"/>
    <w:pPr>
      <w:keepLines/>
      <w:pBdr>
        <w:top w:val="single" w:sz="6" w:space="1" w:color="auto"/>
        <w:bottom w:val="single" w:sz="6" w:space="1" w:color="auto"/>
      </w:pBdr>
      <w:spacing w:before="400" w:after="120"/>
      <w:ind w:left="720"/>
      <w:outlineLvl w:val="9"/>
    </w:pPr>
    <w:rPr>
      <w:rFonts w:ascii="Copperplate31ab" w:hAnsi="Copperplate31ab" w:cs="Times New Roman"/>
      <w:bCs w:val="0"/>
      <w:iCs w:val="0"/>
      <w:sz w:val="32"/>
      <w:szCs w:val="20"/>
    </w:rPr>
  </w:style>
  <w:style w:type="paragraph" w:styleId="Title">
    <w:name w:val="Title"/>
    <w:basedOn w:val="Normal"/>
    <w:link w:val="TitleChar"/>
    <w:qFormat/>
    <w:rsid w:val="00803539"/>
    <w:pPr>
      <w:keepNext/>
      <w:keepLines/>
      <w:spacing w:before="120" w:after="120"/>
      <w:jc w:val="center"/>
    </w:pPr>
    <w:rPr>
      <w:rFonts w:ascii="Arial" w:hAnsi="Arial"/>
      <w:b/>
      <w:kern w:val="28"/>
      <w:sz w:val="40"/>
      <w:szCs w:val="20"/>
    </w:rPr>
  </w:style>
  <w:style w:type="paragraph" w:styleId="BalloonText">
    <w:name w:val="Balloon Text"/>
    <w:basedOn w:val="Normal"/>
    <w:link w:val="BalloonTextChar"/>
    <w:rsid w:val="003B2973"/>
    <w:rPr>
      <w:rFonts w:ascii="Tahoma" w:hAnsi="Tahoma" w:cs="Tahoma"/>
      <w:sz w:val="16"/>
      <w:szCs w:val="16"/>
    </w:rPr>
  </w:style>
  <w:style w:type="character" w:customStyle="1" w:styleId="BalloonTextChar">
    <w:name w:val="Balloon Text Char"/>
    <w:basedOn w:val="DefaultParagraphFont"/>
    <w:link w:val="BalloonText"/>
    <w:rsid w:val="003B2973"/>
    <w:rPr>
      <w:rFonts w:ascii="Tahoma" w:hAnsi="Tahoma" w:cs="Tahoma"/>
      <w:sz w:val="16"/>
      <w:szCs w:val="16"/>
    </w:rPr>
  </w:style>
  <w:style w:type="paragraph" w:styleId="BodyText">
    <w:name w:val="Body Text"/>
    <w:aliases w:val="Body Text Char Char"/>
    <w:basedOn w:val="Normal"/>
    <w:link w:val="BodyTextChar"/>
    <w:rsid w:val="003370EC"/>
    <w:pPr>
      <w:spacing w:after="160"/>
      <w:jc w:val="both"/>
    </w:pPr>
    <w:rPr>
      <w:szCs w:val="20"/>
    </w:rPr>
  </w:style>
  <w:style w:type="character" w:customStyle="1" w:styleId="BodyTextChar">
    <w:name w:val="Body Text Char"/>
    <w:aliases w:val="Body Text Char Char Char"/>
    <w:basedOn w:val="DefaultParagraphFont"/>
    <w:link w:val="BodyText"/>
    <w:rsid w:val="003370EC"/>
    <w:rPr>
      <w:sz w:val="24"/>
    </w:rPr>
  </w:style>
  <w:style w:type="paragraph" w:styleId="BodyTextIndent">
    <w:name w:val="Body Text Indent"/>
    <w:basedOn w:val="BodyText"/>
    <w:link w:val="BodyTextIndentChar"/>
    <w:rsid w:val="003370EC"/>
    <w:pPr>
      <w:ind w:left="360"/>
    </w:pPr>
  </w:style>
  <w:style w:type="character" w:customStyle="1" w:styleId="BodyTextIndentChar">
    <w:name w:val="Body Text Indent Char"/>
    <w:basedOn w:val="DefaultParagraphFont"/>
    <w:link w:val="BodyTextIndent"/>
    <w:rsid w:val="003370EC"/>
    <w:rPr>
      <w:sz w:val="24"/>
    </w:rPr>
  </w:style>
  <w:style w:type="character" w:customStyle="1" w:styleId="TitleChar">
    <w:name w:val="Title Char"/>
    <w:basedOn w:val="DefaultParagraphFont"/>
    <w:link w:val="Title"/>
    <w:locked/>
    <w:rsid w:val="003370EC"/>
    <w:rPr>
      <w:rFonts w:ascii="Arial" w:hAnsi="Arial"/>
      <w:b/>
      <w:kern w:val="28"/>
      <w:sz w:val="40"/>
    </w:rPr>
  </w:style>
  <w:style w:type="character" w:customStyle="1" w:styleId="Heading1Char">
    <w:name w:val="Heading 1 Char"/>
    <w:basedOn w:val="DefaultParagraphFont"/>
    <w:link w:val="Heading1"/>
    <w:uiPriority w:val="9"/>
    <w:rsid w:val="009D4D64"/>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9D4D64"/>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4D64"/>
    <w:pPr>
      <w:spacing w:after="200" w:line="276"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2A1931"/>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uiPriority="9"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A540D"/>
    <w:rPr>
      <w:sz w:val="24"/>
      <w:szCs w:val="24"/>
    </w:rPr>
  </w:style>
  <w:style w:type="paragraph" w:styleId="Heading1">
    <w:name w:val="heading 1"/>
    <w:basedOn w:val="Normal"/>
    <w:next w:val="Normal"/>
    <w:link w:val="Heading1Char"/>
    <w:uiPriority w:val="9"/>
    <w:qFormat/>
    <w:rsid w:val="009D4D64"/>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qFormat/>
    <w:rsid w:val="00803539"/>
    <w:pPr>
      <w:keepNext/>
      <w:spacing w:before="240" w:after="60"/>
      <w:outlineLvl w:val="1"/>
    </w:pPr>
    <w:rPr>
      <w:rFonts w:ascii="Arial"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6530D1"/>
    <w:pPr>
      <w:tabs>
        <w:tab w:val="center" w:pos="4320"/>
        <w:tab w:val="right" w:pos="8640"/>
      </w:tabs>
    </w:pPr>
  </w:style>
  <w:style w:type="paragraph" w:styleId="Footer">
    <w:name w:val="footer"/>
    <w:basedOn w:val="Normal"/>
    <w:rsid w:val="006530D1"/>
    <w:pPr>
      <w:tabs>
        <w:tab w:val="center" w:pos="4320"/>
        <w:tab w:val="right" w:pos="8640"/>
      </w:tabs>
    </w:pPr>
  </w:style>
  <w:style w:type="paragraph" w:customStyle="1" w:styleId="01Heading1">
    <w:name w:val="01 Heading 1"/>
    <w:basedOn w:val="Heading2"/>
    <w:next w:val="Normal"/>
    <w:rsid w:val="00803539"/>
    <w:pPr>
      <w:keepLines/>
      <w:pBdr>
        <w:top w:val="single" w:sz="6" w:space="1" w:color="auto"/>
        <w:bottom w:val="single" w:sz="6" w:space="1" w:color="auto"/>
      </w:pBdr>
      <w:spacing w:before="400" w:after="120"/>
      <w:ind w:left="720"/>
      <w:outlineLvl w:val="9"/>
    </w:pPr>
    <w:rPr>
      <w:rFonts w:ascii="Copperplate31ab" w:hAnsi="Copperplate31ab" w:cs="Times New Roman"/>
      <w:bCs w:val="0"/>
      <w:iCs w:val="0"/>
      <w:sz w:val="32"/>
      <w:szCs w:val="20"/>
    </w:rPr>
  </w:style>
  <w:style w:type="paragraph" w:styleId="Title">
    <w:name w:val="Title"/>
    <w:basedOn w:val="Normal"/>
    <w:link w:val="TitleChar"/>
    <w:qFormat/>
    <w:rsid w:val="00803539"/>
    <w:pPr>
      <w:keepNext/>
      <w:keepLines/>
      <w:spacing w:before="120" w:after="120"/>
      <w:jc w:val="center"/>
    </w:pPr>
    <w:rPr>
      <w:rFonts w:ascii="Arial" w:hAnsi="Arial"/>
      <w:b/>
      <w:kern w:val="28"/>
      <w:sz w:val="40"/>
      <w:szCs w:val="20"/>
    </w:rPr>
  </w:style>
  <w:style w:type="paragraph" w:styleId="BalloonText">
    <w:name w:val="Balloon Text"/>
    <w:basedOn w:val="Normal"/>
    <w:link w:val="BalloonTextChar"/>
    <w:rsid w:val="003B2973"/>
    <w:rPr>
      <w:rFonts w:ascii="Tahoma" w:hAnsi="Tahoma" w:cs="Tahoma"/>
      <w:sz w:val="16"/>
      <w:szCs w:val="16"/>
    </w:rPr>
  </w:style>
  <w:style w:type="character" w:customStyle="1" w:styleId="BalloonTextChar">
    <w:name w:val="Balloon Text Char"/>
    <w:basedOn w:val="DefaultParagraphFont"/>
    <w:link w:val="BalloonText"/>
    <w:rsid w:val="003B2973"/>
    <w:rPr>
      <w:rFonts w:ascii="Tahoma" w:hAnsi="Tahoma" w:cs="Tahoma"/>
      <w:sz w:val="16"/>
      <w:szCs w:val="16"/>
    </w:rPr>
  </w:style>
  <w:style w:type="paragraph" w:styleId="BodyText">
    <w:name w:val="Body Text"/>
    <w:aliases w:val="Body Text Char Char"/>
    <w:basedOn w:val="Normal"/>
    <w:link w:val="BodyTextChar"/>
    <w:rsid w:val="003370EC"/>
    <w:pPr>
      <w:spacing w:after="160"/>
      <w:jc w:val="both"/>
    </w:pPr>
    <w:rPr>
      <w:szCs w:val="20"/>
    </w:rPr>
  </w:style>
  <w:style w:type="character" w:customStyle="1" w:styleId="BodyTextChar">
    <w:name w:val="Body Text Char"/>
    <w:aliases w:val="Body Text Char Char Char"/>
    <w:basedOn w:val="DefaultParagraphFont"/>
    <w:link w:val="BodyText"/>
    <w:rsid w:val="003370EC"/>
    <w:rPr>
      <w:sz w:val="24"/>
    </w:rPr>
  </w:style>
  <w:style w:type="paragraph" w:styleId="BodyTextIndent">
    <w:name w:val="Body Text Indent"/>
    <w:basedOn w:val="BodyText"/>
    <w:link w:val="BodyTextIndentChar"/>
    <w:rsid w:val="003370EC"/>
    <w:pPr>
      <w:ind w:left="360"/>
    </w:pPr>
  </w:style>
  <w:style w:type="character" w:customStyle="1" w:styleId="BodyTextIndentChar">
    <w:name w:val="Body Text Indent Char"/>
    <w:basedOn w:val="DefaultParagraphFont"/>
    <w:link w:val="BodyTextIndent"/>
    <w:rsid w:val="003370EC"/>
    <w:rPr>
      <w:sz w:val="24"/>
    </w:rPr>
  </w:style>
  <w:style w:type="character" w:customStyle="1" w:styleId="TitleChar">
    <w:name w:val="Title Char"/>
    <w:basedOn w:val="DefaultParagraphFont"/>
    <w:link w:val="Title"/>
    <w:locked/>
    <w:rsid w:val="003370EC"/>
    <w:rPr>
      <w:rFonts w:ascii="Arial" w:hAnsi="Arial"/>
      <w:b/>
      <w:kern w:val="28"/>
      <w:sz w:val="40"/>
    </w:rPr>
  </w:style>
  <w:style w:type="character" w:customStyle="1" w:styleId="Heading1Char">
    <w:name w:val="Heading 1 Char"/>
    <w:basedOn w:val="DefaultParagraphFont"/>
    <w:link w:val="Heading1"/>
    <w:uiPriority w:val="9"/>
    <w:rsid w:val="009D4D64"/>
    <w:rPr>
      <w:rFonts w:asciiTheme="majorHAnsi" w:eastAsiaTheme="majorEastAsia" w:hAnsiTheme="majorHAnsi" w:cstheme="majorBidi"/>
      <w:b/>
      <w:bCs/>
      <w:color w:val="365F91" w:themeColor="accent1" w:themeShade="BF"/>
      <w:sz w:val="28"/>
      <w:szCs w:val="28"/>
    </w:rPr>
  </w:style>
  <w:style w:type="table" w:styleId="TableGrid">
    <w:name w:val="Table Grid"/>
    <w:basedOn w:val="TableNormal"/>
    <w:uiPriority w:val="59"/>
    <w:rsid w:val="009D4D64"/>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9D4D64"/>
    <w:pPr>
      <w:spacing w:after="200" w:line="276" w:lineRule="auto"/>
      <w:ind w:left="720"/>
      <w:contextualSpacing/>
    </w:pPr>
    <w:rPr>
      <w:rFonts w:asciiTheme="minorHAnsi" w:eastAsiaTheme="minorHAnsi" w:hAnsiTheme="minorHAnsi" w:cstheme="minorBidi"/>
      <w:sz w:val="22"/>
      <w:szCs w:val="22"/>
    </w:rPr>
  </w:style>
  <w:style w:type="paragraph" w:styleId="Revision">
    <w:name w:val="Revision"/>
    <w:hidden/>
    <w:uiPriority w:val="99"/>
    <w:semiHidden/>
    <w:rsid w:val="002A1931"/>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YvonneK\Local%20Settings\Temporary%20Internet%20Files\Content.Outlook\FH88M3DG\OATI_Report_TEMPLATE_01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9A3BF2-2C95-4301-B195-2301968F6CB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OATI_Report_TEMPLATE_01a.dot</Template>
  <TotalTime>10</TotalTime>
  <Pages>2</Pages>
  <Words>440</Words>
  <Characters>2512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Heitman Design</Company>
  <LinksUpToDate>false</LinksUpToDate>
  <CharactersWithSpaces>2947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YvonneK</dc:creator>
  <cp:lastModifiedBy>nelsonm</cp:lastModifiedBy>
  <cp:revision>3</cp:revision>
  <cp:lastPrinted>2011-09-15T19:39:00Z</cp:lastPrinted>
  <dcterms:created xsi:type="dcterms:W3CDTF">2012-01-05T13:47:00Z</dcterms:created>
  <dcterms:modified xsi:type="dcterms:W3CDTF">2012-01-05T13:57:00Z</dcterms:modified>
</cp:coreProperties>
</file>