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CB3" w:rsidRDefault="007F5CB3" w:rsidP="009C019C"/>
    <w:tbl>
      <w:tblPr>
        <w:tblW w:w="9630" w:type="dxa"/>
        <w:tblInd w:w="17" w:type="dxa"/>
        <w:tblLayout w:type="fixed"/>
        <w:tblCellMar>
          <w:top w:w="60" w:type="dxa"/>
          <w:left w:w="17" w:type="dxa"/>
          <w:right w:w="17" w:type="dxa"/>
        </w:tblCellMar>
        <w:tblLook w:val="0000" w:firstRow="0" w:lastRow="0" w:firstColumn="0" w:lastColumn="0" w:noHBand="0" w:noVBand="0"/>
      </w:tblPr>
      <w:tblGrid>
        <w:gridCol w:w="360"/>
        <w:gridCol w:w="360"/>
        <w:gridCol w:w="360"/>
        <w:gridCol w:w="180"/>
        <w:gridCol w:w="540"/>
        <w:gridCol w:w="5040"/>
        <w:gridCol w:w="1170"/>
        <w:gridCol w:w="1620"/>
      </w:tblGrid>
      <w:tr w:rsidR="007F5CB3" w:rsidRPr="00540DDC">
        <w:trPr>
          <w:cantSplit/>
          <w:tblHeader/>
        </w:trPr>
        <w:tc>
          <w:tcPr>
            <w:tcW w:w="9630" w:type="dxa"/>
            <w:gridSpan w:val="8"/>
            <w:tcBorders>
              <w:bottom w:val="single" w:sz="4" w:space="0" w:color="auto"/>
            </w:tcBorders>
          </w:tcPr>
          <w:p w:rsidR="007F5CB3" w:rsidRPr="00540DDC" w:rsidRDefault="007F5CB3" w:rsidP="002B5560">
            <w:pPr>
              <w:pStyle w:val="TableText"/>
              <w:spacing w:before="120" w:after="120"/>
              <w:jc w:val="center"/>
              <w:rPr>
                <w:rFonts w:ascii="Times New Roman" w:hAnsi="Times New Roman"/>
                <w:b/>
                <w:sz w:val="18"/>
                <w:szCs w:val="18"/>
              </w:rPr>
            </w:pPr>
            <w:bookmarkStart w:id="0" w:name="OLE_LINK3"/>
            <w:bookmarkStart w:id="1" w:name="OLE_LINK4"/>
            <w:r w:rsidRPr="00540DDC">
              <w:rPr>
                <w:rFonts w:ascii="Times New Roman" w:hAnsi="Times New Roman"/>
                <w:b/>
                <w:sz w:val="18"/>
                <w:szCs w:val="18"/>
              </w:rPr>
              <w:t>NORTH AMERICAN ENERGY STANDARDS BOARD</w:t>
            </w:r>
            <w:bookmarkStart w:id="2" w:name="OLE_LINK1"/>
            <w:bookmarkStart w:id="3" w:name="OLE_LINK2"/>
            <w:r w:rsidRPr="00540DDC">
              <w:rPr>
                <w:rFonts w:ascii="Times New Roman" w:hAnsi="Times New Roman"/>
                <w:b/>
                <w:sz w:val="18"/>
                <w:szCs w:val="18"/>
              </w:rPr>
              <w:br/>
              <w:t>2011 ANNUAL PLAN for the WHOLESALE ELECTRIC QUADRANT</w:t>
            </w:r>
            <w:r w:rsidRPr="00540DDC">
              <w:rPr>
                <w:rFonts w:ascii="Times New Roman" w:hAnsi="Times New Roman"/>
                <w:b/>
                <w:sz w:val="18"/>
                <w:szCs w:val="18"/>
              </w:rPr>
              <w:br/>
              <w:t xml:space="preserve">Approved by the Board of Directors on </w:t>
            </w:r>
            <w:bookmarkEnd w:id="0"/>
            <w:bookmarkEnd w:id="1"/>
            <w:bookmarkEnd w:id="2"/>
            <w:bookmarkEnd w:id="3"/>
            <w:r w:rsidR="002B5560">
              <w:rPr>
                <w:rFonts w:ascii="Times New Roman" w:hAnsi="Times New Roman"/>
                <w:b/>
                <w:sz w:val="18"/>
                <w:szCs w:val="18"/>
              </w:rPr>
              <w:t>12-8-11</w:t>
            </w:r>
          </w:p>
        </w:tc>
      </w:tr>
      <w:tr w:rsidR="007F5CB3" w:rsidRPr="00540DDC">
        <w:trPr>
          <w:cantSplit/>
          <w:tblHeader/>
        </w:trPr>
        <w:tc>
          <w:tcPr>
            <w:tcW w:w="360" w:type="dxa"/>
            <w:tcBorders>
              <w:top w:val="single" w:sz="4" w:space="0" w:color="auto"/>
              <w:bottom w:val="single" w:sz="4" w:space="0" w:color="auto"/>
            </w:tcBorders>
          </w:tcPr>
          <w:p w:rsidR="007F5CB3" w:rsidRPr="00540DDC" w:rsidRDefault="007F5CB3" w:rsidP="00EA31F5">
            <w:pPr>
              <w:pStyle w:val="TableText"/>
              <w:spacing w:before="60" w:after="60"/>
              <w:rPr>
                <w:rFonts w:ascii="Times New Roman" w:hAnsi="Times New Roman"/>
                <w:b/>
                <w:sz w:val="18"/>
                <w:szCs w:val="18"/>
              </w:rPr>
            </w:pPr>
          </w:p>
        </w:tc>
        <w:tc>
          <w:tcPr>
            <w:tcW w:w="6480" w:type="dxa"/>
            <w:gridSpan w:val="5"/>
            <w:tcBorders>
              <w:top w:val="single" w:sz="4" w:space="0" w:color="auto"/>
              <w:bottom w:val="single" w:sz="4" w:space="0" w:color="auto"/>
            </w:tcBorders>
          </w:tcPr>
          <w:p w:rsidR="007F5CB3" w:rsidRPr="00540DDC" w:rsidRDefault="007F5CB3" w:rsidP="00EA31F5">
            <w:pPr>
              <w:pStyle w:val="TableText"/>
              <w:spacing w:before="60" w:after="60"/>
              <w:jc w:val="center"/>
              <w:rPr>
                <w:rFonts w:ascii="Times New Roman" w:hAnsi="Times New Roman"/>
                <w:b/>
                <w:sz w:val="18"/>
                <w:szCs w:val="18"/>
              </w:rPr>
            </w:pPr>
            <w:r w:rsidRPr="00540DDC">
              <w:rPr>
                <w:rFonts w:ascii="Times New Roman" w:hAnsi="Times New Roman"/>
                <w:b/>
                <w:sz w:val="18"/>
                <w:szCs w:val="18"/>
              </w:rPr>
              <w:t>Item Description</w:t>
            </w:r>
          </w:p>
        </w:tc>
        <w:tc>
          <w:tcPr>
            <w:tcW w:w="1170" w:type="dxa"/>
            <w:tcBorders>
              <w:top w:val="single" w:sz="4" w:space="0" w:color="auto"/>
              <w:bottom w:val="single" w:sz="4" w:space="0" w:color="auto"/>
            </w:tcBorders>
          </w:tcPr>
          <w:p w:rsidR="007F5CB3" w:rsidRPr="00540DDC" w:rsidRDefault="007F5CB3" w:rsidP="00EA31F5">
            <w:pPr>
              <w:pStyle w:val="TableText"/>
              <w:spacing w:before="60" w:after="60"/>
              <w:jc w:val="center"/>
              <w:rPr>
                <w:rFonts w:ascii="Times New Roman" w:hAnsi="Times New Roman"/>
                <w:b/>
                <w:sz w:val="18"/>
                <w:szCs w:val="18"/>
              </w:rPr>
            </w:pPr>
            <w:r w:rsidRPr="00540DDC">
              <w:rPr>
                <w:rFonts w:ascii="Times New Roman" w:hAnsi="Times New Roman"/>
                <w:b/>
                <w:sz w:val="18"/>
                <w:szCs w:val="18"/>
              </w:rPr>
              <w:t>Completion</w:t>
            </w:r>
            <w:r w:rsidRPr="00540DDC">
              <w:rPr>
                <w:rStyle w:val="EndnoteReference"/>
                <w:rFonts w:ascii="Times New Roman" w:hAnsi="Times New Roman"/>
                <w:b/>
                <w:sz w:val="18"/>
                <w:szCs w:val="18"/>
              </w:rPr>
              <w:endnoteReference w:id="1"/>
            </w:r>
          </w:p>
        </w:tc>
        <w:tc>
          <w:tcPr>
            <w:tcW w:w="1620" w:type="dxa"/>
            <w:tcBorders>
              <w:top w:val="single" w:sz="4" w:space="0" w:color="auto"/>
              <w:bottom w:val="single" w:sz="4" w:space="0" w:color="auto"/>
            </w:tcBorders>
          </w:tcPr>
          <w:p w:rsidR="007F5CB3" w:rsidRPr="00540DDC" w:rsidRDefault="007F5CB3" w:rsidP="00EA31F5">
            <w:pPr>
              <w:pStyle w:val="TableText"/>
              <w:spacing w:before="60" w:after="60"/>
              <w:jc w:val="center"/>
              <w:rPr>
                <w:rFonts w:ascii="Times New Roman" w:hAnsi="Times New Roman"/>
                <w:b/>
                <w:sz w:val="18"/>
                <w:szCs w:val="18"/>
              </w:rPr>
            </w:pPr>
            <w:r w:rsidRPr="00540DDC">
              <w:rPr>
                <w:rFonts w:ascii="Times New Roman" w:hAnsi="Times New Roman"/>
                <w:b/>
                <w:sz w:val="18"/>
                <w:szCs w:val="18"/>
              </w:rPr>
              <w:t>Assignment</w:t>
            </w:r>
            <w:r w:rsidRPr="00540DDC">
              <w:rPr>
                <w:rStyle w:val="EndnoteReference"/>
                <w:rFonts w:ascii="Times New Roman" w:hAnsi="Times New Roman"/>
                <w:b/>
                <w:sz w:val="18"/>
                <w:szCs w:val="18"/>
              </w:rPr>
              <w:endnoteReference w:id="2"/>
            </w:r>
          </w:p>
        </w:tc>
      </w:tr>
      <w:tr w:rsidR="007F5CB3" w:rsidRPr="00540DDC">
        <w:trPr>
          <w:cantSplit/>
        </w:trPr>
        <w:tc>
          <w:tcPr>
            <w:tcW w:w="360" w:type="dxa"/>
            <w:tcBorders>
              <w:top w:val="single" w:sz="4" w:space="0" w:color="auto"/>
            </w:tcBorders>
          </w:tcPr>
          <w:p w:rsidR="007F5CB3" w:rsidRPr="00540DDC" w:rsidRDefault="007F5CB3" w:rsidP="005B63E2">
            <w:pPr>
              <w:pStyle w:val="TableText"/>
              <w:spacing w:before="40" w:after="40"/>
              <w:ind w:left="144"/>
              <w:rPr>
                <w:rFonts w:ascii="Times New Roman" w:hAnsi="Times New Roman"/>
                <w:b/>
                <w:color w:val="auto"/>
                <w:sz w:val="18"/>
                <w:szCs w:val="18"/>
              </w:rPr>
            </w:pPr>
            <w:r w:rsidRPr="00540DDC">
              <w:rPr>
                <w:rFonts w:ascii="Times New Roman" w:hAnsi="Times New Roman"/>
                <w:b/>
                <w:color w:val="auto"/>
                <w:sz w:val="18"/>
                <w:szCs w:val="18"/>
              </w:rPr>
              <w:t>1</w:t>
            </w:r>
          </w:p>
        </w:tc>
        <w:tc>
          <w:tcPr>
            <w:tcW w:w="9270" w:type="dxa"/>
            <w:gridSpan w:val="7"/>
            <w:tcBorders>
              <w:top w:val="single" w:sz="4" w:space="0" w:color="auto"/>
            </w:tcBorders>
          </w:tcPr>
          <w:p w:rsidR="007F5CB3" w:rsidRPr="00540DDC" w:rsidRDefault="007F5CB3" w:rsidP="005B63E2">
            <w:pPr>
              <w:pStyle w:val="TableText"/>
              <w:widowControl w:val="0"/>
              <w:spacing w:before="40" w:after="40"/>
              <w:ind w:left="144"/>
              <w:rPr>
                <w:rFonts w:ascii="Times New Roman" w:hAnsi="Times New Roman"/>
                <w:b/>
                <w:color w:val="auto"/>
                <w:sz w:val="18"/>
                <w:szCs w:val="18"/>
              </w:rPr>
            </w:pPr>
            <w:r w:rsidRPr="00540DDC">
              <w:rPr>
                <w:rFonts w:ascii="Times New Roman" w:hAnsi="Times New Roman"/>
                <w:b/>
                <w:color w:val="auto"/>
                <w:sz w:val="18"/>
                <w:szCs w:val="18"/>
              </w:rPr>
              <w:t>Develop business practices standards as needed to complement reliability standards</w:t>
            </w:r>
          </w:p>
        </w:tc>
      </w:tr>
      <w:tr w:rsidR="007F5CB3" w:rsidRPr="00540DDC">
        <w:trPr>
          <w:cantSplit/>
        </w:trPr>
        <w:tc>
          <w:tcPr>
            <w:tcW w:w="360" w:type="dxa"/>
          </w:tcPr>
          <w:p w:rsidR="007F5CB3" w:rsidRPr="00540DDC" w:rsidRDefault="007F5CB3" w:rsidP="005B63E2">
            <w:pPr>
              <w:pStyle w:val="TableText"/>
              <w:spacing w:before="40" w:after="40"/>
              <w:ind w:left="144"/>
              <w:rPr>
                <w:rFonts w:ascii="Times New Roman" w:hAnsi="Times New Roman"/>
                <w:color w:val="auto"/>
                <w:sz w:val="18"/>
                <w:szCs w:val="18"/>
              </w:rPr>
            </w:pPr>
          </w:p>
        </w:tc>
        <w:tc>
          <w:tcPr>
            <w:tcW w:w="9270" w:type="dxa"/>
            <w:gridSpan w:val="7"/>
          </w:tcPr>
          <w:p w:rsidR="007F5CB3" w:rsidRPr="00540DDC" w:rsidRDefault="007F5CB3"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sz w:val="18"/>
                <w:szCs w:val="18"/>
              </w:rPr>
              <w:t xml:space="preserve">Develop business practice standards to support and complement NERC reliability standards, NERC policies and NERC standards authorization requests (SARs) using the NERC/NAESB Coordination Joint Standards Development Process as appropriate.  Current NAESB activities underway to develop business practice standards that are supportive of this annual plan item are: </w:t>
            </w:r>
          </w:p>
        </w:tc>
      </w:tr>
      <w:tr w:rsidR="007F5CB3" w:rsidRPr="00540DDC">
        <w:trPr>
          <w:cantSplit/>
        </w:trPr>
        <w:tc>
          <w:tcPr>
            <w:tcW w:w="360" w:type="dxa"/>
          </w:tcPr>
          <w:p w:rsidR="007F5CB3" w:rsidRPr="00540DDC" w:rsidRDefault="007F5CB3" w:rsidP="005B63E2">
            <w:pPr>
              <w:pStyle w:val="TableText"/>
              <w:spacing w:before="40" w:after="40"/>
              <w:ind w:left="144"/>
              <w:rPr>
                <w:rFonts w:ascii="Times New Roman" w:hAnsi="Times New Roman"/>
                <w:color w:val="auto"/>
                <w:sz w:val="18"/>
                <w:szCs w:val="18"/>
              </w:rPr>
            </w:pPr>
          </w:p>
        </w:tc>
        <w:tc>
          <w:tcPr>
            <w:tcW w:w="360" w:type="dxa"/>
          </w:tcPr>
          <w:p w:rsidR="007F5CB3" w:rsidRPr="00540DDC" w:rsidDel="00395C7E" w:rsidRDefault="007F5CB3" w:rsidP="005B63E2">
            <w:pPr>
              <w:pStyle w:val="TableText"/>
              <w:spacing w:before="40" w:after="40"/>
              <w:ind w:left="144"/>
              <w:rPr>
                <w:rFonts w:ascii="Times New Roman" w:hAnsi="Times New Roman"/>
                <w:sz w:val="18"/>
                <w:szCs w:val="18"/>
              </w:rPr>
            </w:pPr>
            <w:r w:rsidRPr="00540DDC">
              <w:rPr>
                <w:rFonts w:ascii="Times New Roman" w:hAnsi="Times New Roman"/>
                <w:sz w:val="18"/>
                <w:szCs w:val="18"/>
              </w:rPr>
              <w:t>a)</w:t>
            </w:r>
          </w:p>
        </w:tc>
        <w:tc>
          <w:tcPr>
            <w:tcW w:w="6120" w:type="dxa"/>
            <w:gridSpan w:val="4"/>
          </w:tcPr>
          <w:p w:rsidR="007F5CB3" w:rsidRPr="00540DDC" w:rsidRDefault="007F5CB3" w:rsidP="005B63E2">
            <w:pPr>
              <w:pStyle w:val="TableText"/>
              <w:spacing w:before="40" w:after="40"/>
              <w:ind w:left="144"/>
              <w:rPr>
                <w:rFonts w:ascii="Times New Roman" w:hAnsi="Times New Roman"/>
                <w:sz w:val="18"/>
                <w:szCs w:val="18"/>
              </w:rPr>
            </w:pPr>
            <w:r w:rsidRPr="00540DDC">
              <w:rPr>
                <w:rFonts w:ascii="Times New Roman" w:hAnsi="Times New Roman"/>
                <w:sz w:val="18"/>
                <w:szCs w:val="18"/>
              </w:rPr>
              <w:t xml:space="preserve">Parallel Flow Visualization/Mitigation for Reliability Coordinators in the Eastern Interconnection – Permanent Solution  </w:t>
            </w:r>
          </w:p>
          <w:p w:rsidR="007F5CB3" w:rsidRPr="00540DDC" w:rsidRDefault="007F5CB3" w:rsidP="005B63E2">
            <w:pPr>
              <w:pStyle w:val="TableText"/>
              <w:spacing w:before="40" w:after="40"/>
              <w:ind w:left="144"/>
              <w:rPr>
                <w:rFonts w:ascii="Times New Roman" w:hAnsi="Times New Roman"/>
                <w:sz w:val="18"/>
                <w:szCs w:val="18"/>
              </w:rPr>
            </w:pPr>
            <w:r w:rsidRPr="00540DDC">
              <w:rPr>
                <w:rFonts w:ascii="Times New Roman" w:hAnsi="Times New Roman"/>
                <w:sz w:val="18"/>
                <w:szCs w:val="18"/>
              </w:rPr>
              <w:t>Note: Consideration should be given to provisional item 4.  Work is being coordinated with the NERC IDC Working Group.</w:t>
            </w:r>
          </w:p>
          <w:p w:rsidR="007F5CB3" w:rsidRPr="00540DDC" w:rsidRDefault="007F5CB3" w:rsidP="005B63E2">
            <w:pPr>
              <w:pStyle w:val="TableText"/>
              <w:tabs>
                <w:tab w:val="num" w:pos="433"/>
              </w:tabs>
              <w:spacing w:before="40" w:after="40"/>
              <w:ind w:left="144"/>
              <w:rPr>
                <w:rFonts w:ascii="Times New Roman" w:hAnsi="Times New Roman"/>
                <w:sz w:val="18"/>
                <w:szCs w:val="18"/>
              </w:rPr>
            </w:pPr>
            <w:r w:rsidRPr="00540DDC">
              <w:rPr>
                <w:rFonts w:ascii="Times New Roman" w:hAnsi="Times New Roman"/>
                <w:sz w:val="18"/>
                <w:szCs w:val="18"/>
              </w:rPr>
              <w:t>Status: Started</w:t>
            </w:r>
          </w:p>
        </w:tc>
        <w:tc>
          <w:tcPr>
            <w:tcW w:w="1170" w:type="dxa"/>
          </w:tcPr>
          <w:p w:rsidR="007F5CB3" w:rsidRPr="00540DDC" w:rsidDel="00395C7E" w:rsidRDefault="007F5CB3" w:rsidP="00E25BF8">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4</w:t>
            </w:r>
            <w:r w:rsidRPr="00BA2428">
              <w:rPr>
                <w:rFonts w:ascii="Times New Roman" w:hAnsi="Times New Roman"/>
                <w:color w:val="auto"/>
                <w:sz w:val="18"/>
                <w:szCs w:val="18"/>
                <w:vertAlign w:val="superscript"/>
              </w:rPr>
              <w:t>th</w:t>
            </w:r>
            <w:r>
              <w:rPr>
                <w:rFonts w:ascii="Times New Roman" w:hAnsi="Times New Roman"/>
                <w:color w:val="auto"/>
                <w:sz w:val="18"/>
                <w:szCs w:val="18"/>
              </w:rPr>
              <w:t xml:space="preserve"> </w:t>
            </w:r>
            <w:r w:rsidRPr="00540DDC">
              <w:rPr>
                <w:rFonts w:ascii="Times New Roman" w:hAnsi="Times New Roman"/>
                <w:color w:val="auto"/>
                <w:sz w:val="18"/>
                <w:szCs w:val="18"/>
              </w:rPr>
              <w:t>Q, 2011</w:t>
            </w:r>
          </w:p>
        </w:tc>
        <w:tc>
          <w:tcPr>
            <w:tcW w:w="1620" w:type="dxa"/>
          </w:tcPr>
          <w:p w:rsidR="007F5CB3" w:rsidRPr="00540DDC" w:rsidRDefault="007F5CB3"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color w:val="auto"/>
                <w:sz w:val="18"/>
                <w:szCs w:val="18"/>
              </w:rPr>
              <w:t>BPS</w:t>
            </w:r>
          </w:p>
        </w:tc>
      </w:tr>
      <w:tr w:rsidR="007F5CB3" w:rsidRPr="00540DDC">
        <w:trPr>
          <w:cantSplit/>
        </w:trPr>
        <w:tc>
          <w:tcPr>
            <w:tcW w:w="360" w:type="dxa"/>
          </w:tcPr>
          <w:p w:rsidR="007F5CB3" w:rsidRPr="00540DDC" w:rsidRDefault="007F5CB3" w:rsidP="005B63E2">
            <w:pPr>
              <w:pStyle w:val="TableText"/>
              <w:spacing w:before="40" w:after="40"/>
              <w:ind w:left="144"/>
              <w:rPr>
                <w:rFonts w:ascii="Times New Roman" w:hAnsi="Times New Roman"/>
                <w:color w:val="auto"/>
                <w:sz w:val="18"/>
                <w:szCs w:val="18"/>
              </w:rPr>
            </w:pPr>
          </w:p>
        </w:tc>
        <w:tc>
          <w:tcPr>
            <w:tcW w:w="360" w:type="dxa"/>
          </w:tcPr>
          <w:p w:rsidR="007F5CB3" w:rsidRPr="00540DDC" w:rsidRDefault="007F5CB3" w:rsidP="005B63E2">
            <w:pPr>
              <w:pStyle w:val="TableText"/>
              <w:tabs>
                <w:tab w:val="num" w:pos="433"/>
              </w:tabs>
              <w:spacing w:before="40" w:after="40"/>
              <w:ind w:left="144"/>
              <w:rPr>
                <w:rFonts w:ascii="Times New Roman" w:hAnsi="Times New Roman"/>
                <w:sz w:val="18"/>
                <w:szCs w:val="18"/>
              </w:rPr>
            </w:pPr>
            <w:r w:rsidRPr="00540DDC">
              <w:rPr>
                <w:rFonts w:ascii="Times New Roman" w:hAnsi="Times New Roman"/>
                <w:sz w:val="18"/>
                <w:szCs w:val="18"/>
              </w:rPr>
              <w:t>b)</w:t>
            </w:r>
          </w:p>
        </w:tc>
        <w:tc>
          <w:tcPr>
            <w:tcW w:w="6120" w:type="dxa"/>
            <w:gridSpan w:val="4"/>
          </w:tcPr>
          <w:p w:rsidR="007F5CB3" w:rsidRPr="00540DDC" w:rsidRDefault="007F5CB3" w:rsidP="005B63E2">
            <w:pPr>
              <w:pStyle w:val="TableText"/>
              <w:tabs>
                <w:tab w:val="num" w:pos="433"/>
              </w:tabs>
              <w:spacing w:before="40" w:after="40"/>
              <w:ind w:left="144"/>
              <w:rPr>
                <w:rFonts w:ascii="Times New Roman" w:hAnsi="Times New Roman"/>
                <w:sz w:val="18"/>
                <w:szCs w:val="18"/>
              </w:rPr>
            </w:pPr>
            <w:r w:rsidRPr="00540DDC">
              <w:rPr>
                <w:rFonts w:ascii="Times New Roman" w:hAnsi="Times New Roman"/>
                <w:sz w:val="18"/>
                <w:szCs w:val="18"/>
              </w:rPr>
              <w:t>Perform consistency review of WEQ-008 Transmission Loading Relief Business Practice Standards and develop recommendation.</w:t>
            </w:r>
            <w:r w:rsidRPr="00540DDC">
              <w:rPr>
                <w:rStyle w:val="FootnoteReference"/>
                <w:rFonts w:ascii="Times New Roman" w:hAnsi="Times New Roman"/>
                <w:sz w:val="18"/>
                <w:szCs w:val="18"/>
              </w:rPr>
              <w:footnoteReference w:id="1"/>
            </w:r>
            <w:r w:rsidRPr="00540DDC">
              <w:rPr>
                <w:rFonts w:ascii="Times New Roman" w:hAnsi="Times New Roman"/>
                <w:sz w:val="18"/>
                <w:szCs w:val="18"/>
              </w:rPr>
              <w:t xml:space="preserve">   </w:t>
            </w:r>
          </w:p>
        </w:tc>
        <w:tc>
          <w:tcPr>
            <w:tcW w:w="1170" w:type="dxa"/>
          </w:tcPr>
          <w:p w:rsidR="007F5CB3" w:rsidRPr="00540DDC" w:rsidRDefault="007F5CB3" w:rsidP="005B63E2">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2012</w:t>
            </w:r>
          </w:p>
        </w:tc>
        <w:tc>
          <w:tcPr>
            <w:tcW w:w="1620" w:type="dxa"/>
          </w:tcPr>
          <w:p w:rsidR="007F5CB3" w:rsidRPr="00540DDC" w:rsidRDefault="007F5CB3"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color w:val="auto"/>
                <w:sz w:val="18"/>
                <w:szCs w:val="18"/>
              </w:rPr>
              <w:t>BPS</w:t>
            </w:r>
          </w:p>
        </w:tc>
      </w:tr>
      <w:tr w:rsidR="007F5CB3" w:rsidRPr="00540DDC">
        <w:trPr>
          <w:cantSplit/>
        </w:trPr>
        <w:tc>
          <w:tcPr>
            <w:tcW w:w="360" w:type="dxa"/>
          </w:tcPr>
          <w:p w:rsidR="007F5CB3" w:rsidRPr="00540DDC" w:rsidRDefault="007F5CB3" w:rsidP="005B63E2">
            <w:pPr>
              <w:pStyle w:val="TableText"/>
              <w:spacing w:before="40" w:after="40"/>
              <w:ind w:left="144"/>
              <w:rPr>
                <w:rFonts w:ascii="Times New Roman" w:hAnsi="Times New Roman"/>
                <w:color w:val="auto"/>
                <w:sz w:val="18"/>
                <w:szCs w:val="18"/>
              </w:rPr>
            </w:pPr>
          </w:p>
        </w:tc>
        <w:tc>
          <w:tcPr>
            <w:tcW w:w="360" w:type="dxa"/>
          </w:tcPr>
          <w:p w:rsidR="007F5CB3" w:rsidRPr="00540DDC" w:rsidRDefault="007F5CB3" w:rsidP="005B63E2">
            <w:pPr>
              <w:pStyle w:val="TableText"/>
              <w:tabs>
                <w:tab w:val="num" w:pos="433"/>
              </w:tabs>
              <w:spacing w:before="40" w:after="40"/>
              <w:ind w:left="144"/>
              <w:rPr>
                <w:rFonts w:ascii="Times New Roman" w:hAnsi="Times New Roman"/>
                <w:sz w:val="18"/>
                <w:szCs w:val="18"/>
              </w:rPr>
            </w:pPr>
            <w:r w:rsidRPr="00540DDC">
              <w:rPr>
                <w:rFonts w:ascii="Times New Roman" w:hAnsi="Times New Roman"/>
                <w:sz w:val="18"/>
                <w:szCs w:val="18"/>
              </w:rPr>
              <w:t>c)</w:t>
            </w:r>
          </w:p>
        </w:tc>
        <w:tc>
          <w:tcPr>
            <w:tcW w:w="6120" w:type="dxa"/>
            <w:gridSpan w:val="4"/>
          </w:tcPr>
          <w:p w:rsidR="007F5CB3" w:rsidRPr="00540DDC" w:rsidRDefault="007F5CB3" w:rsidP="005B63E2">
            <w:pPr>
              <w:pStyle w:val="TableText"/>
              <w:tabs>
                <w:tab w:val="num" w:pos="433"/>
              </w:tabs>
              <w:spacing w:before="40" w:after="40"/>
              <w:ind w:left="144"/>
              <w:rPr>
                <w:rFonts w:ascii="Times New Roman" w:hAnsi="Times New Roman"/>
                <w:sz w:val="18"/>
                <w:szCs w:val="18"/>
              </w:rPr>
            </w:pPr>
            <w:r w:rsidRPr="00540DDC">
              <w:rPr>
                <w:rFonts w:ascii="Times New Roman" w:hAnsi="Times New Roman"/>
                <w:sz w:val="18"/>
                <w:szCs w:val="18"/>
              </w:rPr>
              <w:t>DCS and AGC (BAL-002 and BAL-005) Coordination with NERC</w:t>
            </w:r>
          </w:p>
          <w:p w:rsidR="007F5CB3" w:rsidRPr="00540DDC" w:rsidRDefault="007F5CB3" w:rsidP="005B63E2">
            <w:pPr>
              <w:pStyle w:val="TableText"/>
              <w:tabs>
                <w:tab w:val="num" w:pos="433"/>
              </w:tabs>
              <w:spacing w:before="40" w:after="40"/>
              <w:ind w:left="144"/>
              <w:rPr>
                <w:rFonts w:ascii="Times New Roman" w:hAnsi="Times New Roman"/>
                <w:sz w:val="18"/>
                <w:szCs w:val="18"/>
              </w:rPr>
            </w:pPr>
            <w:r w:rsidRPr="00540DDC">
              <w:rPr>
                <w:rFonts w:ascii="Times New Roman" w:hAnsi="Times New Roman"/>
                <w:sz w:val="18"/>
                <w:szCs w:val="18"/>
              </w:rPr>
              <w:t>Status: Monitor. (Will require coordination with Balancing Authority Reliability Based Controls Group created in July 2010 NERC Project 2010-14)</w:t>
            </w:r>
          </w:p>
        </w:tc>
        <w:tc>
          <w:tcPr>
            <w:tcW w:w="1170" w:type="dxa"/>
          </w:tcPr>
          <w:p w:rsidR="007F5CB3" w:rsidRPr="00540DDC" w:rsidRDefault="007F5CB3" w:rsidP="005B63E2">
            <w:pPr>
              <w:pStyle w:val="TableText"/>
              <w:widowControl w:val="0"/>
              <w:spacing w:before="40" w:after="40"/>
              <w:ind w:left="144"/>
              <w:jc w:val="center"/>
              <w:rPr>
                <w:rFonts w:ascii="Times New Roman" w:hAnsi="Times New Roman"/>
                <w:color w:val="auto"/>
                <w:sz w:val="18"/>
                <w:szCs w:val="18"/>
                <w:vertAlign w:val="superscript"/>
              </w:rPr>
            </w:pPr>
            <w:r w:rsidRPr="00540DDC">
              <w:rPr>
                <w:rFonts w:ascii="Times New Roman" w:hAnsi="Times New Roman"/>
                <w:color w:val="auto"/>
                <w:sz w:val="18"/>
                <w:szCs w:val="18"/>
              </w:rPr>
              <w:t>TBD</w:t>
            </w:r>
            <w:r w:rsidRPr="00540DDC">
              <w:rPr>
                <w:rFonts w:ascii="Times New Roman" w:hAnsi="Times New Roman"/>
                <w:color w:val="auto"/>
                <w:sz w:val="18"/>
                <w:szCs w:val="18"/>
                <w:vertAlign w:val="superscript"/>
              </w:rPr>
              <w:t>2</w:t>
            </w:r>
          </w:p>
        </w:tc>
        <w:tc>
          <w:tcPr>
            <w:tcW w:w="1620" w:type="dxa"/>
          </w:tcPr>
          <w:p w:rsidR="007F5CB3" w:rsidRPr="00540DDC" w:rsidRDefault="007F5CB3"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color w:val="auto"/>
                <w:sz w:val="18"/>
                <w:szCs w:val="18"/>
              </w:rPr>
              <w:t>TIMTF</w:t>
            </w:r>
          </w:p>
        </w:tc>
      </w:tr>
      <w:tr w:rsidR="007F5CB3" w:rsidRPr="00540DDC">
        <w:trPr>
          <w:cantSplit/>
        </w:trPr>
        <w:tc>
          <w:tcPr>
            <w:tcW w:w="360" w:type="dxa"/>
          </w:tcPr>
          <w:p w:rsidR="007F5CB3" w:rsidRPr="00540DDC" w:rsidRDefault="007F5CB3" w:rsidP="005B63E2">
            <w:pPr>
              <w:pStyle w:val="TableText"/>
              <w:spacing w:before="40" w:after="40"/>
              <w:ind w:left="144"/>
              <w:rPr>
                <w:rFonts w:ascii="Times New Roman" w:hAnsi="Times New Roman"/>
                <w:color w:val="auto"/>
                <w:sz w:val="18"/>
                <w:szCs w:val="18"/>
              </w:rPr>
            </w:pPr>
          </w:p>
        </w:tc>
        <w:tc>
          <w:tcPr>
            <w:tcW w:w="360" w:type="dxa"/>
          </w:tcPr>
          <w:p w:rsidR="007F5CB3" w:rsidRPr="00540DDC" w:rsidDel="000461CC" w:rsidRDefault="007F5CB3" w:rsidP="005B63E2">
            <w:pPr>
              <w:pStyle w:val="TableText"/>
              <w:tabs>
                <w:tab w:val="num" w:pos="433"/>
              </w:tabs>
              <w:spacing w:before="40" w:after="40"/>
              <w:ind w:left="144"/>
              <w:rPr>
                <w:rFonts w:ascii="Times New Roman" w:hAnsi="Times New Roman"/>
                <w:sz w:val="18"/>
                <w:szCs w:val="18"/>
              </w:rPr>
            </w:pPr>
            <w:r w:rsidRPr="00540DDC">
              <w:rPr>
                <w:rFonts w:ascii="Times New Roman" w:hAnsi="Times New Roman"/>
                <w:sz w:val="18"/>
                <w:szCs w:val="18"/>
              </w:rPr>
              <w:t>d)</w:t>
            </w:r>
          </w:p>
        </w:tc>
        <w:tc>
          <w:tcPr>
            <w:tcW w:w="6120" w:type="dxa"/>
            <w:gridSpan w:val="4"/>
          </w:tcPr>
          <w:p w:rsidR="007F5CB3" w:rsidRPr="00540DDC" w:rsidDel="000461CC" w:rsidRDefault="007F5CB3" w:rsidP="005B63E2">
            <w:pPr>
              <w:pStyle w:val="TableText"/>
              <w:tabs>
                <w:tab w:val="num" w:pos="433"/>
              </w:tabs>
              <w:spacing w:before="40" w:after="40"/>
              <w:ind w:left="144"/>
              <w:rPr>
                <w:rFonts w:ascii="Times New Roman" w:hAnsi="Times New Roman"/>
                <w:sz w:val="18"/>
                <w:szCs w:val="18"/>
              </w:rPr>
            </w:pPr>
            <w:r w:rsidRPr="00540DDC">
              <w:rPr>
                <w:rFonts w:ascii="Times New Roman" w:hAnsi="Times New Roman"/>
                <w:sz w:val="18"/>
                <w:szCs w:val="18"/>
              </w:rPr>
              <w:t xml:space="preserve">Coordinate with NERC on the functional model glossary revisions  </w:t>
            </w:r>
            <w:hyperlink r:id="rId8" w:history="1">
              <w:r w:rsidRPr="00540DDC">
                <w:rPr>
                  <w:rStyle w:val="Hyperlink"/>
                  <w:rFonts w:ascii="Times New Roman" w:hAnsi="Times New Roman"/>
                  <w:sz w:val="18"/>
                  <w:szCs w:val="18"/>
                </w:rPr>
                <w:t>NERC Project 2010-08</w:t>
              </w:r>
            </w:hyperlink>
            <w:r w:rsidRPr="00540DDC">
              <w:rPr>
                <w:rFonts w:ascii="Times New Roman" w:hAnsi="Times New Roman"/>
                <w:sz w:val="18"/>
                <w:szCs w:val="18"/>
              </w:rPr>
              <w:t xml:space="preserve"> </w:t>
            </w:r>
          </w:p>
        </w:tc>
        <w:tc>
          <w:tcPr>
            <w:tcW w:w="1170" w:type="dxa"/>
          </w:tcPr>
          <w:p w:rsidR="007F5CB3" w:rsidRPr="00540DDC" w:rsidDel="000461CC" w:rsidRDefault="007F5CB3" w:rsidP="005B63E2">
            <w:pPr>
              <w:pStyle w:val="TableText"/>
              <w:widowControl w:val="0"/>
              <w:spacing w:before="40" w:after="40"/>
              <w:ind w:left="144"/>
              <w:jc w:val="center"/>
              <w:rPr>
                <w:rFonts w:ascii="Times New Roman" w:hAnsi="Times New Roman"/>
                <w:color w:val="auto"/>
                <w:sz w:val="18"/>
                <w:szCs w:val="18"/>
              </w:rPr>
            </w:pPr>
            <w:r w:rsidRPr="00540DDC">
              <w:rPr>
                <w:rFonts w:ascii="Times New Roman" w:hAnsi="Times New Roman"/>
                <w:color w:val="auto"/>
                <w:sz w:val="18"/>
                <w:szCs w:val="18"/>
              </w:rPr>
              <w:t>TBD</w:t>
            </w:r>
          </w:p>
        </w:tc>
        <w:tc>
          <w:tcPr>
            <w:tcW w:w="1620" w:type="dxa"/>
          </w:tcPr>
          <w:p w:rsidR="007F5CB3" w:rsidRPr="00540DDC" w:rsidDel="000461CC" w:rsidRDefault="007F5CB3"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color w:val="auto"/>
                <w:sz w:val="18"/>
                <w:szCs w:val="18"/>
              </w:rPr>
              <w:t>SRS</w:t>
            </w:r>
          </w:p>
        </w:tc>
      </w:tr>
      <w:tr w:rsidR="007F5CB3" w:rsidRPr="00540DDC">
        <w:trPr>
          <w:cantSplit/>
        </w:trPr>
        <w:tc>
          <w:tcPr>
            <w:tcW w:w="360" w:type="dxa"/>
          </w:tcPr>
          <w:p w:rsidR="007F5CB3" w:rsidRPr="00540DDC" w:rsidRDefault="007F5CB3" w:rsidP="005B63E2">
            <w:pPr>
              <w:pStyle w:val="TableText"/>
              <w:spacing w:before="40" w:after="40"/>
              <w:ind w:left="144"/>
              <w:rPr>
                <w:rFonts w:ascii="Times New Roman" w:hAnsi="Times New Roman"/>
                <w:color w:val="auto"/>
                <w:sz w:val="18"/>
                <w:szCs w:val="18"/>
              </w:rPr>
            </w:pPr>
          </w:p>
        </w:tc>
        <w:tc>
          <w:tcPr>
            <w:tcW w:w="360" w:type="dxa"/>
          </w:tcPr>
          <w:p w:rsidR="007F5CB3" w:rsidRPr="00540DDC" w:rsidRDefault="007F5CB3" w:rsidP="005B63E2">
            <w:pPr>
              <w:pStyle w:val="TableText"/>
              <w:tabs>
                <w:tab w:val="num" w:pos="433"/>
              </w:tabs>
              <w:spacing w:before="40" w:after="40"/>
              <w:ind w:left="144"/>
              <w:rPr>
                <w:rFonts w:ascii="Times New Roman" w:hAnsi="Times New Roman"/>
                <w:sz w:val="18"/>
                <w:szCs w:val="18"/>
              </w:rPr>
            </w:pPr>
            <w:r w:rsidRPr="00540DDC">
              <w:rPr>
                <w:rFonts w:ascii="Times New Roman" w:hAnsi="Times New Roman"/>
                <w:sz w:val="18"/>
                <w:szCs w:val="18"/>
              </w:rPr>
              <w:t>e)</w:t>
            </w:r>
          </w:p>
        </w:tc>
        <w:tc>
          <w:tcPr>
            <w:tcW w:w="6120" w:type="dxa"/>
            <w:gridSpan w:val="4"/>
          </w:tcPr>
          <w:p w:rsidR="007F5CB3" w:rsidRPr="006C1972" w:rsidRDefault="007F5CB3" w:rsidP="005B63E2">
            <w:pPr>
              <w:pStyle w:val="TableText"/>
              <w:tabs>
                <w:tab w:val="num" w:pos="433"/>
              </w:tabs>
              <w:spacing w:before="40" w:after="40"/>
              <w:ind w:left="144"/>
              <w:rPr>
                <w:rStyle w:val="Hyperlink"/>
                <w:rFonts w:ascii="Times New Roman" w:hAnsi="Times New Roman"/>
                <w:sz w:val="18"/>
                <w:szCs w:val="18"/>
              </w:rPr>
            </w:pPr>
            <w:r w:rsidRPr="006C1972">
              <w:rPr>
                <w:rFonts w:ascii="Times New Roman" w:hAnsi="Times New Roman"/>
                <w:sz w:val="18"/>
                <w:szCs w:val="18"/>
              </w:rPr>
              <w:t xml:space="preserve">Coordinate with NERC on changes to the definition of Bulk Electric System  </w:t>
            </w:r>
            <w:hyperlink r:id="rId9" w:history="1">
              <w:r w:rsidRPr="006C1972">
                <w:rPr>
                  <w:rStyle w:val="Hyperlink"/>
                  <w:rFonts w:ascii="Times New Roman" w:hAnsi="Times New Roman"/>
                  <w:sz w:val="18"/>
                  <w:szCs w:val="18"/>
                </w:rPr>
                <w:t>NERC Project 2010-17</w:t>
              </w:r>
            </w:hyperlink>
          </w:p>
          <w:p w:rsidR="007F5CB3" w:rsidRPr="00540DDC" w:rsidRDefault="007F5CB3" w:rsidP="005B63E2">
            <w:pPr>
              <w:pStyle w:val="TableText"/>
              <w:tabs>
                <w:tab w:val="num" w:pos="433"/>
              </w:tabs>
              <w:spacing w:before="40" w:after="40"/>
              <w:ind w:left="144"/>
              <w:rPr>
                <w:rFonts w:ascii="Times New Roman" w:hAnsi="Times New Roman"/>
                <w:sz w:val="18"/>
                <w:szCs w:val="18"/>
              </w:rPr>
            </w:pPr>
            <w:r w:rsidRPr="006C1972">
              <w:rPr>
                <w:rFonts w:ascii="Times New Roman" w:hAnsi="Times New Roman"/>
                <w:sz w:val="18"/>
                <w:szCs w:val="18"/>
              </w:rPr>
              <w:t>Status: Started (Initial review performed to determine whether NAESB should adopt revised NERC definition or maintain existing definition.  Decision was to recommend adopting revised NERC definition.)</w:t>
            </w:r>
          </w:p>
        </w:tc>
        <w:tc>
          <w:tcPr>
            <w:tcW w:w="1170" w:type="dxa"/>
          </w:tcPr>
          <w:p w:rsidR="007F5CB3" w:rsidRPr="00540DDC" w:rsidRDefault="007F5CB3" w:rsidP="005B63E2">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1</w:t>
            </w:r>
            <w:r w:rsidRPr="00E76CEE">
              <w:rPr>
                <w:rFonts w:ascii="Times New Roman" w:hAnsi="Times New Roman"/>
                <w:color w:val="auto"/>
                <w:sz w:val="18"/>
                <w:szCs w:val="18"/>
                <w:vertAlign w:val="superscript"/>
              </w:rPr>
              <w:t>st</w:t>
            </w:r>
            <w:r>
              <w:rPr>
                <w:rFonts w:ascii="Times New Roman" w:hAnsi="Times New Roman"/>
                <w:color w:val="auto"/>
                <w:sz w:val="18"/>
                <w:szCs w:val="18"/>
              </w:rPr>
              <w:t xml:space="preserve"> Q, 2012</w:t>
            </w:r>
          </w:p>
        </w:tc>
        <w:tc>
          <w:tcPr>
            <w:tcW w:w="1620" w:type="dxa"/>
          </w:tcPr>
          <w:p w:rsidR="007F5CB3" w:rsidRPr="00540DDC" w:rsidRDefault="007F5CB3"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color w:val="auto"/>
                <w:sz w:val="18"/>
                <w:szCs w:val="18"/>
              </w:rPr>
              <w:t>SRS</w:t>
            </w:r>
          </w:p>
        </w:tc>
      </w:tr>
      <w:tr w:rsidR="007F5CB3" w:rsidRPr="00540DDC">
        <w:trPr>
          <w:cantSplit/>
        </w:trPr>
        <w:tc>
          <w:tcPr>
            <w:tcW w:w="360" w:type="dxa"/>
          </w:tcPr>
          <w:p w:rsidR="007F5CB3" w:rsidRPr="00540DDC" w:rsidRDefault="007F5CB3" w:rsidP="005B63E2">
            <w:pPr>
              <w:pStyle w:val="TableText"/>
              <w:keepNext/>
              <w:spacing w:before="40" w:after="40"/>
              <w:ind w:left="144"/>
              <w:rPr>
                <w:rFonts w:ascii="Times New Roman" w:hAnsi="Times New Roman"/>
                <w:b/>
                <w:color w:val="auto"/>
                <w:sz w:val="18"/>
                <w:szCs w:val="18"/>
              </w:rPr>
            </w:pPr>
            <w:r w:rsidRPr="00540DDC">
              <w:rPr>
                <w:rFonts w:ascii="Times New Roman" w:hAnsi="Times New Roman"/>
                <w:b/>
                <w:color w:val="auto"/>
                <w:sz w:val="18"/>
                <w:szCs w:val="18"/>
              </w:rPr>
              <w:t>2</w:t>
            </w:r>
          </w:p>
        </w:tc>
        <w:tc>
          <w:tcPr>
            <w:tcW w:w="9270" w:type="dxa"/>
            <w:gridSpan w:val="7"/>
          </w:tcPr>
          <w:p w:rsidR="007F5CB3" w:rsidRPr="00540DDC" w:rsidRDefault="007F5CB3" w:rsidP="005B63E2">
            <w:pPr>
              <w:pStyle w:val="TableText"/>
              <w:widowControl w:val="0"/>
              <w:spacing w:before="40" w:after="40"/>
              <w:ind w:left="144"/>
              <w:rPr>
                <w:rFonts w:ascii="Times New Roman" w:hAnsi="Times New Roman"/>
                <w:b/>
                <w:color w:val="auto"/>
                <w:sz w:val="18"/>
                <w:szCs w:val="18"/>
              </w:rPr>
            </w:pPr>
            <w:r w:rsidRPr="00540DDC">
              <w:rPr>
                <w:rFonts w:ascii="Times New Roman" w:hAnsi="Times New Roman"/>
                <w:b/>
                <w:color w:val="auto"/>
                <w:sz w:val="18"/>
                <w:szCs w:val="18"/>
              </w:rPr>
              <w:t>Develop business practice standards in support of the FERC RM05-25-000 and RM05-17-000 (OATT Reform)</w:t>
            </w:r>
            <w:r w:rsidRPr="00540DDC">
              <w:rPr>
                <w:rStyle w:val="FootnoteReference"/>
                <w:rFonts w:ascii="Times New Roman" w:hAnsi="Times New Roman"/>
                <w:b/>
                <w:color w:val="auto"/>
                <w:sz w:val="18"/>
                <w:szCs w:val="18"/>
              </w:rPr>
              <w:footnoteReference w:id="2"/>
            </w:r>
          </w:p>
        </w:tc>
      </w:tr>
      <w:tr w:rsidR="007F5CB3" w:rsidRPr="00540DDC">
        <w:trPr>
          <w:cantSplit/>
        </w:trPr>
        <w:tc>
          <w:tcPr>
            <w:tcW w:w="360" w:type="dxa"/>
          </w:tcPr>
          <w:p w:rsidR="007F5CB3" w:rsidRPr="00540DDC" w:rsidRDefault="007F5CB3" w:rsidP="005B63E2">
            <w:pPr>
              <w:pStyle w:val="TableText"/>
              <w:keepNext/>
              <w:spacing w:before="40" w:after="40"/>
              <w:ind w:left="144"/>
              <w:rPr>
                <w:rFonts w:ascii="Times New Roman" w:hAnsi="Times New Roman"/>
                <w:color w:val="auto"/>
                <w:sz w:val="18"/>
                <w:szCs w:val="18"/>
              </w:rPr>
            </w:pPr>
          </w:p>
        </w:tc>
        <w:tc>
          <w:tcPr>
            <w:tcW w:w="360" w:type="dxa"/>
          </w:tcPr>
          <w:p w:rsidR="007F5CB3" w:rsidRPr="00540DDC" w:rsidRDefault="007F5CB3" w:rsidP="005B63E2">
            <w:pPr>
              <w:pStyle w:val="TableText"/>
              <w:widowControl w:val="0"/>
              <w:spacing w:before="40" w:after="40"/>
              <w:ind w:left="144"/>
              <w:rPr>
                <w:rFonts w:ascii="Times New Roman" w:hAnsi="Times New Roman"/>
                <w:sz w:val="18"/>
                <w:szCs w:val="18"/>
              </w:rPr>
            </w:pPr>
            <w:r w:rsidRPr="00540DDC">
              <w:rPr>
                <w:rFonts w:ascii="Times New Roman" w:hAnsi="Times New Roman"/>
                <w:sz w:val="18"/>
                <w:szCs w:val="18"/>
              </w:rPr>
              <w:t>a)</w:t>
            </w:r>
          </w:p>
        </w:tc>
        <w:tc>
          <w:tcPr>
            <w:tcW w:w="8910" w:type="dxa"/>
            <w:gridSpan w:val="6"/>
          </w:tcPr>
          <w:p w:rsidR="007F5CB3" w:rsidRPr="00540DDC" w:rsidRDefault="007F5CB3" w:rsidP="005B63E2">
            <w:pPr>
              <w:pStyle w:val="TableText"/>
              <w:tabs>
                <w:tab w:val="num" w:pos="73"/>
              </w:tabs>
              <w:spacing w:before="40" w:after="40"/>
              <w:ind w:left="144"/>
              <w:rPr>
                <w:rFonts w:ascii="Times New Roman" w:hAnsi="Times New Roman"/>
                <w:sz w:val="18"/>
                <w:szCs w:val="18"/>
              </w:rPr>
            </w:pPr>
            <w:r w:rsidRPr="00540DDC">
              <w:rPr>
                <w:rFonts w:ascii="Times New Roman" w:hAnsi="Times New Roman"/>
                <w:sz w:val="18"/>
                <w:szCs w:val="18"/>
              </w:rPr>
              <w:t xml:space="preserve">Develop version 2 business practice standards to better coordinate the use of the transmission system among neighboring transmission providers.  </w:t>
            </w:r>
          </w:p>
          <w:p w:rsidR="007F5CB3" w:rsidRPr="00540DDC" w:rsidRDefault="007F5CB3" w:rsidP="005B63E2">
            <w:pPr>
              <w:pStyle w:val="TableText"/>
              <w:widowControl w:val="0"/>
              <w:spacing w:before="40" w:after="40"/>
              <w:ind w:left="144"/>
              <w:rPr>
                <w:rFonts w:ascii="Times New Roman" w:hAnsi="Times New Roman"/>
                <w:sz w:val="18"/>
                <w:szCs w:val="18"/>
              </w:rPr>
            </w:pPr>
            <w:r w:rsidRPr="00540DDC">
              <w:rPr>
                <w:rFonts w:ascii="Times New Roman" w:hAnsi="Times New Roman"/>
                <w:sz w:val="18"/>
                <w:szCs w:val="18"/>
              </w:rPr>
              <w:t>Status: Underway</w:t>
            </w:r>
          </w:p>
          <w:p w:rsidR="007F5CB3" w:rsidRPr="00540DDC" w:rsidRDefault="007F5CB3" w:rsidP="005B63E2">
            <w:pPr>
              <w:pStyle w:val="TableText"/>
              <w:widowControl w:val="0"/>
              <w:spacing w:before="40" w:after="40"/>
              <w:ind w:left="144"/>
              <w:rPr>
                <w:rFonts w:ascii="Times New Roman" w:hAnsi="Times New Roman"/>
                <w:sz w:val="18"/>
                <w:szCs w:val="18"/>
              </w:rPr>
            </w:pPr>
            <w:r w:rsidRPr="00540DDC">
              <w:rPr>
                <w:rFonts w:ascii="Times New Roman" w:hAnsi="Times New Roman"/>
                <w:sz w:val="18"/>
                <w:szCs w:val="18"/>
              </w:rPr>
              <w:t xml:space="preserve">Request R050004 was expanded to include the </w:t>
            </w:r>
            <w:hyperlink r:id="rId10" w:history="1">
              <w:r w:rsidRPr="00540DDC">
                <w:rPr>
                  <w:rStyle w:val="Hyperlink"/>
                  <w:rFonts w:ascii="Times New Roman" w:hAnsi="Times New Roman"/>
                  <w:sz w:val="18"/>
                  <w:szCs w:val="18"/>
                </w:rPr>
                <w:t>Order No. 890 (Docket Nos.RM05-17-000 and RM02-25-000)</w:t>
              </w:r>
            </w:hyperlink>
            <w:r w:rsidRPr="00540DDC">
              <w:rPr>
                <w:rFonts w:ascii="Times New Roman" w:hAnsi="Times New Roman"/>
                <w:sz w:val="18"/>
                <w:szCs w:val="18"/>
              </w:rPr>
              <w:t>,  (</w:t>
            </w:r>
            <w:hyperlink r:id="rId11" w:history="1">
              <w:r w:rsidRPr="00540DDC">
                <w:rPr>
                  <w:rStyle w:val="Hyperlink"/>
                  <w:rFonts w:ascii="Times New Roman" w:hAnsi="Times New Roman"/>
                  <w:sz w:val="18"/>
                  <w:szCs w:val="18"/>
                </w:rPr>
                <w:t>Order No. 890-A (Docket Nos. RM05-17-001, 002 and RM05-25-001, 002</w:t>
              </w:r>
            </w:hyperlink>
            <w:r w:rsidRPr="00540DDC">
              <w:rPr>
                <w:rFonts w:ascii="Times New Roman" w:hAnsi="Times New Roman"/>
                <w:sz w:val="18"/>
                <w:szCs w:val="18"/>
              </w:rPr>
              <w:t xml:space="preserve">), and </w:t>
            </w:r>
            <w:hyperlink r:id="rId12" w:history="1">
              <w:r w:rsidRPr="00540DDC">
                <w:rPr>
                  <w:rStyle w:val="Hyperlink"/>
                  <w:rFonts w:ascii="Times New Roman" w:hAnsi="Times New Roman"/>
                  <w:sz w:val="18"/>
                  <w:szCs w:val="18"/>
                </w:rPr>
                <w:t>Order No. 890-B (Docket Nos. RM05-17-03 and RM05-25-03)</w:t>
              </w:r>
            </w:hyperlink>
            <w:r w:rsidRPr="00540DDC" w:rsidDel="0093787A">
              <w:rPr>
                <w:rFonts w:ascii="Times New Roman" w:hAnsi="Times New Roman"/>
                <w:sz w:val="18"/>
                <w:szCs w:val="18"/>
              </w:rPr>
              <w:t xml:space="preserve"> </w:t>
            </w:r>
            <w:r w:rsidRPr="00540DDC">
              <w:rPr>
                <w:rFonts w:ascii="Times New Roman" w:hAnsi="Times New Roman"/>
                <w:sz w:val="18"/>
                <w:szCs w:val="18"/>
              </w:rPr>
              <w:t xml:space="preserve">“Preventing Undue Discrimination and Preference in Transmission Services” </w:t>
            </w:r>
          </w:p>
        </w:tc>
      </w:tr>
      <w:tr w:rsidR="007F5CB3" w:rsidRPr="00540DDC">
        <w:tc>
          <w:tcPr>
            <w:tcW w:w="360" w:type="dxa"/>
          </w:tcPr>
          <w:p w:rsidR="007F5CB3" w:rsidRPr="00540DDC" w:rsidRDefault="007F5CB3" w:rsidP="005B63E2">
            <w:pPr>
              <w:pStyle w:val="TableText"/>
              <w:spacing w:before="40" w:after="40"/>
              <w:ind w:left="144"/>
              <w:rPr>
                <w:rFonts w:ascii="Times New Roman" w:hAnsi="Times New Roman"/>
                <w:color w:val="auto"/>
                <w:sz w:val="18"/>
                <w:szCs w:val="18"/>
              </w:rPr>
            </w:pPr>
          </w:p>
        </w:tc>
        <w:tc>
          <w:tcPr>
            <w:tcW w:w="360" w:type="dxa"/>
          </w:tcPr>
          <w:p w:rsidR="007F5CB3" w:rsidRPr="00540DDC" w:rsidRDefault="007F5CB3" w:rsidP="005B63E2">
            <w:pPr>
              <w:pStyle w:val="TableText"/>
              <w:widowControl w:val="0"/>
              <w:spacing w:before="40" w:after="40"/>
              <w:ind w:left="144"/>
              <w:rPr>
                <w:rFonts w:ascii="Times New Roman" w:hAnsi="Times New Roman"/>
                <w:sz w:val="18"/>
                <w:szCs w:val="18"/>
              </w:rPr>
            </w:pPr>
          </w:p>
        </w:tc>
        <w:tc>
          <w:tcPr>
            <w:tcW w:w="540" w:type="dxa"/>
            <w:gridSpan w:val="2"/>
          </w:tcPr>
          <w:p w:rsidR="007F5CB3" w:rsidRPr="00540DDC" w:rsidRDefault="007F5CB3" w:rsidP="005B63E2">
            <w:pPr>
              <w:pStyle w:val="TableText"/>
              <w:tabs>
                <w:tab w:val="num" w:pos="73"/>
              </w:tabs>
              <w:spacing w:before="40" w:after="40"/>
              <w:ind w:left="144"/>
              <w:rPr>
                <w:rFonts w:ascii="Times New Roman" w:hAnsi="Times New Roman"/>
                <w:sz w:val="18"/>
                <w:szCs w:val="18"/>
              </w:rPr>
            </w:pPr>
            <w:r w:rsidRPr="00540DDC">
              <w:rPr>
                <w:rFonts w:ascii="Times New Roman" w:hAnsi="Times New Roman"/>
                <w:sz w:val="18"/>
                <w:szCs w:val="18"/>
              </w:rPr>
              <w:t>i)</w:t>
            </w:r>
          </w:p>
        </w:tc>
        <w:tc>
          <w:tcPr>
            <w:tcW w:w="8370" w:type="dxa"/>
            <w:gridSpan w:val="4"/>
          </w:tcPr>
          <w:p w:rsidR="007F5CB3" w:rsidRPr="00540DDC" w:rsidRDefault="007F5CB3"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sz w:val="18"/>
                <w:szCs w:val="18"/>
              </w:rPr>
              <w:t>Group 3: Network Service On OASIS</w:t>
            </w:r>
            <w:r w:rsidRPr="00540DDC">
              <w:rPr>
                <w:rStyle w:val="FootnoteReference"/>
                <w:rFonts w:ascii="Times New Roman" w:hAnsi="Times New Roman"/>
                <w:sz w:val="18"/>
                <w:szCs w:val="18"/>
              </w:rPr>
              <w:footnoteReference w:id="3"/>
            </w:r>
          </w:p>
        </w:tc>
      </w:tr>
      <w:tr w:rsidR="007F5CB3" w:rsidRPr="00540DDC">
        <w:trPr>
          <w:cantSplit/>
        </w:trPr>
        <w:tc>
          <w:tcPr>
            <w:tcW w:w="360" w:type="dxa"/>
          </w:tcPr>
          <w:p w:rsidR="007F5CB3" w:rsidRPr="00540DDC" w:rsidRDefault="007F5CB3" w:rsidP="005B63E2">
            <w:pPr>
              <w:pStyle w:val="TableText"/>
              <w:spacing w:before="40" w:after="40"/>
              <w:ind w:left="144"/>
              <w:rPr>
                <w:rFonts w:ascii="Times New Roman" w:hAnsi="Times New Roman"/>
                <w:color w:val="auto"/>
                <w:sz w:val="18"/>
                <w:szCs w:val="18"/>
              </w:rPr>
            </w:pPr>
          </w:p>
        </w:tc>
        <w:tc>
          <w:tcPr>
            <w:tcW w:w="360" w:type="dxa"/>
          </w:tcPr>
          <w:p w:rsidR="007F5CB3" w:rsidRPr="00540DDC" w:rsidRDefault="007F5CB3" w:rsidP="005B63E2">
            <w:pPr>
              <w:pStyle w:val="TableText"/>
              <w:widowControl w:val="0"/>
              <w:spacing w:before="40" w:after="40"/>
              <w:ind w:left="144"/>
              <w:rPr>
                <w:rFonts w:ascii="Times New Roman" w:hAnsi="Times New Roman"/>
                <w:sz w:val="18"/>
                <w:szCs w:val="18"/>
              </w:rPr>
            </w:pPr>
          </w:p>
        </w:tc>
        <w:tc>
          <w:tcPr>
            <w:tcW w:w="540" w:type="dxa"/>
            <w:gridSpan w:val="2"/>
          </w:tcPr>
          <w:p w:rsidR="007F5CB3" w:rsidRPr="00540DDC" w:rsidRDefault="007F5CB3" w:rsidP="005B63E2">
            <w:pPr>
              <w:pStyle w:val="TableText"/>
              <w:tabs>
                <w:tab w:val="num" w:pos="73"/>
              </w:tabs>
              <w:spacing w:before="40" w:after="40"/>
              <w:ind w:left="144"/>
              <w:rPr>
                <w:rFonts w:ascii="Times New Roman" w:hAnsi="Times New Roman"/>
                <w:sz w:val="18"/>
                <w:szCs w:val="18"/>
              </w:rPr>
            </w:pPr>
          </w:p>
        </w:tc>
        <w:tc>
          <w:tcPr>
            <w:tcW w:w="5580" w:type="dxa"/>
            <w:gridSpan w:val="2"/>
          </w:tcPr>
          <w:p w:rsidR="007F5CB3" w:rsidRPr="00540DDC" w:rsidRDefault="007F5CB3" w:rsidP="005B63E2">
            <w:pPr>
              <w:pStyle w:val="TableText"/>
              <w:numPr>
                <w:ilvl w:val="0"/>
                <w:numId w:val="27"/>
              </w:numPr>
              <w:tabs>
                <w:tab w:val="clear" w:pos="864"/>
              </w:tabs>
              <w:spacing w:before="40" w:after="40"/>
              <w:ind w:left="523"/>
              <w:rPr>
                <w:rFonts w:ascii="Times New Roman" w:hAnsi="Times New Roman"/>
                <w:sz w:val="18"/>
                <w:szCs w:val="18"/>
              </w:rPr>
            </w:pPr>
            <w:r w:rsidRPr="00540DDC">
              <w:rPr>
                <w:rFonts w:ascii="Times New Roman" w:hAnsi="Times New Roman"/>
                <w:sz w:val="18"/>
                <w:szCs w:val="18"/>
              </w:rPr>
              <w:t>Use of OASIS to Make Electronic Requests to Designate and Terminate  Network Resource</w:t>
            </w:r>
          </w:p>
          <w:p w:rsidR="007F5CB3" w:rsidRPr="00540DDC" w:rsidRDefault="007F5CB3" w:rsidP="005B63E2">
            <w:pPr>
              <w:pStyle w:val="TableText"/>
              <w:tabs>
                <w:tab w:val="num" w:pos="523"/>
              </w:tabs>
              <w:spacing w:before="40" w:after="40"/>
              <w:ind w:left="523" w:hanging="360"/>
              <w:rPr>
                <w:rFonts w:ascii="Times New Roman" w:hAnsi="Times New Roman"/>
                <w:sz w:val="18"/>
                <w:szCs w:val="18"/>
              </w:rPr>
            </w:pPr>
            <w:r w:rsidRPr="00540DDC">
              <w:rPr>
                <w:rFonts w:ascii="Times New Roman" w:hAnsi="Times New Roman"/>
                <w:sz w:val="18"/>
                <w:szCs w:val="18"/>
              </w:rPr>
              <w:t>Status:  Underway</w:t>
            </w:r>
          </w:p>
        </w:tc>
        <w:tc>
          <w:tcPr>
            <w:tcW w:w="1170" w:type="dxa"/>
          </w:tcPr>
          <w:p w:rsidR="007F5CB3" w:rsidRPr="00540DDC" w:rsidRDefault="007F5CB3" w:rsidP="005B63E2">
            <w:pPr>
              <w:pStyle w:val="TableText"/>
              <w:widowControl w:val="0"/>
              <w:spacing w:before="40" w:after="40"/>
              <w:ind w:left="144"/>
              <w:rPr>
                <w:rFonts w:ascii="Times New Roman" w:hAnsi="Times New Roman"/>
                <w:sz w:val="18"/>
                <w:szCs w:val="18"/>
              </w:rPr>
            </w:pPr>
            <w:r>
              <w:rPr>
                <w:rFonts w:ascii="Times New Roman" w:hAnsi="Times New Roman"/>
                <w:sz w:val="18"/>
                <w:szCs w:val="18"/>
              </w:rPr>
              <w:t xml:space="preserve">4th </w:t>
            </w:r>
            <w:r w:rsidRPr="00540DDC">
              <w:rPr>
                <w:rFonts w:ascii="Times New Roman" w:hAnsi="Times New Roman"/>
                <w:sz w:val="18"/>
                <w:szCs w:val="18"/>
              </w:rPr>
              <w:t>Q, 2011</w:t>
            </w:r>
          </w:p>
        </w:tc>
        <w:tc>
          <w:tcPr>
            <w:tcW w:w="1620" w:type="dxa"/>
          </w:tcPr>
          <w:p w:rsidR="007F5CB3" w:rsidRPr="00540DDC" w:rsidRDefault="007F5CB3"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color w:val="auto"/>
                <w:sz w:val="18"/>
                <w:szCs w:val="18"/>
              </w:rPr>
              <w:t>OASIS</w:t>
            </w:r>
          </w:p>
        </w:tc>
      </w:tr>
      <w:tr w:rsidR="007F5CB3" w:rsidRPr="00540DDC">
        <w:trPr>
          <w:cantSplit/>
        </w:trPr>
        <w:tc>
          <w:tcPr>
            <w:tcW w:w="360" w:type="dxa"/>
          </w:tcPr>
          <w:p w:rsidR="007F5CB3" w:rsidRPr="00540DDC" w:rsidRDefault="007F5CB3" w:rsidP="005B63E2">
            <w:pPr>
              <w:pStyle w:val="TableText"/>
              <w:spacing w:before="40" w:after="40"/>
              <w:ind w:left="144"/>
              <w:rPr>
                <w:rFonts w:ascii="Times New Roman" w:hAnsi="Times New Roman"/>
                <w:color w:val="auto"/>
                <w:sz w:val="18"/>
                <w:szCs w:val="18"/>
              </w:rPr>
            </w:pPr>
          </w:p>
        </w:tc>
        <w:tc>
          <w:tcPr>
            <w:tcW w:w="360" w:type="dxa"/>
          </w:tcPr>
          <w:p w:rsidR="007F5CB3" w:rsidRPr="00540DDC" w:rsidRDefault="007F5CB3" w:rsidP="005B63E2">
            <w:pPr>
              <w:pStyle w:val="TableText"/>
              <w:widowControl w:val="0"/>
              <w:spacing w:before="40" w:after="40"/>
              <w:ind w:left="144"/>
              <w:rPr>
                <w:rFonts w:ascii="Times New Roman" w:hAnsi="Times New Roman"/>
                <w:sz w:val="18"/>
                <w:szCs w:val="18"/>
              </w:rPr>
            </w:pPr>
          </w:p>
        </w:tc>
        <w:tc>
          <w:tcPr>
            <w:tcW w:w="540" w:type="dxa"/>
            <w:gridSpan w:val="2"/>
          </w:tcPr>
          <w:p w:rsidR="007F5CB3" w:rsidRPr="00540DDC" w:rsidRDefault="007F5CB3" w:rsidP="005B63E2">
            <w:pPr>
              <w:pStyle w:val="TableText"/>
              <w:tabs>
                <w:tab w:val="num" w:pos="73"/>
              </w:tabs>
              <w:spacing w:before="40" w:after="40"/>
              <w:ind w:left="144"/>
              <w:rPr>
                <w:rFonts w:ascii="Times New Roman" w:hAnsi="Times New Roman"/>
                <w:sz w:val="18"/>
                <w:szCs w:val="18"/>
              </w:rPr>
            </w:pPr>
          </w:p>
        </w:tc>
        <w:tc>
          <w:tcPr>
            <w:tcW w:w="5580" w:type="dxa"/>
            <w:gridSpan w:val="2"/>
          </w:tcPr>
          <w:p w:rsidR="007F5CB3" w:rsidRPr="00540DDC" w:rsidRDefault="007F5CB3" w:rsidP="005B63E2">
            <w:pPr>
              <w:pStyle w:val="TableText"/>
              <w:numPr>
                <w:ilvl w:val="0"/>
                <w:numId w:val="27"/>
              </w:numPr>
              <w:tabs>
                <w:tab w:val="clear" w:pos="864"/>
              </w:tabs>
              <w:spacing w:before="40" w:after="40"/>
              <w:ind w:left="523"/>
              <w:rPr>
                <w:rFonts w:ascii="Times New Roman" w:hAnsi="Times New Roman"/>
                <w:sz w:val="18"/>
                <w:szCs w:val="18"/>
              </w:rPr>
            </w:pPr>
            <w:r w:rsidRPr="00540DDC">
              <w:rPr>
                <w:rFonts w:ascii="Times New Roman" w:hAnsi="Times New Roman"/>
                <w:sz w:val="18"/>
                <w:szCs w:val="18"/>
              </w:rPr>
              <w:t>Ability to Query Requests to Designate and Terminate Network Resources and Allow for Queries of All Information Provided with Designation Requests</w:t>
            </w:r>
          </w:p>
          <w:p w:rsidR="007F5CB3" w:rsidRPr="00540DDC" w:rsidRDefault="007F5CB3" w:rsidP="005B63E2">
            <w:pPr>
              <w:pStyle w:val="TableText"/>
              <w:tabs>
                <w:tab w:val="num" w:pos="523"/>
              </w:tabs>
              <w:spacing w:before="40" w:after="40"/>
              <w:ind w:left="523" w:hanging="360"/>
              <w:rPr>
                <w:rFonts w:ascii="Times New Roman" w:hAnsi="Times New Roman"/>
                <w:sz w:val="18"/>
                <w:szCs w:val="18"/>
              </w:rPr>
            </w:pPr>
            <w:r w:rsidRPr="00540DDC">
              <w:rPr>
                <w:rFonts w:ascii="Times New Roman" w:hAnsi="Times New Roman"/>
                <w:sz w:val="18"/>
                <w:szCs w:val="18"/>
              </w:rPr>
              <w:t>Status:  Underway</w:t>
            </w:r>
          </w:p>
        </w:tc>
        <w:tc>
          <w:tcPr>
            <w:tcW w:w="1170" w:type="dxa"/>
          </w:tcPr>
          <w:p w:rsidR="007F5CB3" w:rsidRPr="00540DDC" w:rsidRDefault="007F5CB3" w:rsidP="005B63E2">
            <w:pPr>
              <w:pStyle w:val="TableText"/>
              <w:widowControl w:val="0"/>
              <w:spacing w:before="40" w:after="40"/>
              <w:ind w:left="144"/>
              <w:rPr>
                <w:rFonts w:ascii="Times New Roman" w:hAnsi="Times New Roman"/>
                <w:sz w:val="18"/>
                <w:szCs w:val="18"/>
              </w:rPr>
            </w:pPr>
            <w:r>
              <w:rPr>
                <w:rFonts w:ascii="Times New Roman" w:hAnsi="Times New Roman"/>
                <w:sz w:val="18"/>
                <w:szCs w:val="18"/>
              </w:rPr>
              <w:t xml:space="preserve">4th </w:t>
            </w:r>
            <w:r w:rsidRPr="00540DDC">
              <w:rPr>
                <w:rFonts w:ascii="Times New Roman" w:hAnsi="Times New Roman"/>
                <w:sz w:val="18"/>
                <w:szCs w:val="18"/>
              </w:rPr>
              <w:t>Q, 2011</w:t>
            </w:r>
          </w:p>
        </w:tc>
        <w:tc>
          <w:tcPr>
            <w:tcW w:w="1620" w:type="dxa"/>
          </w:tcPr>
          <w:p w:rsidR="007F5CB3" w:rsidRPr="00540DDC" w:rsidRDefault="007F5CB3"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color w:val="auto"/>
                <w:sz w:val="18"/>
                <w:szCs w:val="18"/>
              </w:rPr>
              <w:t>OASIS</w:t>
            </w:r>
          </w:p>
        </w:tc>
      </w:tr>
      <w:tr w:rsidR="007F5CB3" w:rsidRPr="00540DDC">
        <w:trPr>
          <w:cantSplit/>
        </w:trPr>
        <w:tc>
          <w:tcPr>
            <w:tcW w:w="360" w:type="dxa"/>
          </w:tcPr>
          <w:p w:rsidR="007F5CB3" w:rsidRPr="00540DDC" w:rsidRDefault="007F5CB3" w:rsidP="005B63E2">
            <w:pPr>
              <w:pStyle w:val="TableText"/>
              <w:spacing w:before="40" w:after="40"/>
              <w:ind w:left="144"/>
              <w:rPr>
                <w:rFonts w:ascii="Times New Roman" w:hAnsi="Times New Roman"/>
                <w:color w:val="auto"/>
                <w:sz w:val="18"/>
                <w:szCs w:val="18"/>
              </w:rPr>
            </w:pPr>
          </w:p>
        </w:tc>
        <w:tc>
          <w:tcPr>
            <w:tcW w:w="360" w:type="dxa"/>
          </w:tcPr>
          <w:p w:rsidR="007F5CB3" w:rsidRPr="00540DDC" w:rsidRDefault="007F5CB3" w:rsidP="005B63E2">
            <w:pPr>
              <w:pStyle w:val="TableText"/>
              <w:widowControl w:val="0"/>
              <w:spacing w:before="40" w:after="40"/>
              <w:ind w:left="144"/>
              <w:rPr>
                <w:rFonts w:ascii="Times New Roman" w:hAnsi="Times New Roman"/>
                <w:sz w:val="18"/>
                <w:szCs w:val="18"/>
              </w:rPr>
            </w:pPr>
          </w:p>
        </w:tc>
        <w:tc>
          <w:tcPr>
            <w:tcW w:w="540" w:type="dxa"/>
            <w:gridSpan w:val="2"/>
          </w:tcPr>
          <w:p w:rsidR="007F5CB3" w:rsidRPr="00540DDC" w:rsidRDefault="007F5CB3" w:rsidP="005B63E2">
            <w:pPr>
              <w:pStyle w:val="TableText"/>
              <w:tabs>
                <w:tab w:val="num" w:pos="73"/>
              </w:tabs>
              <w:spacing w:before="40" w:after="40"/>
              <w:ind w:left="144"/>
              <w:rPr>
                <w:rFonts w:ascii="Times New Roman" w:hAnsi="Times New Roman"/>
                <w:sz w:val="18"/>
                <w:szCs w:val="18"/>
              </w:rPr>
            </w:pPr>
          </w:p>
        </w:tc>
        <w:tc>
          <w:tcPr>
            <w:tcW w:w="5580" w:type="dxa"/>
            <w:gridSpan w:val="2"/>
          </w:tcPr>
          <w:p w:rsidR="007F5CB3" w:rsidRPr="00540DDC" w:rsidRDefault="007F5CB3" w:rsidP="005B63E2">
            <w:pPr>
              <w:pStyle w:val="TableText"/>
              <w:numPr>
                <w:ilvl w:val="0"/>
                <w:numId w:val="27"/>
              </w:numPr>
              <w:tabs>
                <w:tab w:val="clear" w:pos="864"/>
              </w:tabs>
              <w:spacing w:before="40" w:after="40"/>
              <w:ind w:left="523"/>
              <w:rPr>
                <w:rFonts w:ascii="Times New Roman" w:hAnsi="Times New Roman"/>
                <w:sz w:val="18"/>
                <w:szCs w:val="18"/>
              </w:rPr>
            </w:pPr>
            <w:r w:rsidRPr="00540DDC">
              <w:rPr>
                <w:rFonts w:ascii="Times New Roman" w:hAnsi="Times New Roman"/>
                <w:sz w:val="18"/>
                <w:szCs w:val="18"/>
              </w:rPr>
              <w:t>Masking of Designated Network Resource Operating Restrictions and Generating Cost Information</w:t>
            </w:r>
          </w:p>
          <w:p w:rsidR="007F5CB3" w:rsidRPr="00540DDC" w:rsidRDefault="007F5CB3" w:rsidP="005B63E2">
            <w:pPr>
              <w:pStyle w:val="TableText"/>
              <w:tabs>
                <w:tab w:val="num" w:pos="523"/>
              </w:tabs>
              <w:spacing w:before="40" w:after="40"/>
              <w:ind w:left="523" w:hanging="360"/>
              <w:rPr>
                <w:rFonts w:ascii="Times New Roman" w:hAnsi="Times New Roman"/>
                <w:sz w:val="18"/>
                <w:szCs w:val="18"/>
              </w:rPr>
            </w:pPr>
            <w:r w:rsidRPr="00540DDC">
              <w:rPr>
                <w:rFonts w:ascii="Times New Roman" w:hAnsi="Times New Roman"/>
                <w:sz w:val="18"/>
                <w:szCs w:val="18"/>
              </w:rPr>
              <w:t>Status:  Underway</w:t>
            </w:r>
          </w:p>
        </w:tc>
        <w:tc>
          <w:tcPr>
            <w:tcW w:w="1170" w:type="dxa"/>
          </w:tcPr>
          <w:p w:rsidR="007F5CB3" w:rsidRPr="00540DDC" w:rsidRDefault="007F5CB3" w:rsidP="005B63E2">
            <w:pPr>
              <w:pStyle w:val="TableText"/>
              <w:widowControl w:val="0"/>
              <w:spacing w:before="40" w:after="40"/>
              <w:ind w:left="144"/>
              <w:rPr>
                <w:rFonts w:ascii="Times New Roman" w:hAnsi="Times New Roman"/>
                <w:sz w:val="18"/>
                <w:szCs w:val="18"/>
              </w:rPr>
            </w:pPr>
            <w:r>
              <w:rPr>
                <w:rFonts w:ascii="Times New Roman" w:hAnsi="Times New Roman"/>
                <w:sz w:val="18"/>
                <w:szCs w:val="18"/>
              </w:rPr>
              <w:t xml:space="preserve">4th </w:t>
            </w:r>
            <w:r w:rsidRPr="00540DDC">
              <w:rPr>
                <w:rFonts w:ascii="Times New Roman" w:hAnsi="Times New Roman"/>
                <w:sz w:val="18"/>
                <w:szCs w:val="18"/>
              </w:rPr>
              <w:t>Q, 2011</w:t>
            </w:r>
          </w:p>
        </w:tc>
        <w:tc>
          <w:tcPr>
            <w:tcW w:w="1620" w:type="dxa"/>
          </w:tcPr>
          <w:p w:rsidR="007F5CB3" w:rsidRPr="00540DDC" w:rsidRDefault="007F5CB3"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color w:val="auto"/>
                <w:sz w:val="18"/>
                <w:szCs w:val="18"/>
              </w:rPr>
              <w:t>OASIS</w:t>
            </w:r>
          </w:p>
        </w:tc>
      </w:tr>
      <w:tr w:rsidR="007F5CB3" w:rsidRPr="00540DDC">
        <w:trPr>
          <w:cantSplit/>
        </w:trPr>
        <w:tc>
          <w:tcPr>
            <w:tcW w:w="360" w:type="dxa"/>
          </w:tcPr>
          <w:p w:rsidR="007F5CB3" w:rsidRPr="00540DDC" w:rsidRDefault="007F5CB3" w:rsidP="005B63E2">
            <w:pPr>
              <w:pStyle w:val="TableText"/>
              <w:spacing w:before="40" w:after="40"/>
              <w:ind w:left="144"/>
              <w:rPr>
                <w:rFonts w:ascii="Times New Roman" w:hAnsi="Times New Roman"/>
                <w:color w:val="auto"/>
                <w:sz w:val="18"/>
                <w:szCs w:val="18"/>
              </w:rPr>
            </w:pPr>
          </w:p>
        </w:tc>
        <w:tc>
          <w:tcPr>
            <w:tcW w:w="360" w:type="dxa"/>
          </w:tcPr>
          <w:p w:rsidR="007F5CB3" w:rsidRPr="00540DDC" w:rsidRDefault="007F5CB3" w:rsidP="005B63E2">
            <w:pPr>
              <w:pStyle w:val="TableText"/>
              <w:widowControl w:val="0"/>
              <w:spacing w:before="40" w:after="40"/>
              <w:ind w:left="144"/>
              <w:rPr>
                <w:rFonts w:ascii="Times New Roman" w:hAnsi="Times New Roman"/>
                <w:sz w:val="18"/>
                <w:szCs w:val="18"/>
              </w:rPr>
            </w:pPr>
          </w:p>
        </w:tc>
        <w:tc>
          <w:tcPr>
            <w:tcW w:w="540" w:type="dxa"/>
            <w:gridSpan w:val="2"/>
          </w:tcPr>
          <w:p w:rsidR="007F5CB3" w:rsidRPr="00540DDC" w:rsidRDefault="007F5CB3" w:rsidP="005B63E2">
            <w:pPr>
              <w:pStyle w:val="TableText"/>
              <w:tabs>
                <w:tab w:val="num" w:pos="73"/>
              </w:tabs>
              <w:spacing w:before="40" w:after="40"/>
              <w:ind w:left="144"/>
              <w:rPr>
                <w:rFonts w:ascii="Times New Roman" w:hAnsi="Times New Roman"/>
                <w:sz w:val="18"/>
                <w:szCs w:val="18"/>
              </w:rPr>
            </w:pPr>
          </w:p>
        </w:tc>
        <w:tc>
          <w:tcPr>
            <w:tcW w:w="5580" w:type="dxa"/>
            <w:gridSpan w:val="2"/>
          </w:tcPr>
          <w:p w:rsidR="007F5CB3" w:rsidRPr="00540DDC" w:rsidRDefault="007F5CB3" w:rsidP="005B63E2">
            <w:pPr>
              <w:pStyle w:val="TableText"/>
              <w:numPr>
                <w:ilvl w:val="0"/>
                <w:numId w:val="27"/>
              </w:numPr>
              <w:tabs>
                <w:tab w:val="clear" w:pos="864"/>
              </w:tabs>
              <w:spacing w:before="40" w:after="40"/>
              <w:ind w:left="523"/>
              <w:rPr>
                <w:rFonts w:ascii="Times New Roman" w:hAnsi="Times New Roman"/>
                <w:sz w:val="18"/>
                <w:szCs w:val="18"/>
              </w:rPr>
            </w:pPr>
            <w:r w:rsidRPr="00540DDC">
              <w:rPr>
                <w:rFonts w:ascii="Times New Roman" w:hAnsi="Times New Roman"/>
                <w:sz w:val="18"/>
                <w:szCs w:val="18"/>
              </w:rPr>
              <w:t>Procedural Requirements for Submitting Designations over new OASIS Functionality</w:t>
            </w:r>
          </w:p>
          <w:p w:rsidR="007F5CB3" w:rsidRPr="00540DDC" w:rsidRDefault="007F5CB3" w:rsidP="005B63E2">
            <w:pPr>
              <w:pStyle w:val="TableText"/>
              <w:tabs>
                <w:tab w:val="num" w:pos="523"/>
              </w:tabs>
              <w:spacing w:before="40" w:after="40"/>
              <w:ind w:left="523" w:hanging="360"/>
              <w:rPr>
                <w:rFonts w:ascii="Times New Roman" w:hAnsi="Times New Roman"/>
                <w:sz w:val="18"/>
                <w:szCs w:val="18"/>
              </w:rPr>
            </w:pPr>
            <w:r w:rsidRPr="00540DDC">
              <w:rPr>
                <w:rFonts w:ascii="Times New Roman" w:hAnsi="Times New Roman"/>
                <w:sz w:val="18"/>
                <w:szCs w:val="18"/>
              </w:rPr>
              <w:t>Status:  Underway</w:t>
            </w:r>
          </w:p>
        </w:tc>
        <w:tc>
          <w:tcPr>
            <w:tcW w:w="1170" w:type="dxa"/>
          </w:tcPr>
          <w:p w:rsidR="007F5CB3" w:rsidRPr="00540DDC" w:rsidRDefault="007F5CB3" w:rsidP="007D31CC">
            <w:pPr>
              <w:pStyle w:val="TableText"/>
              <w:widowControl w:val="0"/>
              <w:spacing w:before="40" w:after="40"/>
              <w:ind w:left="144"/>
              <w:rPr>
                <w:rFonts w:ascii="Times New Roman" w:hAnsi="Times New Roman"/>
                <w:sz w:val="18"/>
                <w:szCs w:val="18"/>
              </w:rPr>
            </w:pPr>
            <w:r>
              <w:rPr>
                <w:rFonts w:ascii="Times New Roman" w:hAnsi="Times New Roman"/>
                <w:sz w:val="18"/>
                <w:szCs w:val="18"/>
              </w:rPr>
              <w:t xml:space="preserve">4th </w:t>
            </w:r>
            <w:r w:rsidRPr="00540DDC">
              <w:rPr>
                <w:rFonts w:ascii="Times New Roman" w:hAnsi="Times New Roman"/>
                <w:sz w:val="18"/>
                <w:szCs w:val="18"/>
              </w:rPr>
              <w:t>Q, 2011</w:t>
            </w:r>
          </w:p>
        </w:tc>
        <w:tc>
          <w:tcPr>
            <w:tcW w:w="1620" w:type="dxa"/>
          </w:tcPr>
          <w:p w:rsidR="007F5CB3" w:rsidRPr="00540DDC" w:rsidRDefault="007F5CB3"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color w:val="auto"/>
                <w:sz w:val="18"/>
                <w:szCs w:val="18"/>
              </w:rPr>
              <w:t>OASIS</w:t>
            </w:r>
          </w:p>
        </w:tc>
      </w:tr>
      <w:tr w:rsidR="007F5CB3" w:rsidRPr="00540DDC">
        <w:trPr>
          <w:cantSplit/>
        </w:trPr>
        <w:tc>
          <w:tcPr>
            <w:tcW w:w="360" w:type="dxa"/>
          </w:tcPr>
          <w:p w:rsidR="007F5CB3" w:rsidRPr="00540DDC" w:rsidRDefault="007F5CB3" w:rsidP="005B63E2">
            <w:pPr>
              <w:pStyle w:val="TableText"/>
              <w:spacing w:before="40" w:after="40"/>
              <w:ind w:left="144"/>
              <w:rPr>
                <w:rFonts w:ascii="Times New Roman" w:hAnsi="Times New Roman"/>
                <w:color w:val="auto"/>
                <w:sz w:val="18"/>
                <w:szCs w:val="18"/>
              </w:rPr>
            </w:pPr>
          </w:p>
        </w:tc>
        <w:tc>
          <w:tcPr>
            <w:tcW w:w="360" w:type="dxa"/>
          </w:tcPr>
          <w:p w:rsidR="007F5CB3" w:rsidRPr="00540DDC" w:rsidRDefault="007F5CB3" w:rsidP="005B63E2">
            <w:pPr>
              <w:pStyle w:val="TableText"/>
              <w:widowControl w:val="0"/>
              <w:spacing w:before="40" w:after="40"/>
              <w:ind w:left="144"/>
              <w:rPr>
                <w:rFonts w:ascii="Times New Roman" w:hAnsi="Times New Roman"/>
                <w:sz w:val="18"/>
                <w:szCs w:val="18"/>
              </w:rPr>
            </w:pPr>
          </w:p>
        </w:tc>
        <w:tc>
          <w:tcPr>
            <w:tcW w:w="540" w:type="dxa"/>
            <w:gridSpan w:val="2"/>
          </w:tcPr>
          <w:p w:rsidR="007F5CB3" w:rsidRPr="00540DDC" w:rsidRDefault="007F5CB3" w:rsidP="005B63E2">
            <w:pPr>
              <w:pStyle w:val="TableText"/>
              <w:tabs>
                <w:tab w:val="num" w:pos="73"/>
              </w:tabs>
              <w:spacing w:before="40" w:after="40"/>
              <w:ind w:left="144"/>
              <w:rPr>
                <w:rFonts w:ascii="Times New Roman" w:hAnsi="Times New Roman"/>
                <w:sz w:val="18"/>
                <w:szCs w:val="18"/>
              </w:rPr>
            </w:pPr>
          </w:p>
        </w:tc>
        <w:tc>
          <w:tcPr>
            <w:tcW w:w="5580" w:type="dxa"/>
            <w:gridSpan w:val="2"/>
          </w:tcPr>
          <w:p w:rsidR="007F5CB3" w:rsidRPr="00540DDC" w:rsidRDefault="007F5CB3" w:rsidP="005B63E2">
            <w:pPr>
              <w:pStyle w:val="TableText"/>
              <w:numPr>
                <w:ilvl w:val="0"/>
                <w:numId w:val="27"/>
              </w:numPr>
              <w:tabs>
                <w:tab w:val="clear" w:pos="864"/>
              </w:tabs>
              <w:spacing w:before="40" w:after="40"/>
              <w:ind w:left="523"/>
              <w:rPr>
                <w:rFonts w:ascii="Times New Roman" w:hAnsi="Times New Roman"/>
                <w:sz w:val="18"/>
                <w:szCs w:val="18"/>
              </w:rPr>
            </w:pPr>
            <w:r w:rsidRPr="00540DDC">
              <w:rPr>
                <w:rFonts w:ascii="Times New Roman" w:hAnsi="Times New Roman"/>
                <w:sz w:val="18"/>
                <w:szCs w:val="18"/>
              </w:rPr>
              <w:t>Specify How Designated Network Service Informational Postings are Posted on OASIS</w:t>
            </w:r>
          </w:p>
          <w:p w:rsidR="007F5CB3" w:rsidRPr="00540DDC" w:rsidRDefault="007F5CB3" w:rsidP="005B63E2">
            <w:pPr>
              <w:pStyle w:val="TableText"/>
              <w:tabs>
                <w:tab w:val="num" w:pos="523"/>
              </w:tabs>
              <w:spacing w:before="40" w:after="40"/>
              <w:ind w:left="523" w:hanging="360"/>
              <w:rPr>
                <w:rFonts w:ascii="Times New Roman" w:hAnsi="Times New Roman"/>
                <w:sz w:val="18"/>
                <w:szCs w:val="18"/>
              </w:rPr>
            </w:pPr>
            <w:r w:rsidRPr="00540DDC">
              <w:rPr>
                <w:rFonts w:ascii="Times New Roman" w:hAnsi="Times New Roman"/>
                <w:sz w:val="18"/>
                <w:szCs w:val="18"/>
              </w:rPr>
              <w:t>Status:  Underway</w:t>
            </w:r>
          </w:p>
        </w:tc>
        <w:tc>
          <w:tcPr>
            <w:tcW w:w="1170" w:type="dxa"/>
          </w:tcPr>
          <w:p w:rsidR="007F5CB3" w:rsidRPr="00540DDC" w:rsidRDefault="007F5CB3" w:rsidP="007D31CC">
            <w:pPr>
              <w:pStyle w:val="TableText"/>
              <w:widowControl w:val="0"/>
              <w:spacing w:before="40" w:after="40"/>
              <w:ind w:left="144"/>
              <w:rPr>
                <w:rFonts w:ascii="Times New Roman" w:hAnsi="Times New Roman"/>
                <w:sz w:val="18"/>
                <w:szCs w:val="18"/>
              </w:rPr>
            </w:pPr>
            <w:r>
              <w:rPr>
                <w:rFonts w:ascii="Times New Roman" w:hAnsi="Times New Roman"/>
                <w:sz w:val="18"/>
                <w:szCs w:val="18"/>
              </w:rPr>
              <w:t xml:space="preserve">4th </w:t>
            </w:r>
            <w:r w:rsidRPr="00540DDC">
              <w:rPr>
                <w:rFonts w:ascii="Times New Roman" w:hAnsi="Times New Roman"/>
                <w:sz w:val="18"/>
                <w:szCs w:val="18"/>
              </w:rPr>
              <w:t>Q, 2011</w:t>
            </w:r>
          </w:p>
        </w:tc>
        <w:tc>
          <w:tcPr>
            <w:tcW w:w="1620" w:type="dxa"/>
          </w:tcPr>
          <w:p w:rsidR="007F5CB3" w:rsidRPr="00540DDC" w:rsidRDefault="007F5CB3"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color w:val="auto"/>
                <w:sz w:val="18"/>
                <w:szCs w:val="18"/>
              </w:rPr>
              <w:t>OASIS</w:t>
            </w:r>
          </w:p>
        </w:tc>
      </w:tr>
      <w:tr w:rsidR="007F5CB3" w:rsidRPr="00540DDC">
        <w:trPr>
          <w:cantSplit/>
        </w:trPr>
        <w:tc>
          <w:tcPr>
            <w:tcW w:w="360" w:type="dxa"/>
          </w:tcPr>
          <w:p w:rsidR="007F5CB3" w:rsidRPr="00540DDC" w:rsidRDefault="007F5CB3" w:rsidP="005B63E2">
            <w:pPr>
              <w:pStyle w:val="TableText"/>
              <w:spacing w:before="40" w:after="40"/>
              <w:ind w:left="144"/>
              <w:rPr>
                <w:rFonts w:ascii="Times New Roman" w:hAnsi="Times New Roman"/>
                <w:color w:val="auto"/>
                <w:sz w:val="18"/>
                <w:szCs w:val="18"/>
              </w:rPr>
            </w:pPr>
          </w:p>
        </w:tc>
        <w:tc>
          <w:tcPr>
            <w:tcW w:w="360" w:type="dxa"/>
          </w:tcPr>
          <w:p w:rsidR="007F5CB3" w:rsidRPr="00540DDC" w:rsidRDefault="007F5CB3" w:rsidP="005B63E2">
            <w:pPr>
              <w:pStyle w:val="TableText"/>
              <w:widowControl w:val="0"/>
              <w:spacing w:before="40" w:after="40"/>
              <w:ind w:left="144"/>
              <w:rPr>
                <w:rFonts w:ascii="Times New Roman" w:hAnsi="Times New Roman"/>
                <w:sz w:val="18"/>
                <w:szCs w:val="18"/>
              </w:rPr>
            </w:pPr>
          </w:p>
        </w:tc>
        <w:tc>
          <w:tcPr>
            <w:tcW w:w="540" w:type="dxa"/>
            <w:gridSpan w:val="2"/>
          </w:tcPr>
          <w:p w:rsidR="007F5CB3" w:rsidRPr="00540DDC" w:rsidRDefault="007F5CB3" w:rsidP="005B63E2">
            <w:pPr>
              <w:pStyle w:val="TableText"/>
              <w:tabs>
                <w:tab w:val="num" w:pos="73"/>
              </w:tabs>
              <w:spacing w:before="40" w:after="40"/>
              <w:ind w:left="144"/>
              <w:rPr>
                <w:rFonts w:ascii="Times New Roman" w:hAnsi="Times New Roman"/>
                <w:sz w:val="18"/>
                <w:szCs w:val="18"/>
              </w:rPr>
            </w:pPr>
          </w:p>
        </w:tc>
        <w:tc>
          <w:tcPr>
            <w:tcW w:w="5580" w:type="dxa"/>
            <w:gridSpan w:val="2"/>
          </w:tcPr>
          <w:p w:rsidR="007F5CB3" w:rsidRPr="00540DDC" w:rsidRDefault="007F5CB3" w:rsidP="005B63E2">
            <w:pPr>
              <w:pStyle w:val="TableText"/>
              <w:numPr>
                <w:ilvl w:val="0"/>
                <w:numId w:val="27"/>
              </w:numPr>
              <w:tabs>
                <w:tab w:val="clear" w:pos="864"/>
              </w:tabs>
              <w:spacing w:before="40" w:after="40"/>
              <w:ind w:left="523"/>
              <w:rPr>
                <w:rFonts w:ascii="Times New Roman" w:hAnsi="Times New Roman"/>
                <w:sz w:val="18"/>
                <w:szCs w:val="18"/>
              </w:rPr>
            </w:pPr>
            <w:r w:rsidRPr="00540DDC">
              <w:rPr>
                <w:rFonts w:ascii="Times New Roman" w:hAnsi="Times New Roman"/>
                <w:sz w:val="18"/>
                <w:szCs w:val="18"/>
              </w:rPr>
              <w:t>Develop standards for the treatment of OASIS Requests when the Customer Fails to Provide the Necessary Attestation</w:t>
            </w:r>
          </w:p>
          <w:p w:rsidR="007F5CB3" w:rsidRPr="00540DDC" w:rsidRDefault="007F5CB3" w:rsidP="005B63E2">
            <w:pPr>
              <w:pStyle w:val="TableText"/>
              <w:tabs>
                <w:tab w:val="num" w:pos="523"/>
              </w:tabs>
              <w:spacing w:before="40" w:after="40"/>
              <w:ind w:left="523" w:hanging="360"/>
              <w:rPr>
                <w:rFonts w:ascii="Times New Roman" w:hAnsi="Times New Roman"/>
                <w:sz w:val="18"/>
                <w:szCs w:val="18"/>
              </w:rPr>
            </w:pPr>
            <w:r w:rsidRPr="00540DDC">
              <w:rPr>
                <w:rFonts w:ascii="Times New Roman" w:hAnsi="Times New Roman"/>
                <w:sz w:val="18"/>
                <w:szCs w:val="18"/>
              </w:rPr>
              <w:t>Status:  Underway</w:t>
            </w:r>
          </w:p>
        </w:tc>
        <w:tc>
          <w:tcPr>
            <w:tcW w:w="1170" w:type="dxa"/>
          </w:tcPr>
          <w:p w:rsidR="007F5CB3" w:rsidRPr="00540DDC" w:rsidRDefault="007F5CB3" w:rsidP="005B63E2">
            <w:pPr>
              <w:pStyle w:val="TableText"/>
              <w:widowControl w:val="0"/>
              <w:spacing w:before="40" w:after="40"/>
              <w:ind w:left="144"/>
              <w:rPr>
                <w:rFonts w:ascii="Times New Roman" w:hAnsi="Times New Roman"/>
                <w:sz w:val="18"/>
                <w:szCs w:val="18"/>
              </w:rPr>
            </w:pPr>
            <w:r>
              <w:rPr>
                <w:rFonts w:ascii="Times New Roman" w:hAnsi="Times New Roman"/>
                <w:sz w:val="18"/>
                <w:szCs w:val="18"/>
              </w:rPr>
              <w:t xml:space="preserve">4th </w:t>
            </w:r>
            <w:r w:rsidRPr="00540DDC">
              <w:rPr>
                <w:rFonts w:ascii="Times New Roman" w:hAnsi="Times New Roman"/>
                <w:sz w:val="18"/>
                <w:szCs w:val="18"/>
              </w:rPr>
              <w:t>Q, 2011</w:t>
            </w:r>
          </w:p>
        </w:tc>
        <w:tc>
          <w:tcPr>
            <w:tcW w:w="1620" w:type="dxa"/>
          </w:tcPr>
          <w:p w:rsidR="007F5CB3" w:rsidRPr="00540DDC" w:rsidRDefault="007F5CB3"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color w:val="auto"/>
                <w:sz w:val="18"/>
                <w:szCs w:val="18"/>
              </w:rPr>
              <w:t>OASIS</w:t>
            </w:r>
          </w:p>
        </w:tc>
      </w:tr>
      <w:tr w:rsidR="007F5CB3" w:rsidRPr="00540DDC">
        <w:trPr>
          <w:cantSplit/>
        </w:trPr>
        <w:tc>
          <w:tcPr>
            <w:tcW w:w="360" w:type="dxa"/>
          </w:tcPr>
          <w:p w:rsidR="007F5CB3" w:rsidRPr="00540DDC" w:rsidRDefault="007F5CB3" w:rsidP="005B63E2">
            <w:pPr>
              <w:pStyle w:val="TableText"/>
              <w:spacing w:before="40" w:after="40"/>
              <w:ind w:left="144"/>
              <w:rPr>
                <w:rFonts w:ascii="Times New Roman" w:hAnsi="Times New Roman"/>
                <w:color w:val="auto"/>
                <w:sz w:val="18"/>
                <w:szCs w:val="18"/>
              </w:rPr>
            </w:pPr>
          </w:p>
        </w:tc>
        <w:tc>
          <w:tcPr>
            <w:tcW w:w="360" w:type="dxa"/>
          </w:tcPr>
          <w:p w:rsidR="007F5CB3" w:rsidRPr="00540DDC" w:rsidRDefault="007F5CB3" w:rsidP="005B63E2">
            <w:pPr>
              <w:pStyle w:val="TableText"/>
              <w:widowControl w:val="0"/>
              <w:spacing w:before="40" w:after="40"/>
              <w:ind w:left="144"/>
              <w:rPr>
                <w:rFonts w:ascii="Times New Roman" w:hAnsi="Times New Roman"/>
                <w:sz w:val="18"/>
                <w:szCs w:val="18"/>
              </w:rPr>
            </w:pPr>
          </w:p>
        </w:tc>
        <w:tc>
          <w:tcPr>
            <w:tcW w:w="540" w:type="dxa"/>
            <w:gridSpan w:val="2"/>
          </w:tcPr>
          <w:p w:rsidR="007F5CB3" w:rsidRPr="00540DDC" w:rsidRDefault="007F5CB3" w:rsidP="005B63E2">
            <w:pPr>
              <w:pStyle w:val="TableText"/>
              <w:tabs>
                <w:tab w:val="num" w:pos="73"/>
              </w:tabs>
              <w:spacing w:before="40" w:after="40"/>
              <w:ind w:left="144"/>
              <w:rPr>
                <w:rFonts w:ascii="Times New Roman" w:hAnsi="Times New Roman"/>
                <w:sz w:val="18"/>
                <w:szCs w:val="18"/>
              </w:rPr>
            </w:pPr>
          </w:p>
        </w:tc>
        <w:tc>
          <w:tcPr>
            <w:tcW w:w="5580" w:type="dxa"/>
            <w:gridSpan w:val="2"/>
          </w:tcPr>
          <w:p w:rsidR="007F5CB3" w:rsidRPr="00540DDC" w:rsidRDefault="007F5CB3" w:rsidP="005B63E2">
            <w:pPr>
              <w:pStyle w:val="TableText"/>
              <w:numPr>
                <w:ilvl w:val="0"/>
                <w:numId w:val="27"/>
              </w:numPr>
              <w:tabs>
                <w:tab w:val="clear" w:pos="864"/>
              </w:tabs>
              <w:spacing w:before="40" w:after="40"/>
              <w:ind w:left="523"/>
              <w:rPr>
                <w:rFonts w:ascii="Times New Roman" w:hAnsi="Times New Roman"/>
                <w:sz w:val="18"/>
                <w:szCs w:val="18"/>
              </w:rPr>
            </w:pPr>
            <w:r w:rsidRPr="00540DDC">
              <w:rPr>
                <w:rFonts w:ascii="Times New Roman" w:hAnsi="Times New Roman"/>
                <w:sz w:val="18"/>
                <w:szCs w:val="18"/>
              </w:rPr>
              <w:t>Procedural Requirements for Submitting Both Temporary and Indefinite Terminations of Network Resources</w:t>
            </w:r>
          </w:p>
          <w:p w:rsidR="007F5CB3" w:rsidRPr="00540DDC" w:rsidRDefault="007F5CB3" w:rsidP="005B63E2">
            <w:pPr>
              <w:pStyle w:val="TableText"/>
              <w:tabs>
                <w:tab w:val="num" w:pos="523"/>
              </w:tabs>
              <w:spacing w:before="40" w:after="40"/>
              <w:ind w:left="523" w:hanging="360"/>
              <w:rPr>
                <w:rFonts w:ascii="Times New Roman" w:hAnsi="Times New Roman"/>
                <w:sz w:val="18"/>
                <w:szCs w:val="18"/>
              </w:rPr>
            </w:pPr>
            <w:r w:rsidRPr="00540DDC">
              <w:rPr>
                <w:rFonts w:ascii="Times New Roman" w:hAnsi="Times New Roman"/>
                <w:sz w:val="18"/>
                <w:szCs w:val="18"/>
              </w:rPr>
              <w:t>Status:  Underway</w:t>
            </w:r>
          </w:p>
        </w:tc>
        <w:tc>
          <w:tcPr>
            <w:tcW w:w="1170" w:type="dxa"/>
          </w:tcPr>
          <w:p w:rsidR="007F5CB3" w:rsidRPr="00540DDC" w:rsidRDefault="007F5CB3" w:rsidP="005B63E2">
            <w:pPr>
              <w:pStyle w:val="TableText"/>
              <w:widowControl w:val="0"/>
              <w:spacing w:before="40" w:after="40"/>
              <w:ind w:left="144"/>
              <w:rPr>
                <w:rFonts w:ascii="Times New Roman" w:hAnsi="Times New Roman"/>
                <w:sz w:val="18"/>
                <w:szCs w:val="18"/>
              </w:rPr>
            </w:pPr>
            <w:r>
              <w:rPr>
                <w:rFonts w:ascii="Times New Roman" w:hAnsi="Times New Roman"/>
                <w:sz w:val="18"/>
                <w:szCs w:val="18"/>
              </w:rPr>
              <w:t xml:space="preserve">4th </w:t>
            </w:r>
            <w:r w:rsidRPr="00540DDC">
              <w:rPr>
                <w:rFonts w:ascii="Times New Roman" w:hAnsi="Times New Roman"/>
                <w:sz w:val="18"/>
                <w:szCs w:val="18"/>
              </w:rPr>
              <w:t>Q, 2011</w:t>
            </w:r>
          </w:p>
        </w:tc>
        <w:tc>
          <w:tcPr>
            <w:tcW w:w="1620" w:type="dxa"/>
          </w:tcPr>
          <w:p w:rsidR="007F5CB3" w:rsidRPr="00540DDC" w:rsidRDefault="007F5CB3"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color w:val="auto"/>
                <w:sz w:val="18"/>
                <w:szCs w:val="18"/>
              </w:rPr>
              <w:t>OASIS</w:t>
            </w:r>
          </w:p>
        </w:tc>
      </w:tr>
      <w:tr w:rsidR="007F5CB3" w:rsidRPr="00540DDC">
        <w:trPr>
          <w:cantSplit/>
        </w:trPr>
        <w:tc>
          <w:tcPr>
            <w:tcW w:w="360" w:type="dxa"/>
          </w:tcPr>
          <w:p w:rsidR="007F5CB3" w:rsidRPr="00540DDC" w:rsidRDefault="007F5CB3" w:rsidP="005B63E2">
            <w:pPr>
              <w:pStyle w:val="TableText"/>
              <w:spacing w:before="40" w:after="40"/>
              <w:ind w:left="144"/>
              <w:rPr>
                <w:rFonts w:ascii="Times New Roman" w:hAnsi="Times New Roman"/>
                <w:color w:val="auto"/>
                <w:sz w:val="18"/>
                <w:szCs w:val="18"/>
              </w:rPr>
            </w:pPr>
          </w:p>
        </w:tc>
        <w:tc>
          <w:tcPr>
            <w:tcW w:w="360" w:type="dxa"/>
          </w:tcPr>
          <w:p w:rsidR="007F5CB3" w:rsidRPr="00540DDC" w:rsidRDefault="007F5CB3" w:rsidP="005B63E2">
            <w:pPr>
              <w:pStyle w:val="TableText"/>
              <w:widowControl w:val="0"/>
              <w:spacing w:before="40" w:after="40"/>
              <w:ind w:left="144"/>
              <w:rPr>
                <w:rFonts w:ascii="Times New Roman" w:hAnsi="Times New Roman"/>
                <w:sz w:val="18"/>
                <w:szCs w:val="18"/>
              </w:rPr>
            </w:pPr>
          </w:p>
        </w:tc>
        <w:tc>
          <w:tcPr>
            <w:tcW w:w="540" w:type="dxa"/>
            <w:gridSpan w:val="2"/>
          </w:tcPr>
          <w:p w:rsidR="007F5CB3" w:rsidRPr="00540DDC" w:rsidRDefault="007F5CB3" w:rsidP="005B63E2">
            <w:pPr>
              <w:pStyle w:val="TableText"/>
              <w:tabs>
                <w:tab w:val="num" w:pos="73"/>
              </w:tabs>
              <w:spacing w:before="40" w:after="40"/>
              <w:ind w:left="144"/>
              <w:rPr>
                <w:rFonts w:ascii="Times New Roman" w:hAnsi="Times New Roman"/>
                <w:sz w:val="18"/>
                <w:szCs w:val="18"/>
              </w:rPr>
            </w:pPr>
          </w:p>
        </w:tc>
        <w:tc>
          <w:tcPr>
            <w:tcW w:w="5580" w:type="dxa"/>
            <w:gridSpan w:val="2"/>
          </w:tcPr>
          <w:p w:rsidR="007F5CB3" w:rsidRPr="00540DDC" w:rsidRDefault="007F5CB3" w:rsidP="005B63E2">
            <w:pPr>
              <w:pStyle w:val="TableText"/>
              <w:numPr>
                <w:ilvl w:val="0"/>
                <w:numId w:val="27"/>
              </w:numPr>
              <w:tabs>
                <w:tab w:val="clear" w:pos="864"/>
              </w:tabs>
              <w:spacing w:before="40" w:after="40"/>
              <w:ind w:left="523"/>
              <w:rPr>
                <w:rFonts w:ascii="Times New Roman" w:hAnsi="Times New Roman"/>
                <w:sz w:val="18"/>
                <w:szCs w:val="18"/>
              </w:rPr>
            </w:pPr>
            <w:r w:rsidRPr="00540DDC">
              <w:rPr>
                <w:rFonts w:ascii="Times New Roman" w:hAnsi="Times New Roman"/>
                <w:sz w:val="18"/>
                <w:szCs w:val="18"/>
              </w:rPr>
              <w:t>Procedures for Submitting and Processing Requests for Concomitant Evaluations of Transmission Requests and Temporary Terminations</w:t>
            </w:r>
          </w:p>
          <w:p w:rsidR="007F5CB3" w:rsidRPr="00540DDC" w:rsidRDefault="007F5CB3" w:rsidP="005B63E2">
            <w:pPr>
              <w:pStyle w:val="TableText"/>
              <w:spacing w:before="40" w:after="40"/>
              <w:ind w:left="523" w:hanging="360"/>
              <w:rPr>
                <w:rFonts w:ascii="Times New Roman" w:hAnsi="Times New Roman"/>
                <w:sz w:val="18"/>
                <w:szCs w:val="18"/>
              </w:rPr>
            </w:pPr>
            <w:r w:rsidRPr="00540DDC">
              <w:rPr>
                <w:rFonts w:ascii="Times New Roman" w:hAnsi="Times New Roman"/>
                <w:sz w:val="18"/>
                <w:szCs w:val="18"/>
              </w:rPr>
              <w:t>Status:  Underway</w:t>
            </w:r>
          </w:p>
        </w:tc>
        <w:tc>
          <w:tcPr>
            <w:tcW w:w="1170" w:type="dxa"/>
          </w:tcPr>
          <w:p w:rsidR="007F5CB3" w:rsidRPr="00540DDC" w:rsidRDefault="007F5CB3" w:rsidP="005B63E2">
            <w:pPr>
              <w:pStyle w:val="TableText"/>
              <w:widowControl w:val="0"/>
              <w:spacing w:before="40" w:after="40"/>
              <w:ind w:left="144"/>
              <w:rPr>
                <w:rFonts w:ascii="Times New Roman" w:hAnsi="Times New Roman"/>
                <w:sz w:val="18"/>
                <w:szCs w:val="18"/>
              </w:rPr>
            </w:pPr>
            <w:r>
              <w:rPr>
                <w:rFonts w:ascii="Times New Roman" w:hAnsi="Times New Roman"/>
                <w:sz w:val="18"/>
                <w:szCs w:val="18"/>
              </w:rPr>
              <w:t xml:space="preserve">4th </w:t>
            </w:r>
            <w:r w:rsidRPr="00540DDC">
              <w:rPr>
                <w:rFonts w:ascii="Times New Roman" w:hAnsi="Times New Roman"/>
                <w:sz w:val="18"/>
                <w:szCs w:val="18"/>
              </w:rPr>
              <w:t>Q, 2011</w:t>
            </w:r>
          </w:p>
        </w:tc>
        <w:tc>
          <w:tcPr>
            <w:tcW w:w="1620" w:type="dxa"/>
          </w:tcPr>
          <w:p w:rsidR="007F5CB3" w:rsidRPr="00540DDC" w:rsidRDefault="007F5CB3"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color w:val="auto"/>
                <w:sz w:val="18"/>
                <w:szCs w:val="18"/>
              </w:rPr>
              <w:t>OASIS</w:t>
            </w:r>
          </w:p>
        </w:tc>
      </w:tr>
      <w:tr w:rsidR="007F5CB3" w:rsidRPr="00540DDC">
        <w:tc>
          <w:tcPr>
            <w:tcW w:w="360" w:type="dxa"/>
          </w:tcPr>
          <w:p w:rsidR="007F5CB3" w:rsidRPr="00540DDC" w:rsidRDefault="007F5CB3" w:rsidP="005B63E2">
            <w:pPr>
              <w:pStyle w:val="TableText"/>
              <w:keepNext/>
              <w:keepLines/>
              <w:spacing w:before="40" w:after="40"/>
              <w:ind w:left="144"/>
              <w:rPr>
                <w:rFonts w:ascii="Times New Roman" w:hAnsi="Times New Roman"/>
                <w:color w:val="auto"/>
                <w:sz w:val="18"/>
                <w:szCs w:val="18"/>
              </w:rPr>
            </w:pPr>
          </w:p>
        </w:tc>
        <w:tc>
          <w:tcPr>
            <w:tcW w:w="360" w:type="dxa"/>
          </w:tcPr>
          <w:p w:rsidR="007F5CB3" w:rsidRPr="00540DDC" w:rsidRDefault="007F5CB3" w:rsidP="005B63E2">
            <w:pPr>
              <w:pStyle w:val="TableText"/>
              <w:keepNext/>
              <w:keepLines/>
              <w:widowControl w:val="0"/>
              <w:spacing w:before="40" w:after="40"/>
              <w:ind w:left="144"/>
              <w:rPr>
                <w:rFonts w:ascii="Times New Roman" w:hAnsi="Times New Roman"/>
                <w:sz w:val="18"/>
                <w:szCs w:val="18"/>
              </w:rPr>
            </w:pPr>
          </w:p>
        </w:tc>
        <w:tc>
          <w:tcPr>
            <w:tcW w:w="540" w:type="dxa"/>
            <w:gridSpan w:val="2"/>
          </w:tcPr>
          <w:p w:rsidR="007F5CB3" w:rsidRPr="00540DDC" w:rsidRDefault="007F5CB3" w:rsidP="005B63E2">
            <w:pPr>
              <w:pStyle w:val="TableText"/>
              <w:keepNext/>
              <w:keepLines/>
              <w:tabs>
                <w:tab w:val="num" w:pos="73"/>
              </w:tabs>
              <w:spacing w:before="40" w:after="40"/>
              <w:ind w:left="144"/>
              <w:rPr>
                <w:rFonts w:ascii="Times New Roman" w:hAnsi="Times New Roman"/>
                <w:sz w:val="18"/>
                <w:szCs w:val="18"/>
              </w:rPr>
            </w:pPr>
            <w:r w:rsidRPr="00540DDC">
              <w:rPr>
                <w:rFonts w:ascii="Times New Roman" w:hAnsi="Times New Roman"/>
                <w:sz w:val="18"/>
                <w:szCs w:val="18"/>
              </w:rPr>
              <w:t>ii)</w:t>
            </w:r>
          </w:p>
        </w:tc>
        <w:tc>
          <w:tcPr>
            <w:tcW w:w="8370" w:type="dxa"/>
            <w:gridSpan w:val="4"/>
          </w:tcPr>
          <w:p w:rsidR="007F5CB3" w:rsidRPr="00540DDC" w:rsidRDefault="007F5CB3" w:rsidP="005B63E2">
            <w:pPr>
              <w:pStyle w:val="TableText"/>
              <w:keepNext/>
              <w:keepLines/>
              <w:widowControl w:val="0"/>
              <w:spacing w:before="40" w:after="40"/>
              <w:ind w:left="144"/>
              <w:rPr>
                <w:rFonts w:ascii="Times New Roman" w:hAnsi="Times New Roman"/>
                <w:color w:val="auto"/>
                <w:sz w:val="18"/>
                <w:szCs w:val="18"/>
              </w:rPr>
            </w:pPr>
            <w:r w:rsidRPr="00540DDC">
              <w:rPr>
                <w:rFonts w:ascii="Times New Roman" w:hAnsi="Times New Roman"/>
                <w:sz w:val="18"/>
                <w:szCs w:val="18"/>
              </w:rPr>
              <w:t>Group 4:  Pre-Emption; Request No. R05019</w:t>
            </w:r>
          </w:p>
        </w:tc>
      </w:tr>
      <w:tr w:rsidR="007F5CB3" w:rsidRPr="00540DDC">
        <w:trPr>
          <w:cantSplit/>
        </w:trPr>
        <w:tc>
          <w:tcPr>
            <w:tcW w:w="360" w:type="dxa"/>
          </w:tcPr>
          <w:p w:rsidR="007F5CB3" w:rsidRPr="00540DDC" w:rsidRDefault="007F5CB3" w:rsidP="005B63E2">
            <w:pPr>
              <w:pStyle w:val="TableText"/>
              <w:keepNext/>
              <w:keepLines/>
              <w:spacing w:before="40" w:after="40"/>
              <w:ind w:left="144"/>
              <w:rPr>
                <w:rFonts w:ascii="Times New Roman" w:hAnsi="Times New Roman"/>
                <w:color w:val="auto"/>
                <w:sz w:val="18"/>
                <w:szCs w:val="18"/>
              </w:rPr>
            </w:pPr>
          </w:p>
        </w:tc>
        <w:tc>
          <w:tcPr>
            <w:tcW w:w="360" w:type="dxa"/>
          </w:tcPr>
          <w:p w:rsidR="007F5CB3" w:rsidRPr="00540DDC" w:rsidRDefault="007F5CB3" w:rsidP="005B63E2">
            <w:pPr>
              <w:pStyle w:val="TableText"/>
              <w:keepNext/>
              <w:keepLines/>
              <w:widowControl w:val="0"/>
              <w:spacing w:before="40" w:after="40"/>
              <w:ind w:left="144"/>
              <w:rPr>
                <w:rFonts w:ascii="Times New Roman" w:hAnsi="Times New Roman"/>
                <w:sz w:val="18"/>
                <w:szCs w:val="18"/>
              </w:rPr>
            </w:pPr>
          </w:p>
        </w:tc>
        <w:tc>
          <w:tcPr>
            <w:tcW w:w="540" w:type="dxa"/>
            <w:gridSpan w:val="2"/>
          </w:tcPr>
          <w:p w:rsidR="007F5CB3" w:rsidRPr="00540DDC" w:rsidRDefault="007F5CB3" w:rsidP="005B63E2">
            <w:pPr>
              <w:pStyle w:val="TableText"/>
              <w:keepNext/>
              <w:keepLines/>
              <w:tabs>
                <w:tab w:val="num" w:pos="73"/>
              </w:tabs>
              <w:spacing w:before="40" w:after="40"/>
              <w:rPr>
                <w:rFonts w:ascii="Times New Roman" w:hAnsi="Times New Roman"/>
                <w:sz w:val="18"/>
                <w:szCs w:val="18"/>
              </w:rPr>
            </w:pPr>
          </w:p>
        </w:tc>
        <w:tc>
          <w:tcPr>
            <w:tcW w:w="5580" w:type="dxa"/>
            <w:gridSpan w:val="2"/>
          </w:tcPr>
          <w:p w:rsidR="007F5CB3" w:rsidRPr="00540DDC" w:rsidRDefault="007F5CB3" w:rsidP="005B63E2">
            <w:pPr>
              <w:pStyle w:val="TableText"/>
              <w:keepNext/>
              <w:keepLines/>
              <w:numPr>
                <w:ilvl w:val="0"/>
                <w:numId w:val="13"/>
              </w:numPr>
              <w:tabs>
                <w:tab w:val="clear" w:pos="630"/>
                <w:tab w:val="num" w:pos="523"/>
              </w:tabs>
              <w:spacing w:before="40" w:after="40"/>
              <w:ind w:left="523"/>
              <w:rPr>
                <w:rFonts w:ascii="Times New Roman" w:hAnsi="Times New Roman"/>
                <w:sz w:val="18"/>
                <w:szCs w:val="18"/>
              </w:rPr>
            </w:pPr>
            <w:r w:rsidRPr="00540DDC">
              <w:rPr>
                <w:rFonts w:ascii="Times New Roman" w:hAnsi="Times New Roman"/>
                <w:sz w:val="18"/>
                <w:szCs w:val="18"/>
              </w:rPr>
              <w:t>Pre-Emption</w:t>
            </w:r>
          </w:p>
          <w:p w:rsidR="007F5CB3" w:rsidRPr="00540DDC" w:rsidRDefault="007F5CB3" w:rsidP="005B63E2">
            <w:pPr>
              <w:pStyle w:val="TableText"/>
              <w:keepNext/>
              <w:keepLines/>
              <w:tabs>
                <w:tab w:val="num" w:pos="73"/>
                <w:tab w:val="num" w:pos="523"/>
              </w:tabs>
              <w:spacing w:before="40" w:after="40"/>
              <w:ind w:left="523" w:hanging="360"/>
              <w:rPr>
                <w:rFonts w:ascii="Times New Roman" w:hAnsi="Times New Roman"/>
                <w:sz w:val="18"/>
                <w:szCs w:val="18"/>
              </w:rPr>
            </w:pPr>
            <w:r w:rsidRPr="00540DDC">
              <w:rPr>
                <w:rFonts w:ascii="Times New Roman" w:hAnsi="Times New Roman"/>
                <w:sz w:val="18"/>
                <w:szCs w:val="18"/>
              </w:rPr>
              <w:t>Status:  Started</w:t>
            </w:r>
          </w:p>
        </w:tc>
        <w:tc>
          <w:tcPr>
            <w:tcW w:w="1170" w:type="dxa"/>
          </w:tcPr>
          <w:p w:rsidR="007F5CB3" w:rsidRPr="00540DDC" w:rsidRDefault="007F5CB3" w:rsidP="005B63E2">
            <w:pPr>
              <w:pStyle w:val="TableText"/>
              <w:keepNext/>
              <w:keepLines/>
              <w:widowControl w:val="0"/>
              <w:spacing w:before="40" w:after="40"/>
              <w:ind w:left="144"/>
              <w:jc w:val="center"/>
              <w:rPr>
                <w:rFonts w:ascii="Times New Roman" w:hAnsi="Times New Roman"/>
                <w:sz w:val="18"/>
                <w:szCs w:val="18"/>
              </w:rPr>
            </w:pPr>
            <w:r>
              <w:rPr>
                <w:rFonts w:ascii="Times New Roman" w:hAnsi="Times New Roman"/>
                <w:sz w:val="18"/>
                <w:szCs w:val="18"/>
              </w:rPr>
              <w:t>1st Q, 2012</w:t>
            </w:r>
          </w:p>
        </w:tc>
        <w:tc>
          <w:tcPr>
            <w:tcW w:w="1620" w:type="dxa"/>
          </w:tcPr>
          <w:p w:rsidR="007F5CB3" w:rsidRPr="00540DDC" w:rsidRDefault="007F5CB3" w:rsidP="005B63E2">
            <w:pPr>
              <w:pStyle w:val="TableText"/>
              <w:keepNext/>
              <w:keepLines/>
              <w:widowControl w:val="0"/>
              <w:spacing w:before="40" w:after="40"/>
              <w:ind w:left="144"/>
              <w:rPr>
                <w:rFonts w:ascii="Times New Roman" w:hAnsi="Times New Roman"/>
                <w:color w:val="auto"/>
                <w:sz w:val="18"/>
                <w:szCs w:val="18"/>
              </w:rPr>
            </w:pPr>
            <w:r w:rsidRPr="00540DDC">
              <w:rPr>
                <w:rFonts w:ascii="Times New Roman" w:hAnsi="Times New Roman"/>
                <w:color w:val="auto"/>
                <w:sz w:val="18"/>
                <w:szCs w:val="18"/>
              </w:rPr>
              <w:t>OASIS</w:t>
            </w:r>
          </w:p>
        </w:tc>
      </w:tr>
      <w:tr w:rsidR="007F5CB3" w:rsidRPr="00540DDC">
        <w:trPr>
          <w:cantSplit/>
        </w:trPr>
        <w:tc>
          <w:tcPr>
            <w:tcW w:w="360" w:type="dxa"/>
          </w:tcPr>
          <w:p w:rsidR="007F5CB3" w:rsidRPr="00540DDC" w:rsidRDefault="007F5CB3" w:rsidP="005B63E2">
            <w:pPr>
              <w:pStyle w:val="TableText"/>
              <w:spacing w:before="40" w:after="40"/>
              <w:ind w:left="144"/>
              <w:rPr>
                <w:rFonts w:ascii="Times New Roman" w:hAnsi="Times New Roman"/>
                <w:color w:val="auto"/>
                <w:sz w:val="18"/>
                <w:szCs w:val="18"/>
              </w:rPr>
            </w:pPr>
          </w:p>
        </w:tc>
        <w:tc>
          <w:tcPr>
            <w:tcW w:w="360" w:type="dxa"/>
          </w:tcPr>
          <w:p w:rsidR="007F5CB3" w:rsidRPr="00540DDC" w:rsidRDefault="007F5CB3" w:rsidP="005B63E2">
            <w:pPr>
              <w:pStyle w:val="TableText"/>
              <w:widowControl w:val="0"/>
              <w:spacing w:before="40" w:after="40"/>
              <w:ind w:left="144"/>
              <w:rPr>
                <w:rFonts w:ascii="Times New Roman" w:hAnsi="Times New Roman"/>
                <w:sz w:val="18"/>
                <w:szCs w:val="18"/>
              </w:rPr>
            </w:pPr>
          </w:p>
        </w:tc>
        <w:tc>
          <w:tcPr>
            <w:tcW w:w="540" w:type="dxa"/>
            <w:gridSpan w:val="2"/>
          </w:tcPr>
          <w:p w:rsidR="007F5CB3" w:rsidRPr="00540DDC" w:rsidRDefault="007F5CB3" w:rsidP="005B63E2">
            <w:pPr>
              <w:pStyle w:val="TableText"/>
              <w:tabs>
                <w:tab w:val="num" w:pos="73"/>
              </w:tabs>
              <w:spacing w:before="40" w:after="40"/>
              <w:rPr>
                <w:rFonts w:ascii="Times New Roman" w:hAnsi="Times New Roman"/>
                <w:sz w:val="18"/>
                <w:szCs w:val="18"/>
              </w:rPr>
            </w:pPr>
          </w:p>
        </w:tc>
        <w:tc>
          <w:tcPr>
            <w:tcW w:w="5580" w:type="dxa"/>
            <w:gridSpan w:val="2"/>
          </w:tcPr>
          <w:p w:rsidR="007F5CB3" w:rsidRPr="00540DDC" w:rsidRDefault="007F5CB3" w:rsidP="005B63E2">
            <w:pPr>
              <w:pStyle w:val="TableText"/>
              <w:numPr>
                <w:ilvl w:val="0"/>
                <w:numId w:val="13"/>
              </w:numPr>
              <w:tabs>
                <w:tab w:val="num" w:pos="523"/>
              </w:tabs>
              <w:spacing w:before="40" w:after="40"/>
              <w:ind w:left="523"/>
              <w:rPr>
                <w:rFonts w:ascii="Times New Roman" w:hAnsi="Times New Roman"/>
                <w:sz w:val="18"/>
                <w:szCs w:val="18"/>
              </w:rPr>
            </w:pPr>
            <w:r w:rsidRPr="00540DDC">
              <w:rPr>
                <w:rFonts w:ascii="Times New Roman" w:hAnsi="Times New Roman"/>
                <w:sz w:val="18"/>
                <w:szCs w:val="18"/>
              </w:rPr>
              <w:t>Request No. R05019</w:t>
            </w:r>
          </w:p>
          <w:p w:rsidR="007F5CB3" w:rsidRPr="00540DDC" w:rsidRDefault="007F5CB3" w:rsidP="005B63E2">
            <w:pPr>
              <w:pStyle w:val="TableText"/>
              <w:tabs>
                <w:tab w:val="num" w:pos="73"/>
                <w:tab w:val="num" w:pos="523"/>
              </w:tabs>
              <w:spacing w:before="40" w:after="40"/>
              <w:ind w:left="523" w:hanging="360"/>
              <w:rPr>
                <w:rFonts w:ascii="Times New Roman" w:hAnsi="Times New Roman"/>
                <w:sz w:val="18"/>
                <w:szCs w:val="18"/>
              </w:rPr>
            </w:pPr>
            <w:r w:rsidRPr="00540DDC">
              <w:rPr>
                <w:rFonts w:ascii="Times New Roman" w:hAnsi="Times New Roman"/>
                <w:sz w:val="18"/>
                <w:szCs w:val="18"/>
              </w:rPr>
              <w:t>Status:  Started</w:t>
            </w:r>
          </w:p>
        </w:tc>
        <w:tc>
          <w:tcPr>
            <w:tcW w:w="1170" w:type="dxa"/>
          </w:tcPr>
          <w:p w:rsidR="007F5CB3" w:rsidRPr="00540DDC" w:rsidRDefault="007F5CB3" w:rsidP="005B63E2">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1st Q, 2012</w:t>
            </w:r>
          </w:p>
        </w:tc>
        <w:tc>
          <w:tcPr>
            <w:tcW w:w="1620" w:type="dxa"/>
          </w:tcPr>
          <w:p w:rsidR="007F5CB3" w:rsidRPr="00540DDC" w:rsidRDefault="007F5CB3"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color w:val="auto"/>
                <w:sz w:val="18"/>
                <w:szCs w:val="18"/>
              </w:rPr>
              <w:t>OASIS</w:t>
            </w:r>
          </w:p>
        </w:tc>
      </w:tr>
      <w:tr w:rsidR="007F5CB3" w:rsidRPr="00540DDC">
        <w:trPr>
          <w:cantSplit/>
        </w:trPr>
        <w:tc>
          <w:tcPr>
            <w:tcW w:w="360" w:type="dxa"/>
          </w:tcPr>
          <w:p w:rsidR="007F5CB3" w:rsidRPr="00540DDC" w:rsidRDefault="007F5CB3" w:rsidP="005B63E2">
            <w:pPr>
              <w:pStyle w:val="TableText"/>
              <w:keepNext/>
              <w:spacing w:before="40" w:after="40"/>
              <w:ind w:left="144"/>
              <w:rPr>
                <w:rFonts w:ascii="Times New Roman" w:hAnsi="Times New Roman"/>
                <w:color w:val="auto"/>
                <w:sz w:val="18"/>
                <w:szCs w:val="18"/>
              </w:rPr>
            </w:pPr>
          </w:p>
        </w:tc>
        <w:tc>
          <w:tcPr>
            <w:tcW w:w="360" w:type="dxa"/>
          </w:tcPr>
          <w:p w:rsidR="007F5CB3" w:rsidRPr="00540DDC" w:rsidRDefault="007F5CB3" w:rsidP="005B63E2">
            <w:pPr>
              <w:pStyle w:val="TableText"/>
              <w:widowControl w:val="0"/>
              <w:spacing w:before="40" w:after="40"/>
              <w:ind w:left="144"/>
              <w:rPr>
                <w:rFonts w:ascii="Times New Roman" w:hAnsi="Times New Roman"/>
                <w:sz w:val="18"/>
                <w:szCs w:val="18"/>
              </w:rPr>
            </w:pPr>
          </w:p>
        </w:tc>
        <w:tc>
          <w:tcPr>
            <w:tcW w:w="540" w:type="dxa"/>
            <w:gridSpan w:val="2"/>
          </w:tcPr>
          <w:p w:rsidR="007F5CB3" w:rsidRPr="00540DDC" w:rsidRDefault="007F5CB3" w:rsidP="005B63E2">
            <w:pPr>
              <w:pStyle w:val="TableText"/>
              <w:tabs>
                <w:tab w:val="num" w:pos="73"/>
              </w:tabs>
              <w:spacing w:before="40" w:after="40"/>
              <w:ind w:left="144"/>
              <w:rPr>
                <w:rFonts w:ascii="Times New Roman" w:hAnsi="Times New Roman"/>
                <w:sz w:val="18"/>
                <w:szCs w:val="18"/>
              </w:rPr>
            </w:pPr>
            <w:r w:rsidRPr="00540DDC">
              <w:rPr>
                <w:rFonts w:ascii="Times New Roman" w:hAnsi="Times New Roman"/>
                <w:sz w:val="18"/>
                <w:szCs w:val="18"/>
              </w:rPr>
              <w:t>iii)</w:t>
            </w:r>
          </w:p>
        </w:tc>
        <w:tc>
          <w:tcPr>
            <w:tcW w:w="8370" w:type="dxa"/>
            <w:gridSpan w:val="4"/>
          </w:tcPr>
          <w:p w:rsidR="007F5CB3" w:rsidRPr="00540DDC" w:rsidRDefault="007F5CB3" w:rsidP="005B63E2">
            <w:pPr>
              <w:pStyle w:val="TableText"/>
              <w:widowControl w:val="0"/>
              <w:spacing w:before="40" w:after="40"/>
              <w:ind w:left="144"/>
              <w:rPr>
                <w:rFonts w:ascii="Times New Roman" w:hAnsi="Times New Roman"/>
                <w:color w:val="auto"/>
                <w:sz w:val="18"/>
                <w:szCs w:val="18"/>
                <w:vertAlign w:val="superscript"/>
              </w:rPr>
            </w:pPr>
            <w:r w:rsidRPr="00540DDC">
              <w:rPr>
                <w:rFonts w:ascii="Times New Roman" w:hAnsi="Times New Roman"/>
                <w:sz w:val="18"/>
                <w:szCs w:val="18"/>
              </w:rPr>
              <w:t>Group 5:  Paragraph 1377</w:t>
            </w:r>
            <w:r w:rsidRPr="00540DDC">
              <w:rPr>
                <w:rStyle w:val="FootnoteReference"/>
                <w:rFonts w:ascii="Times New Roman" w:hAnsi="Times New Roman"/>
                <w:sz w:val="18"/>
                <w:szCs w:val="18"/>
              </w:rPr>
              <w:footnoteReference w:id="4"/>
            </w:r>
            <w:r w:rsidRPr="00540DDC">
              <w:rPr>
                <w:rFonts w:ascii="Times New Roman" w:hAnsi="Times New Roman"/>
                <w:sz w:val="18"/>
                <w:szCs w:val="18"/>
              </w:rPr>
              <w:t xml:space="preserve"> – Group 5 work should precede group 4 work</w:t>
            </w:r>
            <w:r w:rsidRPr="00540DDC">
              <w:rPr>
                <w:rFonts w:ascii="Times New Roman" w:hAnsi="Times New Roman"/>
                <w:sz w:val="18"/>
                <w:szCs w:val="18"/>
                <w:vertAlign w:val="superscript"/>
              </w:rPr>
              <w:t>3</w:t>
            </w:r>
          </w:p>
        </w:tc>
      </w:tr>
      <w:tr w:rsidR="007F5CB3" w:rsidRPr="00540DDC">
        <w:trPr>
          <w:cantSplit/>
        </w:trPr>
        <w:tc>
          <w:tcPr>
            <w:tcW w:w="360" w:type="dxa"/>
          </w:tcPr>
          <w:p w:rsidR="007F5CB3" w:rsidRPr="00540DDC" w:rsidRDefault="007F5CB3" w:rsidP="005B63E2">
            <w:pPr>
              <w:pStyle w:val="TableText"/>
              <w:spacing w:before="40" w:after="40"/>
              <w:ind w:left="144"/>
              <w:rPr>
                <w:rFonts w:ascii="Times New Roman" w:hAnsi="Times New Roman"/>
                <w:color w:val="auto"/>
                <w:sz w:val="18"/>
                <w:szCs w:val="18"/>
              </w:rPr>
            </w:pPr>
          </w:p>
        </w:tc>
        <w:tc>
          <w:tcPr>
            <w:tcW w:w="360" w:type="dxa"/>
          </w:tcPr>
          <w:p w:rsidR="007F5CB3" w:rsidRPr="00540DDC" w:rsidRDefault="007F5CB3" w:rsidP="005B63E2">
            <w:pPr>
              <w:pStyle w:val="TableText"/>
              <w:widowControl w:val="0"/>
              <w:spacing w:before="40" w:after="40"/>
              <w:ind w:left="144"/>
              <w:rPr>
                <w:rFonts w:ascii="Times New Roman" w:hAnsi="Times New Roman"/>
                <w:sz w:val="18"/>
                <w:szCs w:val="18"/>
              </w:rPr>
            </w:pPr>
          </w:p>
        </w:tc>
        <w:tc>
          <w:tcPr>
            <w:tcW w:w="540" w:type="dxa"/>
            <w:gridSpan w:val="2"/>
          </w:tcPr>
          <w:p w:rsidR="007F5CB3" w:rsidRPr="00540DDC" w:rsidRDefault="007F5CB3" w:rsidP="005B63E2">
            <w:pPr>
              <w:pStyle w:val="TableText"/>
              <w:tabs>
                <w:tab w:val="num" w:pos="73"/>
              </w:tabs>
              <w:spacing w:before="40" w:after="40"/>
              <w:ind w:left="144"/>
              <w:rPr>
                <w:rFonts w:ascii="Times New Roman" w:hAnsi="Times New Roman"/>
                <w:sz w:val="18"/>
                <w:szCs w:val="18"/>
              </w:rPr>
            </w:pPr>
          </w:p>
        </w:tc>
        <w:tc>
          <w:tcPr>
            <w:tcW w:w="5580" w:type="dxa"/>
            <w:gridSpan w:val="2"/>
          </w:tcPr>
          <w:p w:rsidR="007F5CB3" w:rsidRPr="00540DDC" w:rsidRDefault="007F5CB3" w:rsidP="005B63E2">
            <w:pPr>
              <w:pStyle w:val="TableText"/>
              <w:numPr>
                <w:ilvl w:val="0"/>
                <w:numId w:val="31"/>
              </w:numPr>
              <w:tabs>
                <w:tab w:val="num" w:pos="523"/>
              </w:tabs>
              <w:spacing w:before="40" w:after="40"/>
              <w:ind w:left="523"/>
              <w:rPr>
                <w:rFonts w:ascii="Times New Roman" w:hAnsi="Times New Roman"/>
                <w:sz w:val="18"/>
                <w:szCs w:val="18"/>
              </w:rPr>
            </w:pPr>
            <w:r w:rsidRPr="00540DDC">
              <w:rPr>
                <w:rFonts w:ascii="Times New Roman" w:hAnsi="Times New Roman"/>
                <w:sz w:val="18"/>
                <w:szCs w:val="18"/>
              </w:rPr>
              <w:t>Paragraph 1377-Coordination of Requests Across Multiple Transmission Systems</w:t>
            </w:r>
          </w:p>
          <w:p w:rsidR="007F5CB3" w:rsidRPr="00540DDC" w:rsidRDefault="007F5CB3" w:rsidP="001C6E3C">
            <w:pPr>
              <w:pStyle w:val="TableText"/>
              <w:tabs>
                <w:tab w:val="num" w:pos="73"/>
                <w:tab w:val="num" w:pos="523"/>
              </w:tabs>
              <w:spacing w:before="40" w:after="40"/>
              <w:ind w:left="523" w:hanging="360"/>
              <w:rPr>
                <w:rFonts w:ascii="Times New Roman" w:hAnsi="Times New Roman"/>
                <w:sz w:val="18"/>
                <w:szCs w:val="18"/>
              </w:rPr>
            </w:pPr>
            <w:r w:rsidRPr="00540DDC">
              <w:rPr>
                <w:rFonts w:ascii="Times New Roman" w:hAnsi="Times New Roman"/>
                <w:sz w:val="18"/>
                <w:szCs w:val="18"/>
              </w:rPr>
              <w:t xml:space="preserve">Status:  </w:t>
            </w:r>
            <w:r>
              <w:rPr>
                <w:rFonts w:ascii="Times New Roman" w:hAnsi="Times New Roman"/>
                <w:sz w:val="18"/>
                <w:szCs w:val="18"/>
              </w:rPr>
              <w:t>Complete through the OASIS subcommittee, the WEQ EC approved July 8, 2011, ratification due August 11, 2011</w:t>
            </w:r>
            <w:r w:rsidRPr="00540DDC">
              <w:rPr>
                <w:rFonts w:ascii="Times New Roman" w:hAnsi="Times New Roman"/>
                <w:sz w:val="18"/>
                <w:szCs w:val="18"/>
              </w:rPr>
              <w:t>.</w:t>
            </w:r>
          </w:p>
        </w:tc>
        <w:tc>
          <w:tcPr>
            <w:tcW w:w="1170" w:type="dxa"/>
          </w:tcPr>
          <w:p w:rsidR="007F5CB3" w:rsidRPr="00540DDC" w:rsidRDefault="007F5CB3" w:rsidP="005B63E2">
            <w:pPr>
              <w:pStyle w:val="TableText"/>
              <w:widowControl w:val="0"/>
              <w:spacing w:before="40" w:after="40"/>
              <w:ind w:left="144"/>
              <w:rPr>
                <w:rFonts w:ascii="Times New Roman" w:hAnsi="Times New Roman"/>
                <w:sz w:val="18"/>
                <w:szCs w:val="18"/>
              </w:rPr>
            </w:pPr>
            <w:r w:rsidRPr="00540DDC">
              <w:rPr>
                <w:rFonts w:ascii="Times New Roman" w:hAnsi="Times New Roman"/>
                <w:sz w:val="18"/>
                <w:szCs w:val="18"/>
              </w:rPr>
              <w:t>2</w:t>
            </w:r>
            <w:r w:rsidRPr="00540DDC">
              <w:rPr>
                <w:rFonts w:ascii="Times New Roman" w:hAnsi="Times New Roman"/>
                <w:sz w:val="18"/>
                <w:szCs w:val="18"/>
                <w:vertAlign w:val="superscript"/>
              </w:rPr>
              <w:t>nd</w:t>
            </w:r>
            <w:r w:rsidRPr="00540DDC">
              <w:rPr>
                <w:rFonts w:ascii="Times New Roman" w:hAnsi="Times New Roman"/>
                <w:sz w:val="18"/>
                <w:szCs w:val="18"/>
              </w:rPr>
              <w:t xml:space="preserve">  Q, 2011</w:t>
            </w:r>
          </w:p>
        </w:tc>
        <w:tc>
          <w:tcPr>
            <w:tcW w:w="1620" w:type="dxa"/>
          </w:tcPr>
          <w:p w:rsidR="007F5CB3" w:rsidRPr="00540DDC" w:rsidRDefault="007F5CB3"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color w:val="auto"/>
                <w:sz w:val="18"/>
                <w:szCs w:val="18"/>
              </w:rPr>
              <w:t>OASIS</w:t>
            </w:r>
          </w:p>
        </w:tc>
      </w:tr>
      <w:tr w:rsidR="007F5CB3" w:rsidRPr="00540DDC">
        <w:trPr>
          <w:cantSplit/>
        </w:trPr>
        <w:tc>
          <w:tcPr>
            <w:tcW w:w="360" w:type="dxa"/>
          </w:tcPr>
          <w:p w:rsidR="007F5CB3" w:rsidRPr="00540DDC" w:rsidRDefault="007F5CB3" w:rsidP="005B63E2">
            <w:pPr>
              <w:pStyle w:val="TableText"/>
              <w:spacing w:before="40" w:after="40"/>
              <w:ind w:left="144"/>
              <w:rPr>
                <w:rFonts w:ascii="Times New Roman" w:hAnsi="Times New Roman"/>
                <w:color w:val="auto"/>
                <w:sz w:val="18"/>
                <w:szCs w:val="18"/>
              </w:rPr>
            </w:pPr>
          </w:p>
        </w:tc>
        <w:tc>
          <w:tcPr>
            <w:tcW w:w="360" w:type="dxa"/>
          </w:tcPr>
          <w:p w:rsidR="007F5CB3" w:rsidRPr="00540DDC" w:rsidRDefault="007F5CB3" w:rsidP="005B63E2">
            <w:pPr>
              <w:pStyle w:val="TableText"/>
              <w:widowControl w:val="0"/>
              <w:spacing w:before="40" w:after="40"/>
              <w:ind w:left="144"/>
              <w:rPr>
                <w:rFonts w:ascii="Times New Roman" w:hAnsi="Times New Roman"/>
                <w:sz w:val="18"/>
                <w:szCs w:val="18"/>
              </w:rPr>
            </w:pPr>
          </w:p>
        </w:tc>
        <w:tc>
          <w:tcPr>
            <w:tcW w:w="540" w:type="dxa"/>
            <w:gridSpan w:val="2"/>
          </w:tcPr>
          <w:p w:rsidR="007F5CB3" w:rsidRPr="00540DDC" w:rsidRDefault="007F5CB3" w:rsidP="005B63E2">
            <w:pPr>
              <w:pStyle w:val="TableText"/>
              <w:tabs>
                <w:tab w:val="num" w:pos="73"/>
              </w:tabs>
              <w:spacing w:before="40" w:after="40"/>
              <w:ind w:left="144"/>
              <w:rPr>
                <w:rFonts w:ascii="Times New Roman" w:hAnsi="Times New Roman"/>
                <w:sz w:val="18"/>
                <w:szCs w:val="18"/>
              </w:rPr>
            </w:pPr>
          </w:p>
        </w:tc>
        <w:tc>
          <w:tcPr>
            <w:tcW w:w="5580" w:type="dxa"/>
            <w:gridSpan w:val="2"/>
          </w:tcPr>
          <w:p w:rsidR="007F5CB3" w:rsidRPr="00540DDC" w:rsidRDefault="007F5CB3" w:rsidP="005B63E2">
            <w:pPr>
              <w:pStyle w:val="TableText"/>
              <w:numPr>
                <w:ilvl w:val="0"/>
                <w:numId w:val="31"/>
              </w:numPr>
              <w:tabs>
                <w:tab w:val="clear" w:pos="360"/>
                <w:tab w:val="num" w:pos="523"/>
              </w:tabs>
              <w:spacing w:before="40" w:after="40"/>
              <w:ind w:left="523"/>
              <w:rPr>
                <w:rFonts w:ascii="Times New Roman" w:hAnsi="Times New Roman"/>
                <w:sz w:val="18"/>
                <w:szCs w:val="18"/>
              </w:rPr>
            </w:pPr>
            <w:r w:rsidRPr="00540DDC">
              <w:rPr>
                <w:rFonts w:ascii="Times New Roman" w:hAnsi="Times New Roman"/>
                <w:sz w:val="18"/>
                <w:szCs w:val="18"/>
              </w:rPr>
              <w:t xml:space="preserve">Re-Bid Of Partial Service across Multiple Transmission Providers’ Systems </w:t>
            </w:r>
          </w:p>
          <w:p w:rsidR="007F5CB3" w:rsidRPr="00540DDC" w:rsidRDefault="007F5CB3" w:rsidP="005B63E2">
            <w:pPr>
              <w:pStyle w:val="TableText"/>
              <w:tabs>
                <w:tab w:val="num" w:pos="73"/>
                <w:tab w:val="num" w:pos="523"/>
              </w:tabs>
              <w:spacing w:before="40" w:after="40"/>
              <w:ind w:left="523" w:hanging="360"/>
              <w:rPr>
                <w:rFonts w:ascii="Times New Roman" w:hAnsi="Times New Roman"/>
                <w:sz w:val="18"/>
                <w:szCs w:val="18"/>
              </w:rPr>
            </w:pPr>
            <w:r w:rsidRPr="00540DDC">
              <w:rPr>
                <w:rFonts w:ascii="Times New Roman" w:hAnsi="Times New Roman"/>
                <w:sz w:val="18"/>
                <w:szCs w:val="18"/>
              </w:rPr>
              <w:t xml:space="preserve">Status: </w:t>
            </w:r>
            <w:r>
              <w:rPr>
                <w:rFonts w:ascii="Times New Roman" w:hAnsi="Times New Roman"/>
                <w:sz w:val="18"/>
                <w:szCs w:val="18"/>
              </w:rPr>
              <w:t>Complete through the OASIS subcommittee, the WEQ EC approved July 8, 2011, ratification due August 11, 2011</w:t>
            </w:r>
          </w:p>
        </w:tc>
        <w:tc>
          <w:tcPr>
            <w:tcW w:w="1170" w:type="dxa"/>
          </w:tcPr>
          <w:p w:rsidR="007F5CB3" w:rsidRPr="00540DDC" w:rsidRDefault="007F5CB3" w:rsidP="005B63E2">
            <w:pPr>
              <w:pStyle w:val="TableText"/>
              <w:widowControl w:val="0"/>
              <w:spacing w:before="40" w:after="40"/>
              <w:ind w:left="144"/>
              <w:rPr>
                <w:rFonts w:ascii="Times New Roman" w:hAnsi="Times New Roman"/>
                <w:sz w:val="18"/>
                <w:szCs w:val="18"/>
              </w:rPr>
            </w:pPr>
            <w:r w:rsidRPr="00540DDC">
              <w:rPr>
                <w:rFonts w:ascii="Times New Roman" w:hAnsi="Times New Roman"/>
                <w:sz w:val="18"/>
                <w:szCs w:val="18"/>
              </w:rPr>
              <w:t>2</w:t>
            </w:r>
            <w:r w:rsidRPr="00540DDC">
              <w:rPr>
                <w:rFonts w:ascii="Times New Roman" w:hAnsi="Times New Roman"/>
                <w:sz w:val="18"/>
                <w:szCs w:val="18"/>
                <w:vertAlign w:val="superscript"/>
              </w:rPr>
              <w:t>nd</w:t>
            </w:r>
            <w:r w:rsidRPr="00540DDC">
              <w:rPr>
                <w:rFonts w:ascii="Times New Roman" w:hAnsi="Times New Roman"/>
                <w:sz w:val="18"/>
                <w:szCs w:val="18"/>
              </w:rPr>
              <w:t xml:space="preserve"> Q, 2011</w:t>
            </w:r>
          </w:p>
        </w:tc>
        <w:tc>
          <w:tcPr>
            <w:tcW w:w="1620" w:type="dxa"/>
          </w:tcPr>
          <w:p w:rsidR="007F5CB3" w:rsidRPr="00540DDC" w:rsidRDefault="007F5CB3"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color w:val="auto"/>
                <w:sz w:val="18"/>
                <w:szCs w:val="18"/>
              </w:rPr>
              <w:t>OASIS</w:t>
            </w:r>
          </w:p>
        </w:tc>
      </w:tr>
      <w:tr w:rsidR="007F5CB3" w:rsidRPr="00540DDC">
        <w:trPr>
          <w:cantSplit/>
        </w:trPr>
        <w:tc>
          <w:tcPr>
            <w:tcW w:w="360" w:type="dxa"/>
          </w:tcPr>
          <w:p w:rsidR="007F5CB3" w:rsidRPr="00540DDC" w:rsidRDefault="007F5CB3" w:rsidP="005B63E2">
            <w:pPr>
              <w:pStyle w:val="TableText"/>
              <w:spacing w:before="40" w:after="40"/>
              <w:ind w:left="144"/>
              <w:rPr>
                <w:rFonts w:ascii="Times New Roman" w:hAnsi="Times New Roman"/>
                <w:color w:val="auto"/>
                <w:sz w:val="18"/>
                <w:szCs w:val="18"/>
              </w:rPr>
            </w:pPr>
          </w:p>
        </w:tc>
        <w:tc>
          <w:tcPr>
            <w:tcW w:w="360" w:type="dxa"/>
          </w:tcPr>
          <w:p w:rsidR="007F5CB3" w:rsidRPr="00540DDC" w:rsidRDefault="007F5CB3" w:rsidP="005B63E2">
            <w:pPr>
              <w:pStyle w:val="TableText"/>
              <w:widowControl w:val="0"/>
              <w:spacing w:before="40" w:after="40"/>
              <w:ind w:left="144"/>
              <w:rPr>
                <w:rFonts w:ascii="Times New Roman" w:hAnsi="Times New Roman"/>
                <w:sz w:val="18"/>
                <w:szCs w:val="18"/>
              </w:rPr>
            </w:pPr>
          </w:p>
        </w:tc>
        <w:tc>
          <w:tcPr>
            <w:tcW w:w="540" w:type="dxa"/>
            <w:gridSpan w:val="2"/>
          </w:tcPr>
          <w:p w:rsidR="007F5CB3" w:rsidRPr="00540DDC" w:rsidRDefault="007F5CB3" w:rsidP="005B63E2">
            <w:pPr>
              <w:pStyle w:val="TableText"/>
              <w:tabs>
                <w:tab w:val="num" w:pos="73"/>
              </w:tabs>
              <w:spacing w:before="40" w:after="40"/>
              <w:ind w:left="144"/>
              <w:rPr>
                <w:rFonts w:ascii="Times New Roman" w:hAnsi="Times New Roman"/>
                <w:sz w:val="18"/>
                <w:szCs w:val="18"/>
              </w:rPr>
            </w:pPr>
          </w:p>
        </w:tc>
        <w:tc>
          <w:tcPr>
            <w:tcW w:w="5580" w:type="dxa"/>
            <w:gridSpan w:val="2"/>
          </w:tcPr>
          <w:p w:rsidR="007F5CB3" w:rsidRPr="00540DDC" w:rsidRDefault="007F5CB3" w:rsidP="005B63E2">
            <w:pPr>
              <w:pStyle w:val="TableText"/>
              <w:numPr>
                <w:ilvl w:val="0"/>
                <w:numId w:val="31"/>
              </w:numPr>
              <w:tabs>
                <w:tab w:val="clear" w:pos="360"/>
                <w:tab w:val="num" w:pos="523"/>
              </w:tabs>
              <w:spacing w:before="40" w:after="40"/>
              <w:ind w:left="523"/>
              <w:rPr>
                <w:rFonts w:ascii="Times New Roman" w:hAnsi="Times New Roman"/>
                <w:sz w:val="18"/>
                <w:szCs w:val="18"/>
              </w:rPr>
            </w:pPr>
            <w:r w:rsidRPr="00540DDC">
              <w:rPr>
                <w:rFonts w:ascii="Times New Roman" w:hAnsi="Times New Roman"/>
                <w:sz w:val="18"/>
                <w:szCs w:val="18"/>
              </w:rPr>
              <w:t xml:space="preserve">Group DNR requests from a system with point-to-point requests on other systems for synchronization </w:t>
            </w:r>
          </w:p>
          <w:p w:rsidR="007F5CB3" w:rsidRPr="00540DDC" w:rsidRDefault="007F5CB3" w:rsidP="005B63E2">
            <w:pPr>
              <w:pStyle w:val="TableText"/>
              <w:tabs>
                <w:tab w:val="num" w:pos="523"/>
              </w:tabs>
              <w:spacing w:before="40" w:after="40"/>
              <w:ind w:left="523" w:hanging="360"/>
              <w:rPr>
                <w:rFonts w:ascii="Times New Roman" w:hAnsi="Times New Roman"/>
                <w:sz w:val="18"/>
                <w:szCs w:val="18"/>
              </w:rPr>
            </w:pPr>
            <w:r w:rsidRPr="00540DDC">
              <w:rPr>
                <w:rFonts w:ascii="Times New Roman" w:hAnsi="Times New Roman"/>
                <w:sz w:val="18"/>
                <w:szCs w:val="18"/>
              </w:rPr>
              <w:t xml:space="preserve">Status:  </w:t>
            </w:r>
            <w:r>
              <w:rPr>
                <w:rFonts w:ascii="Times New Roman" w:hAnsi="Times New Roman"/>
                <w:sz w:val="18"/>
                <w:szCs w:val="18"/>
              </w:rPr>
              <w:t>Complete through the OASIS subcommittee, the WEQ EC approved July 8, 2011, ratification due August 11, 2011</w:t>
            </w:r>
          </w:p>
        </w:tc>
        <w:tc>
          <w:tcPr>
            <w:tcW w:w="1170" w:type="dxa"/>
          </w:tcPr>
          <w:p w:rsidR="007F5CB3" w:rsidRPr="00540DDC" w:rsidRDefault="007F5CB3" w:rsidP="005B63E2">
            <w:pPr>
              <w:pStyle w:val="TableText"/>
              <w:widowControl w:val="0"/>
              <w:spacing w:before="40" w:after="40"/>
              <w:ind w:left="144"/>
              <w:rPr>
                <w:rFonts w:ascii="Times New Roman" w:hAnsi="Times New Roman"/>
                <w:sz w:val="18"/>
                <w:szCs w:val="18"/>
              </w:rPr>
            </w:pPr>
            <w:r w:rsidRPr="00540DDC">
              <w:rPr>
                <w:rFonts w:ascii="Times New Roman" w:hAnsi="Times New Roman"/>
                <w:sz w:val="18"/>
                <w:szCs w:val="18"/>
              </w:rPr>
              <w:t>2</w:t>
            </w:r>
            <w:r w:rsidRPr="00540DDC">
              <w:rPr>
                <w:rFonts w:ascii="Times New Roman" w:hAnsi="Times New Roman"/>
                <w:sz w:val="18"/>
                <w:szCs w:val="18"/>
                <w:vertAlign w:val="superscript"/>
              </w:rPr>
              <w:t>nd</w:t>
            </w:r>
            <w:r w:rsidRPr="00540DDC">
              <w:rPr>
                <w:rFonts w:ascii="Times New Roman" w:hAnsi="Times New Roman"/>
                <w:sz w:val="18"/>
                <w:szCs w:val="18"/>
              </w:rPr>
              <w:t xml:space="preserve">  Q, 2011</w:t>
            </w:r>
          </w:p>
        </w:tc>
        <w:tc>
          <w:tcPr>
            <w:tcW w:w="1620" w:type="dxa"/>
          </w:tcPr>
          <w:p w:rsidR="007F5CB3" w:rsidRPr="00540DDC" w:rsidDel="000A1E25" w:rsidRDefault="007F5CB3"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color w:val="auto"/>
                <w:sz w:val="18"/>
                <w:szCs w:val="18"/>
              </w:rPr>
              <w:t>OASIS</w:t>
            </w:r>
          </w:p>
        </w:tc>
      </w:tr>
      <w:tr w:rsidR="007F5CB3" w:rsidRPr="00540DDC">
        <w:trPr>
          <w:cantSplit/>
        </w:trPr>
        <w:tc>
          <w:tcPr>
            <w:tcW w:w="360" w:type="dxa"/>
          </w:tcPr>
          <w:p w:rsidR="007F5CB3" w:rsidRPr="00540DDC" w:rsidRDefault="007F5CB3" w:rsidP="005B63E2">
            <w:pPr>
              <w:pStyle w:val="TableText"/>
              <w:keepNext/>
              <w:spacing w:before="40" w:after="40"/>
              <w:ind w:left="144"/>
              <w:rPr>
                <w:rFonts w:ascii="Times New Roman" w:hAnsi="Times New Roman"/>
                <w:color w:val="auto"/>
                <w:sz w:val="18"/>
                <w:szCs w:val="18"/>
              </w:rPr>
            </w:pPr>
          </w:p>
        </w:tc>
        <w:tc>
          <w:tcPr>
            <w:tcW w:w="360" w:type="dxa"/>
          </w:tcPr>
          <w:p w:rsidR="007F5CB3" w:rsidRPr="00540DDC" w:rsidRDefault="007F5CB3" w:rsidP="005B63E2">
            <w:pPr>
              <w:pStyle w:val="TableText"/>
              <w:widowControl w:val="0"/>
              <w:spacing w:before="40" w:after="40"/>
              <w:ind w:left="144"/>
              <w:rPr>
                <w:rFonts w:ascii="Times New Roman" w:hAnsi="Times New Roman"/>
                <w:sz w:val="18"/>
                <w:szCs w:val="18"/>
              </w:rPr>
            </w:pPr>
          </w:p>
        </w:tc>
        <w:tc>
          <w:tcPr>
            <w:tcW w:w="540" w:type="dxa"/>
            <w:gridSpan w:val="2"/>
          </w:tcPr>
          <w:p w:rsidR="007F5CB3" w:rsidRPr="00540DDC" w:rsidRDefault="007F5CB3" w:rsidP="005B63E2">
            <w:pPr>
              <w:pStyle w:val="TableText"/>
              <w:tabs>
                <w:tab w:val="num" w:pos="73"/>
              </w:tabs>
              <w:spacing w:before="40" w:after="40"/>
              <w:ind w:left="144"/>
              <w:rPr>
                <w:rFonts w:ascii="Times New Roman" w:hAnsi="Times New Roman"/>
                <w:sz w:val="18"/>
                <w:szCs w:val="18"/>
              </w:rPr>
            </w:pPr>
            <w:r w:rsidRPr="00540DDC">
              <w:rPr>
                <w:rFonts w:ascii="Times New Roman" w:hAnsi="Times New Roman"/>
                <w:sz w:val="18"/>
                <w:szCs w:val="18"/>
              </w:rPr>
              <w:t>iv)</w:t>
            </w:r>
          </w:p>
        </w:tc>
        <w:tc>
          <w:tcPr>
            <w:tcW w:w="8370" w:type="dxa"/>
            <w:gridSpan w:val="4"/>
          </w:tcPr>
          <w:p w:rsidR="007F5CB3" w:rsidRPr="00540DDC" w:rsidRDefault="007F5CB3"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sz w:val="18"/>
                <w:szCs w:val="18"/>
              </w:rPr>
              <w:t>Group 6:  Miscellaneous (Paragraphs 1390</w:t>
            </w:r>
            <w:r w:rsidRPr="00540DDC">
              <w:rPr>
                <w:rStyle w:val="FootnoteReference"/>
                <w:rFonts w:ascii="Times New Roman" w:hAnsi="Times New Roman"/>
                <w:sz w:val="18"/>
                <w:szCs w:val="18"/>
              </w:rPr>
              <w:footnoteReference w:id="5"/>
            </w:r>
            <w:r w:rsidRPr="00540DDC">
              <w:rPr>
                <w:rFonts w:ascii="Times New Roman" w:hAnsi="Times New Roman"/>
                <w:sz w:val="18"/>
                <w:szCs w:val="18"/>
              </w:rPr>
              <w:t xml:space="preserve"> and 1627</w:t>
            </w:r>
            <w:r w:rsidRPr="00540DDC">
              <w:rPr>
                <w:rStyle w:val="FootnoteReference"/>
                <w:rFonts w:ascii="Times New Roman" w:hAnsi="Times New Roman"/>
                <w:sz w:val="18"/>
                <w:szCs w:val="18"/>
              </w:rPr>
              <w:footnoteReference w:id="6"/>
            </w:r>
            <w:r w:rsidRPr="00540DDC">
              <w:rPr>
                <w:rFonts w:ascii="Times New Roman" w:hAnsi="Times New Roman"/>
                <w:sz w:val="18"/>
                <w:szCs w:val="18"/>
              </w:rPr>
              <w:t xml:space="preserve"> of FERC Order No. 890)</w:t>
            </w:r>
          </w:p>
        </w:tc>
      </w:tr>
      <w:tr w:rsidR="007F5CB3" w:rsidRPr="00540DDC">
        <w:trPr>
          <w:cantSplit/>
        </w:trPr>
        <w:tc>
          <w:tcPr>
            <w:tcW w:w="360" w:type="dxa"/>
          </w:tcPr>
          <w:p w:rsidR="007F5CB3" w:rsidRPr="00540DDC" w:rsidRDefault="007F5CB3" w:rsidP="005B63E2">
            <w:pPr>
              <w:pStyle w:val="TableText"/>
              <w:spacing w:before="40" w:after="40"/>
              <w:ind w:left="144"/>
              <w:rPr>
                <w:rFonts w:ascii="Times New Roman" w:hAnsi="Times New Roman"/>
                <w:color w:val="auto"/>
                <w:sz w:val="18"/>
                <w:szCs w:val="18"/>
              </w:rPr>
            </w:pPr>
          </w:p>
        </w:tc>
        <w:tc>
          <w:tcPr>
            <w:tcW w:w="360" w:type="dxa"/>
          </w:tcPr>
          <w:p w:rsidR="007F5CB3" w:rsidRPr="00540DDC" w:rsidRDefault="007F5CB3" w:rsidP="005B63E2">
            <w:pPr>
              <w:pStyle w:val="TableText"/>
              <w:widowControl w:val="0"/>
              <w:spacing w:before="40" w:after="40"/>
              <w:ind w:left="144"/>
              <w:rPr>
                <w:rFonts w:ascii="Times New Roman" w:hAnsi="Times New Roman"/>
                <w:sz w:val="18"/>
                <w:szCs w:val="18"/>
              </w:rPr>
            </w:pPr>
          </w:p>
        </w:tc>
        <w:tc>
          <w:tcPr>
            <w:tcW w:w="540" w:type="dxa"/>
            <w:gridSpan w:val="2"/>
          </w:tcPr>
          <w:p w:rsidR="007F5CB3" w:rsidRPr="00540DDC" w:rsidRDefault="007F5CB3" w:rsidP="005B63E2">
            <w:pPr>
              <w:pStyle w:val="TableText"/>
              <w:tabs>
                <w:tab w:val="num" w:pos="73"/>
              </w:tabs>
              <w:spacing w:before="40" w:after="40"/>
              <w:ind w:left="144"/>
              <w:rPr>
                <w:rFonts w:ascii="Times New Roman" w:hAnsi="Times New Roman"/>
                <w:sz w:val="18"/>
                <w:szCs w:val="18"/>
              </w:rPr>
            </w:pPr>
          </w:p>
        </w:tc>
        <w:tc>
          <w:tcPr>
            <w:tcW w:w="5580" w:type="dxa"/>
            <w:gridSpan w:val="2"/>
          </w:tcPr>
          <w:p w:rsidR="007F5CB3" w:rsidRPr="00540DDC" w:rsidRDefault="007F5CB3" w:rsidP="005B63E2">
            <w:pPr>
              <w:pStyle w:val="TableText"/>
              <w:numPr>
                <w:ilvl w:val="0"/>
                <w:numId w:val="25"/>
              </w:numPr>
              <w:tabs>
                <w:tab w:val="clear" w:pos="864"/>
                <w:tab w:val="num" w:pos="523"/>
              </w:tabs>
              <w:spacing w:before="40" w:after="40"/>
              <w:ind w:left="523"/>
              <w:rPr>
                <w:rFonts w:ascii="Times New Roman" w:hAnsi="Times New Roman"/>
                <w:sz w:val="18"/>
                <w:szCs w:val="18"/>
              </w:rPr>
            </w:pPr>
            <w:r w:rsidRPr="00540DDC">
              <w:rPr>
                <w:rFonts w:ascii="Times New Roman" w:hAnsi="Times New Roman"/>
                <w:sz w:val="18"/>
                <w:szCs w:val="18"/>
              </w:rPr>
              <w:t>Paragraph 1390 of Order 890 – Terminations related to: deficient requests, customer failure to pay required annual reservation fee, and customer modifications to applications which are meaningfully different.</w:t>
            </w:r>
          </w:p>
          <w:p w:rsidR="007F5CB3" w:rsidRPr="00540DDC" w:rsidRDefault="007F5CB3" w:rsidP="0085016D">
            <w:pPr>
              <w:pStyle w:val="TableText"/>
              <w:tabs>
                <w:tab w:val="num" w:pos="73"/>
                <w:tab w:val="num" w:pos="523"/>
              </w:tabs>
              <w:spacing w:before="40" w:after="40"/>
              <w:ind w:left="523" w:hanging="360"/>
              <w:rPr>
                <w:rFonts w:ascii="Times New Roman" w:hAnsi="Times New Roman"/>
                <w:sz w:val="18"/>
                <w:szCs w:val="18"/>
              </w:rPr>
            </w:pPr>
            <w:r w:rsidRPr="00540DDC">
              <w:rPr>
                <w:rFonts w:ascii="Times New Roman" w:hAnsi="Times New Roman"/>
                <w:sz w:val="18"/>
                <w:szCs w:val="18"/>
              </w:rPr>
              <w:t xml:space="preserve">Status:  </w:t>
            </w:r>
            <w:r>
              <w:rPr>
                <w:rFonts w:ascii="Times New Roman" w:hAnsi="Times New Roman"/>
                <w:sz w:val="18"/>
                <w:szCs w:val="18"/>
              </w:rPr>
              <w:t>Completed</w:t>
            </w:r>
          </w:p>
        </w:tc>
        <w:tc>
          <w:tcPr>
            <w:tcW w:w="1170" w:type="dxa"/>
          </w:tcPr>
          <w:p w:rsidR="007F5CB3" w:rsidRPr="00540DDC" w:rsidRDefault="007F5CB3" w:rsidP="007D31CC">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1</w:t>
            </w:r>
            <w:r w:rsidRPr="00BA2428">
              <w:rPr>
                <w:rFonts w:ascii="Times New Roman" w:hAnsi="Times New Roman"/>
                <w:sz w:val="18"/>
                <w:szCs w:val="18"/>
                <w:vertAlign w:val="superscript"/>
              </w:rPr>
              <w:t>st</w:t>
            </w:r>
            <w:r>
              <w:rPr>
                <w:rFonts w:ascii="Times New Roman" w:hAnsi="Times New Roman"/>
                <w:sz w:val="18"/>
                <w:szCs w:val="18"/>
              </w:rPr>
              <w:t xml:space="preserve"> </w:t>
            </w:r>
            <w:r w:rsidRPr="00540DDC">
              <w:rPr>
                <w:rFonts w:ascii="Times New Roman" w:hAnsi="Times New Roman"/>
                <w:sz w:val="18"/>
                <w:szCs w:val="18"/>
              </w:rPr>
              <w:t xml:space="preserve">Q, </w:t>
            </w:r>
            <w:r>
              <w:rPr>
                <w:rFonts w:ascii="Times New Roman" w:hAnsi="Times New Roman"/>
                <w:sz w:val="18"/>
                <w:szCs w:val="18"/>
              </w:rPr>
              <w:t>2012</w:t>
            </w:r>
          </w:p>
        </w:tc>
        <w:tc>
          <w:tcPr>
            <w:tcW w:w="1620" w:type="dxa"/>
          </w:tcPr>
          <w:p w:rsidR="007F5CB3" w:rsidRPr="00540DDC" w:rsidRDefault="007F5CB3"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color w:val="auto"/>
                <w:sz w:val="18"/>
                <w:szCs w:val="18"/>
              </w:rPr>
              <w:t>OASIS</w:t>
            </w:r>
          </w:p>
        </w:tc>
      </w:tr>
      <w:tr w:rsidR="007F5CB3" w:rsidRPr="00540DDC">
        <w:trPr>
          <w:cantSplit/>
        </w:trPr>
        <w:tc>
          <w:tcPr>
            <w:tcW w:w="360" w:type="dxa"/>
          </w:tcPr>
          <w:p w:rsidR="007F5CB3" w:rsidRPr="00540DDC" w:rsidRDefault="007F5CB3" w:rsidP="005B63E2">
            <w:pPr>
              <w:pStyle w:val="TableText"/>
              <w:spacing w:before="40" w:after="40"/>
              <w:ind w:left="144"/>
              <w:rPr>
                <w:rFonts w:ascii="Times New Roman" w:hAnsi="Times New Roman"/>
                <w:color w:val="auto"/>
                <w:sz w:val="18"/>
                <w:szCs w:val="18"/>
              </w:rPr>
            </w:pPr>
          </w:p>
        </w:tc>
        <w:tc>
          <w:tcPr>
            <w:tcW w:w="360" w:type="dxa"/>
          </w:tcPr>
          <w:p w:rsidR="007F5CB3" w:rsidRPr="00540DDC" w:rsidRDefault="007F5CB3" w:rsidP="005B63E2">
            <w:pPr>
              <w:pStyle w:val="TableText"/>
              <w:widowControl w:val="0"/>
              <w:spacing w:before="40" w:after="40"/>
              <w:ind w:left="144"/>
              <w:rPr>
                <w:rFonts w:ascii="Times New Roman" w:hAnsi="Times New Roman"/>
                <w:sz w:val="18"/>
                <w:szCs w:val="18"/>
              </w:rPr>
            </w:pPr>
          </w:p>
        </w:tc>
        <w:tc>
          <w:tcPr>
            <w:tcW w:w="540" w:type="dxa"/>
            <w:gridSpan w:val="2"/>
          </w:tcPr>
          <w:p w:rsidR="007F5CB3" w:rsidRPr="00540DDC" w:rsidRDefault="007F5CB3" w:rsidP="005B63E2">
            <w:pPr>
              <w:pStyle w:val="TableText"/>
              <w:tabs>
                <w:tab w:val="num" w:pos="73"/>
              </w:tabs>
              <w:spacing w:before="40" w:after="40"/>
              <w:ind w:left="144"/>
              <w:rPr>
                <w:rFonts w:ascii="Times New Roman" w:hAnsi="Times New Roman"/>
                <w:sz w:val="18"/>
                <w:szCs w:val="18"/>
              </w:rPr>
            </w:pPr>
          </w:p>
        </w:tc>
        <w:tc>
          <w:tcPr>
            <w:tcW w:w="5580" w:type="dxa"/>
            <w:gridSpan w:val="2"/>
          </w:tcPr>
          <w:p w:rsidR="007F5CB3" w:rsidRPr="00540DDC" w:rsidRDefault="007F5CB3" w:rsidP="008A655B">
            <w:pPr>
              <w:pStyle w:val="TableText"/>
              <w:numPr>
                <w:ilvl w:val="0"/>
                <w:numId w:val="25"/>
              </w:numPr>
              <w:tabs>
                <w:tab w:val="clear" w:pos="864"/>
                <w:tab w:val="num" w:pos="523"/>
              </w:tabs>
              <w:spacing w:before="40" w:after="40"/>
              <w:ind w:left="523"/>
              <w:rPr>
                <w:rFonts w:ascii="Times New Roman" w:hAnsi="Times New Roman"/>
                <w:sz w:val="18"/>
                <w:szCs w:val="18"/>
              </w:rPr>
            </w:pPr>
            <w:r w:rsidRPr="00540DDC">
              <w:rPr>
                <w:rFonts w:ascii="Times New Roman" w:hAnsi="Times New Roman"/>
                <w:sz w:val="18"/>
                <w:szCs w:val="18"/>
              </w:rPr>
              <w:t>Paragraphs 1627 of Order 890 – Posting of additional information on OASIS regarding firm transmission curtailments</w:t>
            </w:r>
          </w:p>
          <w:p w:rsidR="007F5CB3" w:rsidRPr="00540DDC" w:rsidRDefault="007F5CB3" w:rsidP="008A655B">
            <w:pPr>
              <w:pStyle w:val="TableText"/>
              <w:tabs>
                <w:tab w:val="num" w:pos="73"/>
                <w:tab w:val="num" w:pos="523"/>
              </w:tabs>
              <w:spacing w:before="40" w:after="40"/>
              <w:ind w:left="523" w:hanging="360"/>
              <w:rPr>
                <w:rFonts w:ascii="Times New Roman" w:hAnsi="Times New Roman"/>
                <w:sz w:val="18"/>
                <w:szCs w:val="18"/>
              </w:rPr>
            </w:pPr>
            <w:r w:rsidRPr="00540DDC">
              <w:rPr>
                <w:rFonts w:ascii="Times New Roman" w:hAnsi="Times New Roman"/>
                <w:sz w:val="18"/>
                <w:szCs w:val="18"/>
              </w:rPr>
              <w:t>Status:  Not Started</w:t>
            </w:r>
          </w:p>
        </w:tc>
        <w:tc>
          <w:tcPr>
            <w:tcW w:w="1170" w:type="dxa"/>
          </w:tcPr>
          <w:p w:rsidR="007F5CB3" w:rsidRPr="00540DDC" w:rsidRDefault="007F5CB3" w:rsidP="005B63E2">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1</w:t>
            </w:r>
            <w:r w:rsidRPr="00644744">
              <w:rPr>
                <w:rFonts w:ascii="Times New Roman" w:hAnsi="Times New Roman"/>
                <w:sz w:val="18"/>
                <w:szCs w:val="18"/>
                <w:vertAlign w:val="superscript"/>
              </w:rPr>
              <w:t>st</w:t>
            </w:r>
            <w:r>
              <w:rPr>
                <w:rFonts w:ascii="Times New Roman" w:hAnsi="Times New Roman"/>
                <w:sz w:val="18"/>
                <w:szCs w:val="18"/>
              </w:rPr>
              <w:t xml:space="preserve"> </w:t>
            </w:r>
            <w:r w:rsidRPr="00540DDC">
              <w:rPr>
                <w:rFonts w:ascii="Times New Roman" w:hAnsi="Times New Roman"/>
                <w:sz w:val="18"/>
                <w:szCs w:val="18"/>
              </w:rPr>
              <w:t xml:space="preserve">Q, </w:t>
            </w:r>
            <w:r>
              <w:rPr>
                <w:rFonts w:ascii="Times New Roman" w:hAnsi="Times New Roman"/>
                <w:sz w:val="18"/>
                <w:szCs w:val="18"/>
              </w:rPr>
              <w:t>2012</w:t>
            </w:r>
          </w:p>
        </w:tc>
        <w:tc>
          <w:tcPr>
            <w:tcW w:w="1620" w:type="dxa"/>
          </w:tcPr>
          <w:p w:rsidR="007F5CB3" w:rsidRPr="00540DDC" w:rsidRDefault="007F5CB3"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color w:val="auto"/>
                <w:sz w:val="18"/>
                <w:szCs w:val="18"/>
              </w:rPr>
              <w:t>OASIS</w:t>
            </w:r>
          </w:p>
        </w:tc>
      </w:tr>
      <w:tr w:rsidR="007F5CB3" w:rsidRPr="00540DDC">
        <w:trPr>
          <w:cantSplit/>
        </w:trPr>
        <w:tc>
          <w:tcPr>
            <w:tcW w:w="360" w:type="dxa"/>
          </w:tcPr>
          <w:p w:rsidR="007F5CB3" w:rsidRPr="00540DDC" w:rsidRDefault="007F5CB3" w:rsidP="005B63E2">
            <w:pPr>
              <w:pStyle w:val="TableText"/>
              <w:spacing w:before="40" w:after="40"/>
              <w:ind w:left="144"/>
              <w:rPr>
                <w:rFonts w:ascii="Times New Roman" w:hAnsi="Times New Roman"/>
                <w:color w:val="auto"/>
                <w:sz w:val="18"/>
                <w:szCs w:val="18"/>
              </w:rPr>
            </w:pPr>
          </w:p>
        </w:tc>
        <w:tc>
          <w:tcPr>
            <w:tcW w:w="360" w:type="dxa"/>
          </w:tcPr>
          <w:p w:rsidR="007F5CB3" w:rsidRPr="00540DDC" w:rsidRDefault="007F5CB3" w:rsidP="005B63E2">
            <w:pPr>
              <w:pStyle w:val="TableText"/>
              <w:widowControl w:val="0"/>
              <w:spacing w:before="40" w:after="40"/>
              <w:ind w:left="144"/>
              <w:rPr>
                <w:rFonts w:ascii="Times New Roman" w:hAnsi="Times New Roman"/>
                <w:sz w:val="18"/>
                <w:szCs w:val="18"/>
              </w:rPr>
            </w:pPr>
          </w:p>
        </w:tc>
        <w:tc>
          <w:tcPr>
            <w:tcW w:w="540" w:type="dxa"/>
            <w:gridSpan w:val="2"/>
          </w:tcPr>
          <w:p w:rsidR="007F5CB3" w:rsidRPr="00540DDC" w:rsidRDefault="007F5CB3" w:rsidP="005B63E2">
            <w:pPr>
              <w:pStyle w:val="TableText"/>
              <w:tabs>
                <w:tab w:val="num" w:pos="73"/>
              </w:tabs>
              <w:spacing w:before="40" w:after="40"/>
              <w:ind w:left="144"/>
              <w:rPr>
                <w:rFonts w:ascii="Times New Roman" w:hAnsi="Times New Roman"/>
                <w:sz w:val="18"/>
                <w:szCs w:val="18"/>
              </w:rPr>
            </w:pPr>
          </w:p>
        </w:tc>
        <w:tc>
          <w:tcPr>
            <w:tcW w:w="5580" w:type="dxa"/>
            <w:gridSpan w:val="2"/>
          </w:tcPr>
          <w:p w:rsidR="007F5CB3" w:rsidRPr="00540DDC" w:rsidRDefault="007F5CB3" w:rsidP="008A655B">
            <w:pPr>
              <w:pStyle w:val="TableText"/>
              <w:numPr>
                <w:ilvl w:val="0"/>
                <w:numId w:val="25"/>
              </w:numPr>
              <w:tabs>
                <w:tab w:val="clear" w:pos="864"/>
                <w:tab w:val="num" w:pos="523"/>
              </w:tabs>
              <w:spacing w:before="40" w:after="40"/>
              <w:ind w:left="523"/>
              <w:rPr>
                <w:rFonts w:ascii="Times New Roman" w:hAnsi="Times New Roman"/>
                <w:sz w:val="18"/>
                <w:szCs w:val="18"/>
              </w:rPr>
            </w:pPr>
            <w:r w:rsidRPr="00540DDC">
              <w:rPr>
                <w:rFonts w:ascii="Times New Roman" w:hAnsi="Times New Roman"/>
                <w:sz w:val="18"/>
                <w:szCs w:val="18"/>
              </w:rPr>
              <w:t>Redispatch Cost Posting to allow for posting of third party offers of planning redispatch services.</w:t>
            </w:r>
          </w:p>
          <w:p w:rsidR="007F5CB3" w:rsidRPr="00540DDC" w:rsidRDefault="007F5CB3" w:rsidP="008A655B">
            <w:pPr>
              <w:pStyle w:val="TableText"/>
              <w:tabs>
                <w:tab w:val="num" w:pos="73"/>
                <w:tab w:val="num" w:pos="523"/>
              </w:tabs>
              <w:spacing w:before="40" w:after="40"/>
              <w:ind w:left="523" w:hanging="360"/>
              <w:rPr>
                <w:rFonts w:ascii="Times New Roman" w:hAnsi="Times New Roman"/>
                <w:sz w:val="18"/>
                <w:szCs w:val="18"/>
              </w:rPr>
            </w:pPr>
            <w:r w:rsidRPr="00540DDC">
              <w:rPr>
                <w:rFonts w:ascii="Times New Roman" w:hAnsi="Times New Roman"/>
                <w:sz w:val="18"/>
                <w:szCs w:val="18"/>
              </w:rPr>
              <w:t>Status:  Not Started</w:t>
            </w:r>
          </w:p>
        </w:tc>
        <w:tc>
          <w:tcPr>
            <w:tcW w:w="1170" w:type="dxa"/>
          </w:tcPr>
          <w:p w:rsidR="007F5CB3" w:rsidRPr="00540DDC" w:rsidRDefault="007F5CB3" w:rsidP="005B63E2">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1</w:t>
            </w:r>
            <w:r w:rsidRPr="00644744">
              <w:rPr>
                <w:rFonts w:ascii="Times New Roman" w:hAnsi="Times New Roman"/>
                <w:sz w:val="18"/>
                <w:szCs w:val="18"/>
                <w:vertAlign w:val="superscript"/>
              </w:rPr>
              <w:t>st</w:t>
            </w:r>
            <w:r>
              <w:rPr>
                <w:rFonts w:ascii="Times New Roman" w:hAnsi="Times New Roman"/>
                <w:sz w:val="18"/>
                <w:szCs w:val="18"/>
              </w:rPr>
              <w:t xml:space="preserve"> </w:t>
            </w:r>
            <w:r w:rsidRPr="00540DDC">
              <w:rPr>
                <w:rFonts w:ascii="Times New Roman" w:hAnsi="Times New Roman"/>
                <w:sz w:val="18"/>
                <w:szCs w:val="18"/>
              </w:rPr>
              <w:t xml:space="preserve">Q, </w:t>
            </w:r>
            <w:r>
              <w:rPr>
                <w:rFonts w:ascii="Times New Roman" w:hAnsi="Times New Roman"/>
                <w:sz w:val="18"/>
                <w:szCs w:val="18"/>
              </w:rPr>
              <w:t>2012</w:t>
            </w:r>
          </w:p>
        </w:tc>
        <w:tc>
          <w:tcPr>
            <w:tcW w:w="1620" w:type="dxa"/>
          </w:tcPr>
          <w:p w:rsidR="007F5CB3" w:rsidRPr="00540DDC" w:rsidRDefault="007F5CB3"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color w:val="auto"/>
                <w:sz w:val="18"/>
                <w:szCs w:val="18"/>
              </w:rPr>
              <w:t>OASIS</w:t>
            </w:r>
          </w:p>
        </w:tc>
      </w:tr>
      <w:tr w:rsidR="007F5CB3" w:rsidRPr="00540DDC" w:rsidTr="00A617DF">
        <w:trPr>
          <w:cantSplit/>
        </w:trPr>
        <w:tc>
          <w:tcPr>
            <w:tcW w:w="360" w:type="dxa"/>
          </w:tcPr>
          <w:p w:rsidR="007F5CB3" w:rsidRPr="00540DDC" w:rsidRDefault="007F5CB3" w:rsidP="005B63E2">
            <w:pPr>
              <w:pStyle w:val="TableText"/>
              <w:keepNext/>
              <w:spacing w:before="40" w:after="40"/>
              <w:ind w:left="144"/>
              <w:rPr>
                <w:rFonts w:ascii="Times New Roman" w:hAnsi="Times New Roman"/>
                <w:color w:val="auto"/>
                <w:sz w:val="18"/>
                <w:szCs w:val="18"/>
              </w:rPr>
            </w:pPr>
          </w:p>
        </w:tc>
        <w:tc>
          <w:tcPr>
            <w:tcW w:w="360" w:type="dxa"/>
          </w:tcPr>
          <w:p w:rsidR="007F5CB3" w:rsidRPr="00540DDC" w:rsidRDefault="007F5CB3" w:rsidP="005B63E2">
            <w:pPr>
              <w:pStyle w:val="TableText"/>
              <w:widowControl w:val="0"/>
              <w:spacing w:before="40" w:after="40"/>
              <w:ind w:left="144"/>
              <w:rPr>
                <w:rFonts w:ascii="Times New Roman" w:hAnsi="Times New Roman"/>
                <w:sz w:val="18"/>
                <w:szCs w:val="18"/>
              </w:rPr>
            </w:pPr>
            <w:r w:rsidRPr="00540DDC">
              <w:rPr>
                <w:rFonts w:ascii="Times New Roman" w:hAnsi="Times New Roman"/>
                <w:sz w:val="18"/>
                <w:szCs w:val="18"/>
              </w:rPr>
              <w:t>b)</w:t>
            </w:r>
          </w:p>
        </w:tc>
        <w:tc>
          <w:tcPr>
            <w:tcW w:w="6120" w:type="dxa"/>
            <w:gridSpan w:val="4"/>
          </w:tcPr>
          <w:p w:rsidR="007F5CB3" w:rsidRPr="00540DDC" w:rsidRDefault="007F5CB3" w:rsidP="005B63E2">
            <w:pPr>
              <w:pStyle w:val="TableText"/>
              <w:widowControl w:val="0"/>
              <w:spacing w:before="40" w:after="40"/>
              <w:ind w:left="144"/>
              <w:rPr>
                <w:rFonts w:ascii="Times New Roman" w:hAnsi="Times New Roman"/>
                <w:sz w:val="18"/>
                <w:szCs w:val="18"/>
              </w:rPr>
            </w:pPr>
            <w:r w:rsidRPr="00540DDC">
              <w:rPr>
                <w:rFonts w:ascii="Times New Roman" w:hAnsi="Times New Roman"/>
                <w:sz w:val="18"/>
                <w:szCs w:val="18"/>
              </w:rPr>
              <w:t xml:space="preserve">Develop the needed business practices to support existing Request No. </w:t>
            </w:r>
            <w:hyperlink r:id="rId13" w:history="1">
              <w:r w:rsidRPr="00540DDC">
                <w:rPr>
                  <w:rStyle w:val="Hyperlink"/>
                  <w:rFonts w:ascii="Times New Roman" w:hAnsi="Times New Roman"/>
                  <w:sz w:val="18"/>
                  <w:szCs w:val="18"/>
                </w:rPr>
                <w:t>R05004</w:t>
              </w:r>
            </w:hyperlink>
            <w:r w:rsidRPr="00540DDC">
              <w:rPr>
                <w:rFonts w:ascii="Times New Roman" w:hAnsi="Times New Roman"/>
                <w:sz w:val="18"/>
                <w:szCs w:val="18"/>
              </w:rPr>
              <w:t>: The  processing of transmission service requests, which use  TTC/ATC/AFC, in coordination with NERC changes to MOD 001 where the allocation of flowgate capability based on historical Network Native Load impacts the evaluation of transmission service requests, requiring the posting of those allocation values in conjunction with queries of service offerings on OASIS</w:t>
            </w:r>
          </w:p>
          <w:p w:rsidR="007F5CB3" w:rsidRPr="00540DDC" w:rsidRDefault="007F5CB3"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sz w:val="18"/>
                <w:szCs w:val="18"/>
              </w:rPr>
              <w:t>Status:  Underway</w:t>
            </w:r>
            <w:r w:rsidRPr="00540DDC" w:rsidDel="00A617DF">
              <w:rPr>
                <w:rFonts w:ascii="Times New Roman" w:hAnsi="Times New Roman"/>
                <w:sz w:val="18"/>
                <w:szCs w:val="18"/>
              </w:rPr>
              <w:t xml:space="preserve"> </w:t>
            </w:r>
          </w:p>
        </w:tc>
        <w:tc>
          <w:tcPr>
            <w:tcW w:w="1170" w:type="dxa"/>
          </w:tcPr>
          <w:p w:rsidR="007F5CB3" w:rsidRPr="00540DDC" w:rsidRDefault="007F5CB3" w:rsidP="005B63E2">
            <w:pPr>
              <w:pStyle w:val="TableText"/>
              <w:widowControl w:val="0"/>
              <w:spacing w:before="40" w:after="40"/>
              <w:ind w:left="144"/>
              <w:rPr>
                <w:rFonts w:ascii="Times New Roman" w:hAnsi="Times New Roman"/>
                <w:color w:val="auto"/>
                <w:sz w:val="18"/>
                <w:szCs w:val="18"/>
              </w:rPr>
            </w:pPr>
            <w:r>
              <w:rPr>
                <w:rFonts w:ascii="Times New Roman" w:hAnsi="Times New Roman"/>
                <w:sz w:val="18"/>
                <w:szCs w:val="18"/>
              </w:rPr>
              <w:t xml:space="preserve">4th </w:t>
            </w:r>
            <w:r w:rsidRPr="00540DDC">
              <w:rPr>
                <w:rFonts w:ascii="Times New Roman" w:hAnsi="Times New Roman"/>
                <w:sz w:val="18"/>
                <w:szCs w:val="18"/>
              </w:rPr>
              <w:t>Q, 2011</w:t>
            </w:r>
          </w:p>
        </w:tc>
        <w:tc>
          <w:tcPr>
            <w:tcW w:w="1620" w:type="dxa"/>
          </w:tcPr>
          <w:p w:rsidR="007F5CB3" w:rsidRPr="00540DDC" w:rsidRDefault="007F5CB3"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color w:val="auto"/>
                <w:sz w:val="18"/>
                <w:szCs w:val="18"/>
              </w:rPr>
              <w:t>OASIS</w:t>
            </w:r>
          </w:p>
        </w:tc>
      </w:tr>
      <w:tr w:rsidR="007F5CB3" w:rsidRPr="00540DDC">
        <w:trPr>
          <w:cantSplit/>
        </w:trPr>
        <w:tc>
          <w:tcPr>
            <w:tcW w:w="360" w:type="dxa"/>
          </w:tcPr>
          <w:p w:rsidR="007F5CB3" w:rsidRPr="00540DDC" w:rsidRDefault="007F5CB3" w:rsidP="005B63E2">
            <w:pPr>
              <w:pStyle w:val="TableText"/>
              <w:keepNext/>
              <w:spacing w:before="40" w:after="40"/>
              <w:ind w:left="144"/>
              <w:rPr>
                <w:rFonts w:ascii="Times New Roman" w:hAnsi="Times New Roman"/>
                <w:b/>
                <w:color w:val="auto"/>
                <w:sz w:val="18"/>
                <w:szCs w:val="18"/>
              </w:rPr>
            </w:pPr>
            <w:r w:rsidRPr="00540DDC">
              <w:rPr>
                <w:rFonts w:ascii="Times New Roman" w:hAnsi="Times New Roman"/>
                <w:b/>
                <w:color w:val="auto"/>
                <w:sz w:val="18"/>
                <w:szCs w:val="18"/>
              </w:rPr>
              <w:t>3</w:t>
            </w:r>
          </w:p>
        </w:tc>
        <w:tc>
          <w:tcPr>
            <w:tcW w:w="9270" w:type="dxa"/>
            <w:gridSpan w:val="7"/>
          </w:tcPr>
          <w:p w:rsidR="007F5CB3" w:rsidRPr="00540DDC" w:rsidRDefault="007F5CB3" w:rsidP="005B63E2">
            <w:pPr>
              <w:pStyle w:val="TableText"/>
              <w:widowControl w:val="0"/>
              <w:spacing w:before="40" w:after="40"/>
              <w:ind w:left="144"/>
              <w:rPr>
                <w:rFonts w:ascii="Times New Roman" w:hAnsi="Times New Roman"/>
                <w:b/>
                <w:color w:val="auto"/>
                <w:sz w:val="18"/>
                <w:szCs w:val="18"/>
              </w:rPr>
            </w:pPr>
            <w:r w:rsidRPr="00540DDC">
              <w:rPr>
                <w:rFonts w:ascii="Times New Roman" w:hAnsi="Times New Roman"/>
                <w:b/>
                <w:sz w:val="18"/>
                <w:szCs w:val="18"/>
              </w:rPr>
              <w:t>Develop business practices standards to improve the current operation of the wholesale electric market and develop and maintain business practice and communication standards for OASIS and Electronic Scheduling</w:t>
            </w:r>
          </w:p>
        </w:tc>
      </w:tr>
      <w:tr w:rsidR="007F5CB3" w:rsidRPr="00540DDC">
        <w:trPr>
          <w:cantSplit/>
        </w:trPr>
        <w:tc>
          <w:tcPr>
            <w:tcW w:w="360" w:type="dxa"/>
          </w:tcPr>
          <w:p w:rsidR="007F5CB3" w:rsidRPr="00540DDC" w:rsidRDefault="007F5CB3" w:rsidP="005B63E2">
            <w:pPr>
              <w:pStyle w:val="TableText"/>
              <w:spacing w:before="40" w:after="40"/>
              <w:ind w:left="144"/>
              <w:rPr>
                <w:rFonts w:ascii="Times New Roman" w:hAnsi="Times New Roman"/>
                <w:color w:val="auto"/>
                <w:sz w:val="18"/>
                <w:szCs w:val="18"/>
              </w:rPr>
            </w:pPr>
          </w:p>
        </w:tc>
        <w:tc>
          <w:tcPr>
            <w:tcW w:w="360" w:type="dxa"/>
          </w:tcPr>
          <w:p w:rsidR="007F5CB3" w:rsidRPr="00540DDC" w:rsidRDefault="007F5CB3" w:rsidP="005B63E2">
            <w:pPr>
              <w:spacing w:before="40" w:after="40"/>
              <w:ind w:left="144"/>
              <w:rPr>
                <w:sz w:val="18"/>
                <w:szCs w:val="18"/>
              </w:rPr>
            </w:pPr>
            <w:r w:rsidRPr="00540DDC">
              <w:rPr>
                <w:sz w:val="18"/>
                <w:szCs w:val="18"/>
              </w:rPr>
              <w:t>a)</w:t>
            </w:r>
          </w:p>
        </w:tc>
        <w:tc>
          <w:tcPr>
            <w:tcW w:w="8910" w:type="dxa"/>
            <w:gridSpan w:val="6"/>
          </w:tcPr>
          <w:p w:rsidR="007F5CB3" w:rsidRPr="00540DDC" w:rsidRDefault="007F5CB3"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sz w:val="18"/>
                <w:szCs w:val="18"/>
              </w:rPr>
              <w:t>Develop and/or maintain business practice standards as needed for OASIS and electronic scheduling. Specific items to address include:</w:t>
            </w:r>
          </w:p>
        </w:tc>
      </w:tr>
      <w:tr w:rsidR="007F5CB3" w:rsidRPr="00540DDC">
        <w:trPr>
          <w:cantSplit/>
        </w:trPr>
        <w:tc>
          <w:tcPr>
            <w:tcW w:w="360" w:type="dxa"/>
          </w:tcPr>
          <w:p w:rsidR="007F5CB3" w:rsidRPr="00540DDC" w:rsidRDefault="007F5CB3" w:rsidP="005B63E2">
            <w:pPr>
              <w:pStyle w:val="TableText"/>
              <w:spacing w:before="40" w:after="40"/>
              <w:ind w:left="144"/>
              <w:rPr>
                <w:rFonts w:ascii="Times New Roman" w:hAnsi="Times New Roman"/>
                <w:color w:val="auto"/>
                <w:sz w:val="18"/>
                <w:szCs w:val="18"/>
              </w:rPr>
            </w:pPr>
          </w:p>
        </w:tc>
        <w:tc>
          <w:tcPr>
            <w:tcW w:w="360" w:type="dxa"/>
          </w:tcPr>
          <w:p w:rsidR="007F5CB3" w:rsidRPr="00540DDC" w:rsidRDefault="007F5CB3" w:rsidP="005B63E2">
            <w:pPr>
              <w:spacing w:before="40" w:after="40"/>
              <w:ind w:left="144"/>
              <w:rPr>
                <w:sz w:val="18"/>
                <w:szCs w:val="18"/>
              </w:rPr>
            </w:pPr>
          </w:p>
        </w:tc>
        <w:tc>
          <w:tcPr>
            <w:tcW w:w="540" w:type="dxa"/>
            <w:gridSpan w:val="2"/>
          </w:tcPr>
          <w:p w:rsidR="007F5CB3" w:rsidRPr="00540DDC" w:rsidRDefault="007F5CB3" w:rsidP="005B63E2">
            <w:pPr>
              <w:spacing w:before="40" w:after="40"/>
              <w:ind w:left="144"/>
              <w:rPr>
                <w:sz w:val="18"/>
                <w:szCs w:val="18"/>
              </w:rPr>
            </w:pPr>
            <w:r w:rsidRPr="00540DDC">
              <w:rPr>
                <w:sz w:val="18"/>
                <w:szCs w:val="18"/>
              </w:rPr>
              <w:t>i)</w:t>
            </w:r>
          </w:p>
        </w:tc>
        <w:tc>
          <w:tcPr>
            <w:tcW w:w="5580" w:type="dxa"/>
            <w:gridSpan w:val="2"/>
          </w:tcPr>
          <w:p w:rsidR="007F5CB3" w:rsidRDefault="007F5CB3" w:rsidP="006C1972">
            <w:pPr>
              <w:spacing w:before="40" w:after="40"/>
              <w:ind w:left="144"/>
              <w:rPr>
                <w:sz w:val="18"/>
                <w:szCs w:val="18"/>
              </w:rPr>
            </w:pPr>
            <w:r w:rsidRPr="00540DDC">
              <w:rPr>
                <w:sz w:val="18"/>
                <w:szCs w:val="18"/>
              </w:rPr>
              <w:t>Network Services: Determine and develop needed business practice standards or other support is needed to support use of OASIS for Network Service transactions (</w:t>
            </w:r>
            <w:hyperlink r:id="rId14" w:history="1">
              <w:r w:rsidRPr="00540DDC">
                <w:rPr>
                  <w:rStyle w:val="Hyperlink"/>
                  <w:sz w:val="18"/>
                  <w:szCs w:val="18"/>
                </w:rPr>
                <w:t>R04006E</w:t>
              </w:r>
            </w:hyperlink>
            <w:r w:rsidRPr="00540DDC">
              <w:rPr>
                <w:sz w:val="18"/>
                <w:szCs w:val="18"/>
              </w:rPr>
              <w:t>). (Related to AP 2(a)(iii)</w:t>
            </w:r>
            <w:r>
              <w:rPr>
                <w:sz w:val="18"/>
                <w:szCs w:val="18"/>
              </w:rPr>
              <w:t xml:space="preserve"> and AP 2(a)(i)</w:t>
            </w:r>
            <w:r w:rsidRPr="00540DDC">
              <w:rPr>
                <w:sz w:val="18"/>
                <w:szCs w:val="18"/>
              </w:rPr>
              <w:t xml:space="preserve">) </w:t>
            </w:r>
          </w:p>
          <w:p w:rsidR="007F5CB3" w:rsidRDefault="007F5CB3" w:rsidP="006C1972">
            <w:pPr>
              <w:spacing w:before="40" w:after="40"/>
              <w:ind w:left="144"/>
              <w:rPr>
                <w:sz w:val="18"/>
                <w:szCs w:val="18"/>
              </w:rPr>
            </w:pPr>
            <w:r w:rsidRPr="00540DDC">
              <w:rPr>
                <w:sz w:val="18"/>
                <w:szCs w:val="18"/>
              </w:rPr>
              <w:t xml:space="preserve">Status: </w:t>
            </w:r>
            <w:r>
              <w:rPr>
                <w:sz w:val="18"/>
                <w:szCs w:val="18"/>
              </w:rPr>
              <w:t>Underway.</w:t>
            </w:r>
          </w:p>
        </w:tc>
        <w:tc>
          <w:tcPr>
            <w:tcW w:w="1170" w:type="dxa"/>
          </w:tcPr>
          <w:p w:rsidR="007F5CB3" w:rsidRPr="00540DDC" w:rsidRDefault="007F5CB3" w:rsidP="005B63E2">
            <w:pPr>
              <w:pStyle w:val="TableText"/>
              <w:widowControl w:val="0"/>
              <w:spacing w:before="40" w:after="40"/>
              <w:ind w:left="144"/>
              <w:rPr>
                <w:rFonts w:ascii="Times New Roman" w:hAnsi="Times New Roman"/>
                <w:color w:val="auto"/>
                <w:sz w:val="18"/>
                <w:szCs w:val="18"/>
              </w:rPr>
            </w:pPr>
            <w:r>
              <w:rPr>
                <w:rFonts w:ascii="Times New Roman" w:hAnsi="Times New Roman"/>
                <w:sz w:val="18"/>
                <w:szCs w:val="18"/>
              </w:rPr>
              <w:t xml:space="preserve">4th </w:t>
            </w:r>
            <w:r w:rsidRPr="00540DDC">
              <w:rPr>
                <w:rFonts w:ascii="Times New Roman" w:hAnsi="Times New Roman"/>
                <w:sz w:val="18"/>
                <w:szCs w:val="18"/>
              </w:rPr>
              <w:t>Q, 2011</w:t>
            </w:r>
          </w:p>
        </w:tc>
        <w:tc>
          <w:tcPr>
            <w:tcW w:w="1620" w:type="dxa"/>
          </w:tcPr>
          <w:p w:rsidR="007F5CB3" w:rsidRPr="00540DDC" w:rsidRDefault="007F5CB3"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color w:val="auto"/>
                <w:sz w:val="18"/>
                <w:szCs w:val="18"/>
              </w:rPr>
              <w:t>OASIS</w:t>
            </w:r>
          </w:p>
        </w:tc>
      </w:tr>
      <w:tr w:rsidR="007F5CB3" w:rsidRPr="00540DDC" w:rsidTr="00C13C1E">
        <w:trPr>
          <w:cantSplit/>
        </w:trPr>
        <w:tc>
          <w:tcPr>
            <w:tcW w:w="360" w:type="dxa"/>
          </w:tcPr>
          <w:p w:rsidR="007F5CB3" w:rsidRPr="00540DDC" w:rsidRDefault="007F5CB3" w:rsidP="005B63E2">
            <w:pPr>
              <w:pStyle w:val="TableText"/>
              <w:spacing w:before="40" w:after="40"/>
              <w:ind w:left="144"/>
              <w:rPr>
                <w:rFonts w:ascii="Times New Roman" w:hAnsi="Times New Roman"/>
                <w:color w:val="auto"/>
                <w:sz w:val="18"/>
                <w:szCs w:val="18"/>
              </w:rPr>
            </w:pPr>
          </w:p>
        </w:tc>
        <w:tc>
          <w:tcPr>
            <w:tcW w:w="360" w:type="dxa"/>
          </w:tcPr>
          <w:p w:rsidR="007F5CB3" w:rsidRPr="00540DDC" w:rsidRDefault="007F5CB3" w:rsidP="005B63E2">
            <w:pPr>
              <w:spacing w:before="40" w:after="40"/>
              <w:ind w:left="144"/>
              <w:rPr>
                <w:sz w:val="18"/>
                <w:szCs w:val="18"/>
              </w:rPr>
            </w:pPr>
          </w:p>
        </w:tc>
        <w:tc>
          <w:tcPr>
            <w:tcW w:w="540" w:type="dxa"/>
            <w:gridSpan w:val="2"/>
          </w:tcPr>
          <w:p w:rsidR="007F5CB3" w:rsidRPr="00540DDC" w:rsidRDefault="007F5CB3" w:rsidP="005B63E2">
            <w:pPr>
              <w:spacing w:before="40" w:after="40"/>
              <w:ind w:left="144"/>
              <w:rPr>
                <w:sz w:val="18"/>
                <w:szCs w:val="18"/>
              </w:rPr>
            </w:pPr>
            <w:r w:rsidRPr="00540DDC">
              <w:rPr>
                <w:sz w:val="18"/>
                <w:szCs w:val="18"/>
              </w:rPr>
              <w:t>ii)</w:t>
            </w:r>
          </w:p>
        </w:tc>
        <w:tc>
          <w:tcPr>
            <w:tcW w:w="5580" w:type="dxa"/>
            <w:gridSpan w:val="2"/>
          </w:tcPr>
          <w:p w:rsidR="007F5CB3" w:rsidRPr="00540DDC" w:rsidRDefault="007F5CB3" w:rsidP="005B63E2">
            <w:pPr>
              <w:pStyle w:val="TableText"/>
              <w:widowControl w:val="0"/>
              <w:spacing w:before="40" w:after="40"/>
              <w:ind w:left="144"/>
              <w:rPr>
                <w:rFonts w:ascii="Times New Roman" w:hAnsi="Times New Roman"/>
                <w:sz w:val="18"/>
                <w:szCs w:val="18"/>
              </w:rPr>
            </w:pPr>
            <w:r w:rsidRPr="00540DDC">
              <w:rPr>
                <w:rFonts w:ascii="Times New Roman" w:hAnsi="Times New Roman"/>
                <w:sz w:val="18"/>
                <w:szCs w:val="18"/>
              </w:rPr>
              <w:t>Registry (TSIN):  Determine and develop needed business practice standards to support the registry functions currently supported by NERC (</w:t>
            </w:r>
            <w:hyperlink r:id="rId15" w:history="1">
              <w:r w:rsidRPr="00540DDC">
                <w:rPr>
                  <w:rStyle w:val="Hyperlink"/>
                  <w:rFonts w:ascii="Times New Roman" w:hAnsi="Times New Roman"/>
                  <w:sz w:val="18"/>
                  <w:szCs w:val="18"/>
                </w:rPr>
                <w:t>R04037</w:t>
              </w:r>
            </w:hyperlink>
            <w:r w:rsidRPr="00540DDC">
              <w:rPr>
                <w:rFonts w:ascii="Times New Roman" w:hAnsi="Times New Roman"/>
                <w:sz w:val="18"/>
                <w:szCs w:val="18"/>
              </w:rPr>
              <w:t xml:space="preserve">, </w:t>
            </w:r>
            <w:hyperlink r:id="rId16" w:history="1">
              <w:r w:rsidRPr="00540DDC">
                <w:rPr>
                  <w:rStyle w:val="Hyperlink"/>
                  <w:rFonts w:ascii="Times New Roman" w:hAnsi="Times New Roman"/>
                  <w:sz w:val="18"/>
                  <w:szCs w:val="18"/>
                </w:rPr>
                <w:t>R06027</w:t>
              </w:r>
            </w:hyperlink>
            <w:r w:rsidRPr="00540DDC">
              <w:rPr>
                <w:rFonts w:ascii="Times New Roman" w:hAnsi="Times New Roman"/>
                <w:sz w:val="18"/>
                <w:szCs w:val="18"/>
              </w:rPr>
              <w:t>) and transition the TSIN Registry from NERC to NAESB as the enhanced Electric Industry Registry (EIR).</w:t>
            </w:r>
          </w:p>
          <w:p w:rsidR="007F5CB3" w:rsidRPr="00540DDC" w:rsidRDefault="007F5CB3"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sz w:val="18"/>
                <w:szCs w:val="18"/>
              </w:rPr>
              <w:t>Status: Underway.</w:t>
            </w:r>
          </w:p>
        </w:tc>
        <w:tc>
          <w:tcPr>
            <w:tcW w:w="1170" w:type="dxa"/>
          </w:tcPr>
          <w:p w:rsidR="007F5CB3" w:rsidRPr="00540DDC" w:rsidRDefault="007F5CB3" w:rsidP="007D31CC">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1</w:t>
            </w:r>
            <w:r w:rsidRPr="00BA2428">
              <w:rPr>
                <w:rFonts w:ascii="Times New Roman" w:hAnsi="Times New Roman"/>
                <w:color w:val="auto"/>
                <w:sz w:val="18"/>
                <w:szCs w:val="18"/>
                <w:vertAlign w:val="superscript"/>
              </w:rPr>
              <w:t>st</w:t>
            </w:r>
            <w:r>
              <w:rPr>
                <w:rFonts w:ascii="Times New Roman" w:hAnsi="Times New Roman"/>
                <w:color w:val="auto"/>
                <w:sz w:val="18"/>
                <w:szCs w:val="18"/>
              </w:rPr>
              <w:t xml:space="preserve"> </w:t>
            </w:r>
            <w:r w:rsidRPr="00540DDC">
              <w:rPr>
                <w:rFonts w:ascii="Times New Roman" w:hAnsi="Times New Roman"/>
                <w:color w:val="auto"/>
                <w:sz w:val="18"/>
                <w:szCs w:val="18"/>
              </w:rPr>
              <w:t>Q, 201</w:t>
            </w:r>
            <w:r>
              <w:rPr>
                <w:rFonts w:ascii="Times New Roman" w:hAnsi="Times New Roman"/>
                <w:color w:val="auto"/>
                <w:sz w:val="18"/>
                <w:szCs w:val="18"/>
              </w:rPr>
              <w:t>2</w:t>
            </w:r>
          </w:p>
        </w:tc>
        <w:tc>
          <w:tcPr>
            <w:tcW w:w="1620" w:type="dxa"/>
          </w:tcPr>
          <w:p w:rsidR="007F5CB3" w:rsidRPr="00540DDC" w:rsidRDefault="007F5CB3"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color w:val="auto"/>
                <w:sz w:val="18"/>
                <w:szCs w:val="18"/>
              </w:rPr>
              <w:t xml:space="preserve">NAESB/NERC Administration, </w:t>
            </w:r>
            <w:smartTag w:uri="urn:schemas-microsoft-com:office:smarttags" w:element="PersonName">
              <w:r w:rsidRPr="00540DDC">
                <w:rPr>
                  <w:rFonts w:ascii="Times New Roman" w:hAnsi="Times New Roman"/>
                  <w:color w:val="auto"/>
                  <w:sz w:val="18"/>
                  <w:szCs w:val="18"/>
                </w:rPr>
                <w:t>JESS</w:t>
              </w:r>
            </w:smartTag>
          </w:p>
        </w:tc>
      </w:tr>
      <w:tr w:rsidR="007F5CB3" w:rsidRPr="00540DDC">
        <w:trPr>
          <w:cantSplit/>
        </w:trPr>
        <w:tc>
          <w:tcPr>
            <w:tcW w:w="360" w:type="dxa"/>
          </w:tcPr>
          <w:p w:rsidR="007F5CB3" w:rsidRPr="00540DDC" w:rsidRDefault="007F5CB3" w:rsidP="005B63E2">
            <w:pPr>
              <w:pStyle w:val="TableText"/>
              <w:spacing w:before="40" w:after="40"/>
              <w:ind w:left="144"/>
              <w:rPr>
                <w:rFonts w:ascii="Times New Roman" w:hAnsi="Times New Roman"/>
                <w:color w:val="auto"/>
                <w:sz w:val="18"/>
                <w:szCs w:val="18"/>
              </w:rPr>
            </w:pPr>
          </w:p>
        </w:tc>
        <w:tc>
          <w:tcPr>
            <w:tcW w:w="360" w:type="dxa"/>
          </w:tcPr>
          <w:p w:rsidR="007F5CB3" w:rsidRPr="00540DDC" w:rsidRDefault="007F5CB3" w:rsidP="005B63E2">
            <w:pPr>
              <w:spacing w:before="40" w:after="40"/>
              <w:ind w:left="144"/>
              <w:rPr>
                <w:sz w:val="18"/>
                <w:szCs w:val="18"/>
              </w:rPr>
            </w:pPr>
          </w:p>
        </w:tc>
        <w:tc>
          <w:tcPr>
            <w:tcW w:w="540" w:type="dxa"/>
            <w:gridSpan w:val="2"/>
          </w:tcPr>
          <w:p w:rsidR="007F5CB3" w:rsidRPr="00540DDC" w:rsidRDefault="007F5CB3" w:rsidP="005B63E2">
            <w:pPr>
              <w:spacing w:before="40" w:after="40"/>
              <w:ind w:left="144"/>
              <w:rPr>
                <w:sz w:val="18"/>
                <w:szCs w:val="18"/>
              </w:rPr>
            </w:pPr>
            <w:r w:rsidRPr="00540DDC">
              <w:rPr>
                <w:sz w:val="18"/>
                <w:szCs w:val="18"/>
              </w:rPr>
              <w:t>iii)</w:t>
            </w:r>
          </w:p>
        </w:tc>
        <w:tc>
          <w:tcPr>
            <w:tcW w:w="8370" w:type="dxa"/>
            <w:gridSpan w:val="4"/>
          </w:tcPr>
          <w:p w:rsidR="007F5CB3" w:rsidRPr="00540DDC" w:rsidRDefault="007F5CB3" w:rsidP="005B63E2">
            <w:pPr>
              <w:spacing w:before="40" w:after="40"/>
              <w:ind w:left="144"/>
              <w:rPr>
                <w:sz w:val="18"/>
                <w:szCs w:val="18"/>
              </w:rPr>
            </w:pPr>
            <w:r w:rsidRPr="00540DDC">
              <w:rPr>
                <w:sz w:val="18"/>
                <w:szCs w:val="18"/>
              </w:rPr>
              <w:t>Make remaining incremental enhancements to OASIS as an outgrowth of the NAESB March 29, 2005 conference on the future of OASIS (</w:t>
            </w:r>
            <w:hyperlink r:id="rId17" w:history="1">
              <w:r w:rsidRPr="00540DDC">
                <w:rPr>
                  <w:rStyle w:val="Hyperlink"/>
                  <w:sz w:val="18"/>
                  <w:szCs w:val="18"/>
                </w:rPr>
                <w:t>R05026</w:t>
              </w:r>
            </w:hyperlink>
            <w:r w:rsidRPr="00540DDC">
              <w:rPr>
                <w:sz w:val="18"/>
                <w:szCs w:val="18"/>
              </w:rPr>
              <w:t xml:space="preserve">).   </w:t>
            </w:r>
          </w:p>
          <w:p w:rsidR="007F5CB3" w:rsidRPr="00540DDC" w:rsidRDefault="007F5CB3"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sz w:val="18"/>
                <w:szCs w:val="18"/>
              </w:rPr>
              <w:t xml:space="preserve">Scoping </w:t>
            </w:r>
            <w:hyperlink r:id="rId18" w:history="1">
              <w:r w:rsidRPr="00540DDC">
                <w:rPr>
                  <w:rStyle w:val="Hyperlink"/>
                  <w:rFonts w:ascii="Times New Roman" w:hAnsi="Times New Roman"/>
                  <w:sz w:val="18"/>
                  <w:szCs w:val="18"/>
                </w:rPr>
                <w:t>statement</w:t>
              </w:r>
            </w:hyperlink>
            <w:r w:rsidRPr="00540DDC">
              <w:rPr>
                <w:rFonts w:ascii="Times New Roman" w:hAnsi="Times New Roman"/>
                <w:sz w:val="18"/>
                <w:szCs w:val="18"/>
              </w:rPr>
              <w:t xml:space="preserve"> completed by SRS. There were a number of assignments from the Standards Request.  The outstanding items are included below:  </w:t>
            </w:r>
          </w:p>
        </w:tc>
      </w:tr>
      <w:tr w:rsidR="007F5CB3" w:rsidRPr="00540DDC">
        <w:trPr>
          <w:cantSplit/>
        </w:trPr>
        <w:tc>
          <w:tcPr>
            <w:tcW w:w="360" w:type="dxa"/>
          </w:tcPr>
          <w:p w:rsidR="007F5CB3" w:rsidRPr="00540DDC" w:rsidRDefault="007F5CB3" w:rsidP="005B63E2">
            <w:pPr>
              <w:pStyle w:val="TableText"/>
              <w:spacing w:before="40" w:after="40"/>
              <w:ind w:left="144"/>
              <w:rPr>
                <w:rFonts w:ascii="Times New Roman" w:hAnsi="Times New Roman"/>
                <w:color w:val="auto"/>
                <w:sz w:val="18"/>
                <w:szCs w:val="18"/>
              </w:rPr>
            </w:pPr>
          </w:p>
        </w:tc>
        <w:tc>
          <w:tcPr>
            <w:tcW w:w="360" w:type="dxa"/>
          </w:tcPr>
          <w:p w:rsidR="007F5CB3" w:rsidRPr="00540DDC" w:rsidRDefault="007F5CB3" w:rsidP="005B63E2">
            <w:pPr>
              <w:spacing w:before="40" w:after="40"/>
              <w:ind w:left="144"/>
              <w:rPr>
                <w:sz w:val="18"/>
                <w:szCs w:val="18"/>
              </w:rPr>
            </w:pPr>
          </w:p>
        </w:tc>
        <w:tc>
          <w:tcPr>
            <w:tcW w:w="540" w:type="dxa"/>
            <w:gridSpan w:val="2"/>
          </w:tcPr>
          <w:p w:rsidR="007F5CB3" w:rsidRPr="00540DDC" w:rsidRDefault="007F5CB3" w:rsidP="005B63E2">
            <w:pPr>
              <w:spacing w:before="40" w:after="40"/>
              <w:ind w:left="144"/>
              <w:rPr>
                <w:sz w:val="18"/>
                <w:szCs w:val="18"/>
              </w:rPr>
            </w:pPr>
          </w:p>
        </w:tc>
        <w:tc>
          <w:tcPr>
            <w:tcW w:w="540" w:type="dxa"/>
          </w:tcPr>
          <w:p w:rsidR="007F5CB3" w:rsidRPr="00540DDC" w:rsidRDefault="007F5CB3" w:rsidP="005B63E2">
            <w:pPr>
              <w:spacing w:before="40" w:after="40"/>
              <w:ind w:left="144"/>
              <w:rPr>
                <w:sz w:val="18"/>
                <w:szCs w:val="18"/>
              </w:rPr>
            </w:pPr>
            <w:r w:rsidRPr="00540DDC">
              <w:rPr>
                <w:sz w:val="18"/>
                <w:szCs w:val="18"/>
              </w:rPr>
              <w:t>1)</w:t>
            </w:r>
          </w:p>
        </w:tc>
        <w:tc>
          <w:tcPr>
            <w:tcW w:w="5040" w:type="dxa"/>
          </w:tcPr>
          <w:p w:rsidR="007F5CB3" w:rsidRPr="00540DDC" w:rsidRDefault="007F5CB3" w:rsidP="005B63E2">
            <w:pPr>
              <w:spacing w:before="40" w:after="40"/>
              <w:ind w:left="144"/>
              <w:rPr>
                <w:sz w:val="18"/>
                <w:szCs w:val="18"/>
              </w:rPr>
            </w:pPr>
            <w:r w:rsidRPr="00540DDC">
              <w:rPr>
                <w:sz w:val="18"/>
                <w:szCs w:val="18"/>
              </w:rPr>
              <w:t>Eliminate Masking of TSR tag source and sink when requested status is denied, withdrawn refused, displaced, invalid, declined, annulled or retracted</w:t>
            </w:r>
          </w:p>
          <w:p w:rsidR="007F5CB3" w:rsidRPr="00540DDC" w:rsidRDefault="007F5CB3" w:rsidP="005B63E2">
            <w:pPr>
              <w:spacing w:before="40" w:after="40"/>
              <w:ind w:left="144"/>
              <w:rPr>
                <w:sz w:val="18"/>
                <w:szCs w:val="18"/>
              </w:rPr>
            </w:pPr>
            <w:r w:rsidRPr="00540DDC">
              <w:rPr>
                <w:sz w:val="18"/>
                <w:szCs w:val="18"/>
              </w:rPr>
              <w:t>Status:  Not Started</w:t>
            </w:r>
          </w:p>
        </w:tc>
        <w:tc>
          <w:tcPr>
            <w:tcW w:w="1170" w:type="dxa"/>
          </w:tcPr>
          <w:p w:rsidR="007F5CB3" w:rsidRPr="00540DDC" w:rsidRDefault="007F5CB3" w:rsidP="005B63E2">
            <w:pPr>
              <w:spacing w:before="40" w:after="40"/>
              <w:jc w:val="center"/>
              <w:rPr>
                <w:sz w:val="18"/>
                <w:szCs w:val="18"/>
              </w:rPr>
            </w:pPr>
            <w:r w:rsidRPr="00540DDC">
              <w:rPr>
                <w:sz w:val="18"/>
                <w:szCs w:val="18"/>
              </w:rPr>
              <w:t>2012</w:t>
            </w:r>
          </w:p>
        </w:tc>
        <w:tc>
          <w:tcPr>
            <w:tcW w:w="1620" w:type="dxa"/>
          </w:tcPr>
          <w:p w:rsidR="007F5CB3" w:rsidRPr="00540DDC" w:rsidRDefault="007F5CB3"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color w:val="auto"/>
                <w:sz w:val="18"/>
                <w:szCs w:val="18"/>
              </w:rPr>
              <w:t>OASIS</w:t>
            </w:r>
          </w:p>
        </w:tc>
      </w:tr>
      <w:tr w:rsidR="007F5CB3" w:rsidRPr="00540DDC">
        <w:trPr>
          <w:cantSplit/>
        </w:trPr>
        <w:tc>
          <w:tcPr>
            <w:tcW w:w="360" w:type="dxa"/>
          </w:tcPr>
          <w:p w:rsidR="007F5CB3" w:rsidRPr="00540DDC" w:rsidRDefault="007F5CB3" w:rsidP="005B63E2">
            <w:pPr>
              <w:pStyle w:val="TableText"/>
              <w:spacing w:before="40" w:after="40"/>
              <w:ind w:left="144"/>
              <w:rPr>
                <w:rFonts w:ascii="Times New Roman" w:hAnsi="Times New Roman"/>
                <w:color w:val="auto"/>
                <w:sz w:val="18"/>
                <w:szCs w:val="18"/>
              </w:rPr>
            </w:pPr>
          </w:p>
        </w:tc>
        <w:tc>
          <w:tcPr>
            <w:tcW w:w="360" w:type="dxa"/>
          </w:tcPr>
          <w:p w:rsidR="007F5CB3" w:rsidRPr="00540DDC" w:rsidRDefault="007F5CB3" w:rsidP="005B63E2">
            <w:pPr>
              <w:spacing w:before="40" w:after="40"/>
              <w:ind w:left="144"/>
              <w:rPr>
                <w:sz w:val="18"/>
                <w:szCs w:val="18"/>
              </w:rPr>
            </w:pPr>
          </w:p>
        </w:tc>
        <w:tc>
          <w:tcPr>
            <w:tcW w:w="540" w:type="dxa"/>
            <w:gridSpan w:val="2"/>
          </w:tcPr>
          <w:p w:rsidR="007F5CB3" w:rsidRPr="00540DDC" w:rsidRDefault="007F5CB3" w:rsidP="005B63E2">
            <w:pPr>
              <w:spacing w:before="40" w:after="40"/>
              <w:ind w:left="144"/>
              <w:rPr>
                <w:sz w:val="18"/>
                <w:szCs w:val="18"/>
              </w:rPr>
            </w:pPr>
          </w:p>
        </w:tc>
        <w:tc>
          <w:tcPr>
            <w:tcW w:w="540" w:type="dxa"/>
          </w:tcPr>
          <w:p w:rsidR="007F5CB3" w:rsidRPr="00540DDC" w:rsidRDefault="007F5CB3" w:rsidP="005B63E2">
            <w:pPr>
              <w:spacing w:before="40" w:after="40"/>
              <w:ind w:left="144"/>
              <w:rPr>
                <w:sz w:val="18"/>
                <w:szCs w:val="18"/>
              </w:rPr>
            </w:pPr>
            <w:r w:rsidRPr="00540DDC">
              <w:rPr>
                <w:sz w:val="18"/>
                <w:szCs w:val="18"/>
              </w:rPr>
              <w:t>2)</w:t>
            </w:r>
          </w:p>
        </w:tc>
        <w:tc>
          <w:tcPr>
            <w:tcW w:w="5040" w:type="dxa"/>
          </w:tcPr>
          <w:p w:rsidR="007F5CB3" w:rsidRPr="00540DDC" w:rsidRDefault="007F5CB3" w:rsidP="005B63E2">
            <w:pPr>
              <w:spacing w:before="40" w:after="40"/>
              <w:ind w:left="144"/>
              <w:rPr>
                <w:sz w:val="18"/>
                <w:szCs w:val="18"/>
              </w:rPr>
            </w:pPr>
            <w:r w:rsidRPr="00540DDC">
              <w:rPr>
                <w:sz w:val="18"/>
                <w:szCs w:val="18"/>
              </w:rPr>
              <w:t>Initiate standard that eliminates the disparity of posting “sensitive” information.  This standard should also include procedures of user certification that allows access to this class of information.</w:t>
            </w:r>
          </w:p>
          <w:p w:rsidR="007F5CB3" w:rsidRPr="00540DDC" w:rsidRDefault="007F5CB3" w:rsidP="005B63E2">
            <w:pPr>
              <w:spacing w:before="40" w:after="40"/>
              <w:ind w:left="144"/>
              <w:rPr>
                <w:sz w:val="18"/>
                <w:szCs w:val="18"/>
              </w:rPr>
            </w:pPr>
            <w:r w:rsidRPr="00540DDC">
              <w:rPr>
                <w:sz w:val="18"/>
                <w:szCs w:val="18"/>
              </w:rPr>
              <w:t>Status: Underway  (upon further development of this item by NAESB, a completion date will be determined)</w:t>
            </w:r>
          </w:p>
        </w:tc>
        <w:tc>
          <w:tcPr>
            <w:tcW w:w="1170" w:type="dxa"/>
          </w:tcPr>
          <w:p w:rsidR="007F5CB3" w:rsidRPr="00540DDC" w:rsidRDefault="007F5CB3" w:rsidP="005B63E2">
            <w:pPr>
              <w:spacing w:before="40" w:after="40"/>
              <w:jc w:val="center"/>
              <w:rPr>
                <w:sz w:val="18"/>
                <w:szCs w:val="18"/>
              </w:rPr>
            </w:pPr>
            <w:r w:rsidRPr="00540DDC">
              <w:rPr>
                <w:sz w:val="18"/>
                <w:szCs w:val="18"/>
              </w:rPr>
              <w:t>2012</w:t>
            </w:r>
          </w:p>
        </w:tc>
        <w:tc>
          <w:tcPr>
            <w:tcW w:w="1620" w:type="dxa"/>
          </w:tcPr>
          <w:p w:rsidR="007F5CB3" w:rsidRPr="00540DDC" w:rsidRDefault="007F5CB3"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color w:val="auto"/>
                <w:sz w:val="18"/>
                <w:szCs w:val="18"/>
              </w:rPr>
              <w:t>OASIS</w:t>
            </w:r>
          </w:p>
        </w:tc>
      </w:tr>
      <w:tr w:rsidR="007F5CB3" w:rsidRPr="00540DDC">
        <w:trPr>
          <w:cantSplit/>
        </w:trPr>
        <w:tc>
          <w:tcPr>
            <w:tcW w:w="360" w:type="dxa"/>
          </w:tcPr>
          <w:p w:rsidR="007F5CB3" w:rsidRPr="00540DDC" w:rsidRDefault="007F5CB3" w:rsidP="005B63E2">
            <w:pPr>
              <w:pStyle w:val="TableText"/>
              <w:spacing w:before="40" w:after="40"/>
              <w:ind w:left="144"/>
              <w:rPr>
                <w:rFonts w:ascii="Times New Roman" w:hAnsi="Times New Roman"/>
                <w:color w:val="auto"/>
                <w:sz w:val="18"/>
                <w:szCs w:val="18"/>
              </w:rPr>
            </w:pPr>
          </w:p>
        </w:tc>
        <w:tc>
          <w:tcPr>
            <w:tcW w:w="360" w:type="dxa"/>
          </w:tcPr>
          <w:p w:rsidR="007F5CB3" w:rsidRPr="00540DDC" w:rsidRDefault="007F5CB3" w:rsidP="005B63E2">
            <w:pPr>
              <w:spacing w:before="40" w:after="40"/>
              <w:ind w:left="144"/>
              <w:rPr>
                <w:sz w:val="18"/>
                <w:szCs w:val="18"/>
              </w:rPr>
            </w:pPr>
          </w:p>
        </w:tc>
        <w:tc>
          <w:tcPr>
            <w:tcW w:w="540" w:type="dxa"/>
            <w:gridSpan w:val="2"/>
          </w:tcPr>
          <w:p w:rsidR="007F5CB3" w:rsidRPr="00540DDC" w:rsidRDefault="007F5CB3" w:rsidP="005B63E2">
            <w:pPr>
              <w:spacing w:before="40" w:after="40"/>
              <w:ind w:left="144"/>
              <w:rPr>
                <w:sz w:val="18"/>
                <w:szCs w:val="18"/>
              </w:rPr>
            </w:pPr>
          </w:p>
        </w:tc>
        <w:tc>
          <w:tcPr>
            <w:tcW w:w="540" w:type="dxa"/>
          </w:tcPr>
          <w:p w:rsidR="007F5CB3" w:rsidRPr="00540DDC" w:rsidRDefault="007F5CB3" w:rsidP="005B63E2">
            <w:pPr>
              <w:spacing w:before="40" w:after="40"/>
              <w:ind w:left="144"/>
              <w:rPr>
                <w:sz w:val="18"/>
                <w:szCs w:val="18"/>
              </w:rPr>
            </w:pPr>
            <w:r w:rsidRPr="00540DDC">
              <w:rPr>
                <w:sz w:val="18"/>
                <w:szCs w:val="18"/>
              </w:rPr>
              <w:t>3)</w:t>
            </w:r>
          </w:p>
        </w:tc>
        <w:tc>
          <w:tcPr>
            <w:tcW w:w="5040" w:type="dxa"/>
          </w:tcPr>
          <w:p w:rsidR="007F5CB3" w:rsidRPr="00540DDC" w:rsidRDefault="007F5CB3" w:rsidP="005B63E2">
            <w:pPr>
              <w:spacing w:before="40" w:after="40"/>
              <w:ind w:left="144"/>
              <w:rPr>
                <w:sz w:val="18"/>
                <w:szCs w:val="18"/>
              </w:rPr>
            </w:pPr>
            <w:r w:rsidRPr="00540DDC">
              <w:rPr>
                <w:sz w:val="18"/>
                <w:szCs w:val="18"/>
              </w:rPr>
              <w:t>Enhance the TSR result postings to allow showing of (i) limiting transmission elements and (ii) available generation dispatch options that would allow acceptance of reservation request.</w:t>
            </w:r>
          </w:p>
          <w:p w:rsidR="007F5CB3" w:rsidRPr="00540DDC" w:rsidRDefault="007F5CB3" w:rsidP="005B63E2">
            <w:pPr>
              <w:spacing w:before="40" w:after="40"/>
              <w:ind w:left="144"/>
              <w:rPr>
                <w:sz w:val="18"/>
                <w:szCs w:val="18"/>
              </w:rPr>
            </w:pPr>
            <w:r w:rsidRPr="00540DDC">
              <w:rPr>
                <w:sz w:val="18"/>
                <w:szCs w:val="18"/>
              </w:rPr>
              <w:t>Status:  Not Started  (upon initiation of this item by NAESB, a completion date will be determined)</w:t>
            </w:r>
          </w:p>
        </w:tc>
        <w:tc>
          <w:tcPr>
            <w:tcW w:w="1170" w:type="dxa"/>
          </w:tcPr>
          <w:p w:rsidR="007F5CB3" w:rsidRPr="00540DDC" w:rsidRDefault="007F5CB3" w:rsidP="005B63E2">
            <w:pPr>
              <w:spacing w:before="40" w:after="40"/>
              <w:jc w:val="center"/>
              <w:rPr>
                <w:sz w:val="18"/>
                <w:szCs w:val="18"/>
              </w:rPr>
            </w:pPr>
            <w:r w:rsidRPr="00540DDC">
              <w:rPr>
                <w:sz w:val="18"/>
                <w:szCs w:val="18"/>
              </w:rPr>
              <w:t xml:space="preserve">2012 </w:t>
            </w:r>
          </w:p>
        </w:tc>
        <w:tc>
          <w:tcPr>
            <w:tcW w:w="1620" w:type="dxa"/>
          </w:tcPr>
          <w:p w:rsidR="007F5CB3" w:rsidRPr="00540DDC" w:rsidRDefault="007F5CB3"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color w:val="auto"/>
                <w:sz w:val="18"/>
                <w:szCs w:val="18"/>
              </w:rPr>
              <w:t>OASIS</w:t>
            </w:r>
          </w:p>
        </w:tc>
      </w:tr>
      <w:tr w:rsidR="007F5CB3" w:rsidRPr="00540DDC">
        <w:trPr>
          <w:cantSplit/>
        </w:trPr>
        <w:tc>
          <w:tcPr>
            <w:tcW w:w="360" w:type="dxa"/>
          </w:tcPr>
          <w:p w:rsidR="007F5CB3" w:rsidRPr="00540DDC" w:rsidRDefault="007F5CB3" w:rsidP="005B63E2">
            <w:pPr>
              <w:pStyle w:val="TableText"/>
              <w:spacing w:before="40" w:after="40"/>
              <w:ind w:left="144"/>
              <w:rPr>
                <w:rFonts w:ascii="Times New Roman" w:hAnsi="Times New Roman"/>
                <w:color w:val="auto"/>
                <w:sz w:val="18"/>
                <w:szCs w:val="18"/>
              </w:rPr>
            </w:pPr>
          </w:p>
        </w:tc>
        <w:tc>
          <w:tcPr>
            <w:tcW w:w="360" w:type="dxa"/>
          </w:tcPr>
          <w:p w:rsidR="007F5CB3" w:rsidRPr="00540DDC" w:rsidRDefault="007F5CB3" w:rsidP="005B63E2">
            <w:pPr>
              <w:spacing w:before="40" w:after="40"/>
              <w:ind w:left="144"/>
              <w:rPr>
                <w:sz w:val="18"/>
                <w:szCs w:val="18"/>
              </w:rPr>
            </w:pPr>
          </w:p>
        </w:tc>
        <w:tc>
          <w:tcPr>
            <w:tcW w:w="540" w:type="dxa"/>
            <w:gridSpan w:val="2"/>
          </w:tcPr>
          <w:p w:rsidR="007F5CB3" w:rsidRPr="00540DDC" w:rsidRDefault="007F5CB3" w:rsidP="005B63E2">
            <w:pPr>
              <w:spacing w:before="40" w:after="40"/>
              <w:ind w:left="144"/>
              <w:rPr>
                <w:sz w:val="18"/>
                <w:szCs w:val="18"/>
              </w:rPr>
            </w:pPr>
            <w:r w:rsidRPr="00540DDC">
              <w:rPr>
                <w:sz w:val="18"/>
                <w:szCs w:val="18"/>
              </w:rPr>
              <w:t>iv)</w:t>
            </w:r>
          </w:p>
        </w:tc>
        <w:tc>
          <w:tcPr>
            <w:tcW w:w="5580" w:type="dxa"/>
            <w:gridSpan w:val="2"/>
          </w:tcPr>
          <w:p w:rsidR="007F5CB3" w:rsidRPr="00540DDC" w:rsidRDefault="007F5CB3" w:rsidP="005B63E2">
            <w:pPr>
              <w:spacing w:before="40" w:after="40"/>
              <w:ind w:left="144"/>
              <w:rPr>
                <w:sz w:val="18"/>
                <w:szCs w:val="18"/>
              </w:rPr>
            </w:pPr>
            <w:r w:rsidRPr="00540DDC">
              <w:rPr>
                <w:sz w:val="18"/>
                <w:szCs w:val="18"/>
              </w:rPr>
              <w:t xml:space="preserve">Review and correct WEQ-004 Coordinate Interchange Business Practice Standard as needed based on activities in NERC Project 2008-12, Coordinate Interchange Standards Revisions and supporting EOP-002-2 R4 and R6.  </w:t>
            </w:r>
          </w:p>
          <w:p w:rsidR="007F5CB3" w:rsidRPr="00540DDC" w:rsidRDefault="007F5CB3" w:rsidP="005B63E2">
            <w:pPr>
              <w:spacing w:before="40" w:after="40"/>
              <w:ind w:left="144"/>
              <w:rPr>
                <w:sz w:val="18"/>
                <w:szCs w:val="18"/>
              </w:rPr>
            </w:pPr>
            <w:r w:rsidRPr="00540DDC">
              <w:rPr>
                <w:sz w:val="18"/>
                <w:szCs w:val="18"/>
              </w:rPr>
              <w:t>Status: Underway.  Completion date dependent upon coordination activities with NERC, and Project 2008-12  is delayed by NERC due to other higher priority development</w:t>
            </w:r>
          </w:p>
        </w:tc>
        <w:tc>
          <w:tcPr>
            <w:tcW w:w="1170" w:type="dxa"/>
          </w:tcPr>
          <w:p w:rsidR="007F5CB3" w:rsidRPr="00540DDC" w:rsidRDefault="007F5CB3">
            <w:pPr>
              <w:pStyle w:val="TableText"/>
              <w:widowControl w:val="0"/>
              <w:spacing w:before="40" w:after="40"/>
              <w:ind w:left="144"/>
              <w:jc w:val="center"/>
              <w:rPr>
                <w:rFonts w:ascii="Times New Roman" w:hAnsi="Times New Roman"/>
                <w:color w:val="auto"/>
                <w:sz w:val="18"/>
                <w:szCs w:val="18"/>
              </w:rPr>
            </w:pPr>
            <w:r w:rsidRPr="00540DDC">
              <w:rPr>
                <w:rFonts w:ascii="Times New Roman" w:hAnsi="Times New Roman"/>
                <w:color w:val="auto"/>
                <w:sz w:val="18"/>
                <w:szCs w:val="18"/>
              </w:rPr>
              <w:t>2012</w:t>
            </w:r>
          </w:p>
        </w:tc>
        <w:tc>
          <w:tcPr>
            <w:tcW w:w="1620" w:type="dxa"/>
          </w:tcPr>
          <w:p w:rsidR="007F5CB3" w:rsidRPr="00540DDC" w:rsidRDefault="007F5CB3"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color w:val="auto"/>
                <w:sz w:val="18"/>
                <w:szCs w:val="18"/>
              </w:rPr>
              <w:t>JESS</w:t>
            </w:r>
          </w:p>
        </w:tc>
      </w:tr>
      <w:tr w:rsidR="007F5CB3" w:rsidRPr="00540DDC">
        <w:trPr>
          <w:cantSplit/>
          <w:trHeight w:val="243"/>
        </w:trPr>
        <w:tc>
          <w:tcPr>
            <w:tcW w:w="360" w:type="dxa"/>
          </w:tcPr>
          <w:p w:rsidR="007F5CB3" w:rsidRPr="00540DDC" w:rsidRDefault="007F5CB3" w:rsidP="005B63E2">
            <w:pPr>
              <w:pStyle w:val="TableText"/>
              <w:keepNext/>
              <w:spacing w:before="40" w:after="40"/>
              <w:ind w:left="144"/>
              <w:rPr>
                <w:rFonts w:ascii="Times New Roman" w:hAnsi="Times New Roman"/>
                <w:color w:val="auto"/>
                <w:sz w:val="18"/>
                <w:szCs w:val="18"/>
              </w:rPr>
            </w:pPr>
          </w:p>
        </w:tc>
        <w:tc>
          <w:tcPr>
            <w:tcW w:w="360" w:type="dxa"/>
          </w:tcPr>
          <w:p w:rsidR="007F5CB3" w:rsidRPr="00540DDC" w:rsidRDefault="007F5CB3" w:rsidP="005B63E2">
            <w:pPr>
              <w:pStyle w:val="TableText"/>
              <w:spacing w:before="40" w:after="40"/>
              <w:ind w:left="144"/>
              <w:rPr>
                <w:rFonts w:ascii="Times New Roman" w:hAnsi="Times New Roman"/>
                <w:color w:val="auto"/>
                <w:sz w:val="18"/>
                <w:szCs w:val="18"/>
              </w:rPr>
            </w:pPr>
            <w:r w:rsidRPr="00540DDC">
              <w:rPr>
                <w:rFonts w:ascii="Times New Roman" w:hAnsi="Times New Roman"/>
                <w:color w:val="auto"/>
                <w:sz w:val="18"/>
                <w:szCs w:val="18"/>
              </w:rPr>
              <w:t>b)</w:t>
            </w:r>
          </w:p>
        </w:tc>
        <w:tc>
          <w:tcPr>
            <w:tcW w:w="8910" w:type="dxa"/>
            <w:gridSpan w:val="6"/>
          </w:tcPr>
          <w:p w:rsidR="007F5CB3" w:rsidRPr="00540DDC" w:rsidRDefault="007F5CB3"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sz w:val="18"/>
                <w:szCs w:val="18"/>
              </w:rPr>
              <w:t>Develop and/or maintain standard communication protocols and cyber-security business practices as needed.</w:t>
            </w:r>
          </w:p>
        </w:tc>
      </w:tr>
      <w:tr w:rsidR="007F5CB3" w:rsidRPr="00540DDC">
        <w:trPr>
          <w:cantSplit/>
          <w:trHeight w:val="243"/>
        </w:trPr>
        <w:tc>
          <w:tcPr>
            <w:tcW w:w="360" w:type="dxa"/>
          </w:tcPr>
          <w:p w:rsidR="007F5CB3" w:rsidRPr="00540DDC" w:rsidRDefault="007F5CB3" w:rsidP="005B63E2">
            <w:pPr>
              <w:pStyle w:val="TableText"/>
              <w:spacing w:before="40" w:after="40"/>
              <w:ind w:left="144"/>
              <w:rPr>
                <w:rFonts w:ascii="Times New Roman" w:hAnsi="Times New Roman"/>
                <w:color w:val="auto"/>
                <w:sz w:val="18"/>
                <w:szCs w:val="18"/>
              </w:rPr>
            </w:pPr>
          </w:p>
        </w:tc>
        <w:tc>
          <w:tcPr>
            <w:tcW w:w="360" w:type="dxa"/>
          </w:tcPr>
          <w:p w:rsidR="007F5CB3" w:rsidRPr="00540DDC" w:rsidRDefault="007F5CB3" w:rsidP="005B63E2">
            <w:pPr>
              <w:spacing w:before="40" w:after="40"/>
              <w:ind w:left="144"/>
              <w:rPr>
                <w:sz w:val="18"/>
                <w:szCs w:val="18"/>
              </w:rPr>
            </w:pPr>
          </w:p>
        </w:tc>
        <w:tc>
          <w:tcPr>
            <w:tcW w:w="540" w:type="dxa"/>
            <w:gridSpan w:val="2"/>
          </w:tcPr>
          <w:p w:rsidR="007F5CB3" w:rsidRPr="00540DDC" w:rsidRDefault="007F5CB3" w:rsidP="005B63E2">
            <w:pPr>
              <w:spacing w:before="40" w:after="40"/>
              <w:ind w:left="144"/>
              <w:rPr>
                <w:sz w:val="18"/>
                <w:szCs w:val="18"/>
              </w:rPr>
            </w:pPr>
            <w:r w:rsidRPr="00540DDC">
              <w:rPr>
                <w:sz w:val="18"/>
                <w:szCs w:val="18"/>
              </w:rPr>
              <w:t>i)</w:t>
            </w:r>
          </w:p>
        </w:tc>
        <w:tc>
          <w:tcPr>
            <w:tcW w:w="5580" w:type="dxa"/>
            <w:gridSpan w:val="2"/>
          </w:tcPr>
          <w:p w:rsidR="007F5CB3" w:rsidRPr="00540DDC" w:rsidRDefault="007F5CB3" w:rsidP="005B63E2">
            <w:pPr>
              <w:pStyle w:val="TableText"/>
              <w:tabs>
                <w:tab w:val="num" w:pos="73"/>
              </w:tabs>
              <w:spacing w:before="40" w:after="40"/>
              <w:ind w:left="144"/>
              <w:rPr>
                <w:rFonts w:ascii="Times New Roman" w:hAnsi="Times New Roman"/>
                <w:sz w:val="18"/>
                <w:szCs w:val="18"/>
              </w:rPr>
            </w:pPr>
            <w:r w:rsidRPr="00540DDC">
              <w:rPr>
                <w:rFonts w:ascii="Times New Roman" w:hAnsi="Times New Roman"/>
                <w:sz w:val="18"/>
                <w:szCs w:val="18"/>
              </w:rPr>
              <w:t xml:space="preserve">Develop PKI certification program for e-Tag and OASIS </w:t>
            </w:r>
          </w:p>
          <w:p w:rsidR="007F5CB3" w:rsidRPr="00540DDC" w:rsidRDefault="007F5CB3" w:rsidP="005B63E2">
            <w:pPr>
              <w:pStyle w:val="TableText"/>
              <w:tabs>
                <w:tab w:val="num" w:pos="73"/>
              </w:tabs>
              <w:spacing w:before="40" w:after="40"/>
              <w:ind w:left="144"/>
              <w:rPr>
                <w:rFonts w:ascii="Times New Roman" w:hAnsi="Times New Roman"/>
                <w:sz w:val="18"/>
                <w:szCs w:val="18"/>
              </w:rPr>
            </w:pPr>
            <w:r w:rsidRPr="00540DDC">
              <w:rPr>
                <w:rFonts w:ascii="Times New Roman" w:hAnsi="Times New Roman"/>
                <w:sz w:val="18"/>
                <w:szCs w:val="18"/>
              </w:rPr>
              <w:t>Status: Underway</w:t>
            </w:r>
          </w:p>
        </w:tc>
        <w:tc>
          <w:tcPr>
            <w:tcW w:w="1170" w:type="dxa"/>
          </w:tcPr>
          <w:p w:rsidR="007F5CB3" w:rsidRPr="00540DDC" w:rsidRDefault="007F5CB3" w:rsidP="005B63E2">
            <w:pPr>
              <w:pStyle w:val="TableText"/>
              <w:widowControl w:val="0"/>
              <w:spacing w:before="40" w:after="40"/>
              <w:ind w:left="144"/>
              <w:jc w:val="center"/>
              <w:rPr>
                <w:rFonts w:ascii="Times New Roman" w:hAnsi="Times New Roman"/>
                <w:color w:val="auto"/>
                <w:sz w:val="18"/>
                <w:szCs w:val="18"/>
              </w:rPr>
            </w:pPr>
            <w:r w:rsidRPr="00540DDC">
              <w:rPr>
                <w:rFonts w:ascii="Times New Roman" w:hAnsi="Times New Roman"/>
                <w:color w:val="auto"/>
                <w:sz w:val="18"/>
                <w:szCs w:val="18"/>
              </w:rPr>
              <w:t>3</w:t>
            </w:r>
            <w:r w:rsidRPr="00540DDC">
              <w:rPr>
                <w:rFonts w:ascii="Times New Roman" w:hAnsi="Times New Roman"/>
                <w:color w:val="auto"/>
                <w:sz w:val="18"/>
                <w:szCs w:val="18"/>
                <w:vertAlign w:val="superscript"/>
              </w:rPr>
              <w:t>rd</w:t>
            </w:r>
            <w:r w:rsidRPr="00540DDC">
              <w:rPr>
                <w:rFonts w:ascii="Times New Roman" w:hAnsi="Times New Roman"/>
                <w:color w:val="auto"/>
                <w:sz w:val="18"/>
                <w:szCs w:val="18"/>
              </w:rPr>
              <w:t xml:space="preserve"> Q, 2011</w:t>
            </w:r>
          </w:p>
        </w:tc>
        <w:tc>
          <w:tcPr>
            <w:tcW w:w="1620" w:type="dxa"/>
          </w:tcPr>
          <w:p w:rsidR="007F5CB3" w:rsidRPr="00540DDC" w:rsidRDefault="007F5CB3"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color w:val="auto"/>
                <w:sz w:val="18"/>
                <w:szCs w:val="18"/>
              </w:rPr>
              <w:t>Board Certification Program Committee</w:t>
            </w:r>
          </w:p>
        </w:tc>
      </w:tr>
      <w:tr w:rsidR="007F5CB3" w:rsidRPr="00540DDC">
        <w:trPr>
          <w:cantSplit/>
          <w:trHeight w:val="243"/>
        </w:trPr>
        <w:tc>
          <w:tcPr>
            <w:tcW w:w="360" w:type="dxa"/>
          </w:tcPr>
          <w:p w:rsidR="007F5CB3" w:rsidRPr="00540DDC" w:rsidRDefault="007F5CB3" w:rsidP="005B63E2">
            <w:pPr>
              <w:pStyle w:val="TableText"/>
              <w:spacing w:before="40" w:after="40"/>
              <w:ind w:left="144"/>
              <w:rPr>
                <w:rFonts w:ascii="Times New Roman" w:hAnsi="Times New Roman"/>
                <w:color w:val="auto"/>
                <w:sz w:val="18"/>
                <w:szCs w:val="18"/>
              </w:rPr>
            </w:pPr>
          </w:p>
        </w:tc>
        <w:tc>
          <w:tcPr>
            <w:tcW w:w="360" w:type="dxa"/>
          </w:tcPr>
          <w:p w:rsidR="007F5CB3" w:rsidRPr="00540DDC" w:rsidRDefault="007F5CB3" w:rsidP="005B63E2">
            <w:pPr>
              <w:spacing w:before="40" w:after="40"/>
              <w:ind w:left="144"/>
              <w:rPr>
                <w:sz w:val="18"/>
                <w:szCs w:val="18"/>
              </w:rPr>
            </w:pPr>
          </w:p>
        </w:tc>
        <w:tc>
          <w:tcPr>
            <w:tcW w:w="540" w:type="dxa"/>
            <w:gridSpan w:val="2"/>
          </w:tcPr>
          <w:p w:rsidR="007F5CB3" w:rsidRPr="00540DDC" w:rsidRDefault="007F5CB3" w:rsidP="005B63E2">
            <w:pPr>
              <w:spacing w:before="40" w:after="40"/>
              <w:ind w:left="144"/>
              <w:rPr>
                <w:sz w:val="18"/>
                <w:szCs w:val="18"/>
              </w:rPr>
            </w:pPr>
            <w:r w:rsidRPr="00540DDC">
              <w:rPr>
                <w:sz w:val="18"/>
                <w:szCs w:val="18"/>
              </w:rPr>
              <w:t>ii)</w:t>
            </w:r>
          </w:p>
        </w:tc>
        <w:tc>
          <w:tcPr>
            <w:tcW w:w="5580" w:type="dxa"/>
            <w:gridSpan w:val="2"/>
          </w:tcPr>
          <w:p w:rsidR="007F5CB3" w:rsidRPr="00540DDC" w:rsidRDefault="007F5CB3" w:rsidP="005B63E2">
            <w:pPr>
              <w:pStyle w:val="TableText"/>
              <w:tabs>
                <w:tab w:val="num" w:pos="73"/>
              </w:tabs>
              <w:spacing w:before="40" w:after="40"/>
              <w:ind w:left="144"/>
              <w:rPr>
                <w:rFonts w:ascii="Times New Roman" w:hAnsi="Times New Roman"/>
                <w:sz w:val="18"/>
                <w:szCs w:val="18"/>
              </w:rPr>
            </w:pPr>
            <w:r w:rsidRPr="00540DDC">
              <w:rPr>
                <w:rFonts w:ascii="Times New Roman" w:hAnsi="Times New Roman"/>
                <w:sz w:val="18"/>
                <w:szCs w:val="18"/>
              </w:rPr>
              <w:t>Develop PKI standards for OASIS.</w:t>
            </w:r>
          </w:p>
          <w:p w:rsidR="007F5CB3" w:rsidRPr="00540DDC" w:rsidRDefault="007F5CB3" w:rsidP="005B63E2">
            <w:pPr>
              <w:pStyle w:val="TableText"/>
              <w:tabs>
                <w:tab w:val="num" w:pos="73"/>
              </w:tabs>
              <w:spacing w:before="40" w:after="40"/>
              <w:ind w:left="144"/>
              <w:rPr>
                <w:rFonts w:ascii="Times New Roman" w:hAnsi="Times New Roman"/>
                <w:sz w:val="18"/>
                <w:szCs w:val="18"/>
              </w:rPr>
            </w:pPr>
            <w:r w:rsidRPr="00540DDC">
              <w:rPr>
                <w:rFonts w:ascii="Times New Roman" w:hAnsi="Times New Roman"/>
                <w:sz w:val="18"/>
                <w:szCs w:val="18"/>
              </w:rPr>
              <w:t>Status: Not Started  (upon initiation of this item by NAESB, a completion date will be determined)</w:t>
            </w:r>
          </w:p>
        </w:tc>
        <w:tc>
          <w:tcPr>
            <w:tcW w:w="1170" w:type="dxa"/>
          </w:tcPr>
          <w:p w:rsidR="007F5CB3" w:rsidRPr="00540DDC" w:rsidRDefault="007F5CB3" w:rsidP="005B63E2">
            <w:pPr>
              <w:pStyle w:val="TableText"/>
              <w:widowControl w:val="0"/>
              <w:spacing w:before="40" w:after="40"/>
              <w:ind w:left="144"/>
              <w:jc w:val="center"/>
              <w:rPr>
                <w:rFonts w:ascii="Times New Roman" w:hAnsi="Times New Roman"/>
                <w:color w:val="auto"/>
                <w:sz w:val="18"/>
                <w:szCs w:val="18"/>
              </w:rPr>
            </w:pPr>
            <w:r w:rsidRPr="00540DDC">
              <w:rPr>
                <w:rFonts w:ascii="Times New Roman" w:hAnsi="Times New Roman"/>
                <w:color w:val="auto"/>
                <w:sz w:val="18"/>
                <w:szCs w:val="18"/>
              </w:rPr>
              <w:t>2012</w:t>
            </w:r>
          </w:p>
        </w:tc>
        <w:tc>
          <w:tcPr>
            <w:tcW w:w="1620" w:type="dxa"/>
          </w:tcPr>
          <w:p w:rsidR="007F5CB3" w:rsidRPr="00540DDC" w:rsidRDefault="007F5CB3"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color w:val="auto"/>
                <w:sz w:val="18"/>
                <w:szCs w:val="18"/>
              </w:rPr>
              <w:t>OASIS</w:t>
            </w:r>
          </w:p>
        </w:tc>
      </w:tr>
      <w:tr w:rsidR="007F5CB3" w:rsidRPr="00540DDC">
        <w:trPr>
          <w:cantSplit/>
          <w:trHeight w:val="503"/>
        </w:trPr>
        <w:tc>
          <w:tcPr>
            <w:tcW w:w="360" w:type="dxa"/>
          </w:tcPr>
          <w:p w:rsidR="007F5CB3" w:rsidRPr="00540DDC" w:rsidRDefault="007F5CB3" w:rsidP="005B63E2">
            <w:pPr>
              <w:pStyle w:val="TableText"/>
              <w:spacing w:before="40" w:after="40"/>
              <w:ind w:left="144"/>
              <w:rPr>
                <w:rFonts w:ascii="Times New Roman" w:hAnsi="Times New Roman"/>
                <w:color w:val="auto"/>
                <w:sz w:val="18"/>
                <w:szCs w:val="18"/>
              </w:rPr>
            </w:pPr>
          </w:p>
        </w:tc>
        <w:tc>
          <w:tcPr>
            <w:tcW w:w="360" w:type="dxa"/>
          </w:tcPr>
          <w:p w:rsidR="007F5CB3" w:rsidRPr="00540DDC" w:rsidDel="00AF546D" w:rsidRDefault="007F5CB3" w:rsidP="005B63E2">
            <w:pPr>
              <w:spacing w:before="40" w:after="40"/>
              <w:ind w:left="144"/>
              <w:rPr>
                <w:sz w:val="18"/>
                <w:szCs w:val="18"/>
              </w:rPr>
            </w:pPr>
          </w:p>
        </w:tc>
        <w:tc>
          <w:tcPr>
            <w:tcW w:w="540" w:type="dxa"/>
            <w:gridSpan w:val="2"/>
          </w:tcPr>
          <w:p w:rsidR="007F5CB3" w:rsidRPr="00540DDC" w:rsidRDefault="007F5CB3" w:rsidP="005B63E2">
            <w:pPr>
              <w:spacing w:before="40" w:after="40"/>
              <w:ind w:left="144"/>
              <w:rPr>
                <w:sz w:val="18"/>
                <w:szCs w:val="18"/>
              </w:rPr>
            </w:pPr>
            <w:r w:rsidRPr="00540DDC">
              <w:rPr>
                <w:sz w:val="18"/>
                <w:szCs w:val="18"/>
              </w:rPr>
              <w:t>iii)</w:t>
            </w:r>
          </w:p>
        </w:tc>
        <w:tc>
          <w:tcPr>
            <w:tcW w:w="5580" w:type="dxa"/>
            <w:gridSpan w:val="2"/>
          </w:tcPr>
          <w:p w:rsidR="007F5CB3" w:rsidRPr="00540DDC" w:rsidRDefault="007F5CB3" w:rsidP="005B63E2">
            <w:pPr>
              <w:spacing w:before="40" w:after="40"/>
              <w:ind w:left="144"/>
              <w:rPr>
                <w:sz w:val="18"/>
                <w:szCs w:val="18"/>
              </w:rPr>
            </w:pPr>
            <w:r w:rsidRPr="00540DDC">
              <w:rPr>
                <w:sz w:val="18"/>
                <w:szCs w:val="18"/>
              </w:rPr>
              <w:t>Develop Industry Implementation Plan for meeting PKI Standard requirements for e-tagging.</w:t>
            </w:r>
          </w:p>
          <w:p w:rsidR="007F5CB3" w:rsidRPr="00540DDC" w:rsidRDefault="007F5CB3" w:rsidP="005B63E2">
            <w:pPr>
              <w:spacing w:before="40" w:after="40"/>
              <w:ind w:left="144"/>
              <w:rPr>
                <w:sz w:val="18"/>
                <w:szCs w:val="18"/>
              </w:rPr>
            </w:pPr>
            <w:r w:rsidRPr="00540DDC">
              <w:rPr>
                <w:sz w:val="18"/>
                <w:szCs w:val="18"/>
              </w:rPr>
              <w:t>Status: Underway.  Full e-Tag implementation (server &amp; client side) is linked to the transition of the Registry from NERC to NAESB and NAESB implementation.</w:t>
            </w:r>
          </w:p>
        </w:tc>
        <w:tc>
          <w:tcPr>
            <w:tcW w:w="1170" w:type="dxa"/>
          </w:tcPr>
          <w:p w:rsidR="007F5CB3" w:rsidRPr="00540DDC" w:rsidDel="00AF546D" w:rsidRDefault="007F5CB3"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color w:val="auto"/>
                <w:sz w:val="18"/>
                <w:szCs w:val="18"/>
              </w:rPr>
              <w:t xml:space="preserve">TBD – dependent on item above (i) and EIR </w:t>
            </w:r>
          </w:p>
        </w:tc>
        <w:tc>
          <w:tcPr>
            <w:tcW w:w="1620" w:type="dxa"/>
          </w:tcPr>
          <w:p w:rsidR="007F5CB3" w:rsidRPr="00540DDC" w:rsidRDefault="007F5CB3"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color w:val="auto"/>
                <w:sz w:val="18"/>
                <w:szCs w:val="18"/>
              </w:rPr>
              <w:t>JESS</w:t>
            </w:r>
          </w:p>
        </w:tc>
      </w:tr>
      <w:tr w:rsidR="007F5CB3" w:rsidRPr="00540DDC">
        <w:trPr>
          <w:cantSplit/>
          <w:trHeight w:val="503"/>
        </w:trPr>
        <w:tc>
          <w:tcPr>
            <w:tcW w:w="360" w:type="dxa"/>
          </w:tcPr>
          <w:p w:rsidR="007F5CB3" w:rsidRPr="00540DDC" w:rsidRDefault="007F5CB3" w:rsidP="005B63E2">
            <w:pPr>
              <w:pStyle w:val="TableText"/>
              <w:keepNext/>
              <w:spacing w:before="40" w:after="40"/>
              <w:ind w:left="144"/>
              <w:rPr>
                <w:rFonts w:ascii="Times New Roman" w:hAnsi="Times New Roman"/>
                <w:b/>
                <w:color w:val="auto"/>
                <w:sz w:val="18"/>
                <w:szCs w:val="18"/>
              </w:rPr>
            </w:pPr>
            <w:r w:rsidRPr="00540DDC">
              <w:rPr>
                <w:rFonts w:ascii="Times New Roman" w:hAnsi="Times New Roman"/>
                <w:b/>
                <w:color w:val="auto"/>
                <w:sz w:val="18"/>
                <w:szCs w:val="18"/>
              </w:rPr>
              <w:t>4</w:t>
            </w:r>
          </w:p>
        </w:tc>
        <w:tc>
          <w:tcPr>
            <w:tcW w:w="9270" w:type="dxa"/>
            <w:gridSpan w:val="7"/>
          </w:tcPr>
          <w:p w:rsidR="007F5CB3" w:rsidRPr="00540DDC" w:rsidRDefault="007F5CB3" w:rsidP="005B63E2">
            <w:pPr>
              <w:pStyle w:val="TableText"/>
              <w:keepNext/>
              <w:widowControl w:val="0"/>
              <w:spacing w:before="40" w:after="40"/>
              <w:ind w:left="144"/>
              <w:rPr>
                <w:rFonts w:ascii="Times New Roman" w:hAnsi="Times New Roman"/>
                <w:b/>
                <w:color w:val="auto"/>
                <w:sz w:val="18"/>
                <w:szCs w:val="18"/>
              </w:rPr>
            </w:pPr>
            <w:r w:rsidRPr="00540DDC">
              <w:rPr>
                <w:rFonts w:ascii="Times New Roman" w:hAnsi="Times New Roman"/>
                <w:b/>
                <w:color w:val="auto"/>
                <w:sz w:val="18"/>
                <w:szCs w:val="18"/>
              </w:rPr>
              <w:t xml:space="preserve">Review and develop business practices standards to Demand Response, Demand Side Management and Energy </w:t>
            </w:r>
            <w:r w:rsidRPr="00540DDC">
              <w:rPr>
                <w:rFonts w:ascii="Times New Roman" w:hAnsi="Times New Roman"/>
                <w:color w:val="auto"/>
                <w:sz w:val="18"/>
                <w:szCs w:val="18"/>
              </w:rPr>
              <w:t xml:space="preserve">Efficiency Programs </w:t>
            </w:r>
          </w:p>
        </w:tc>
      </w:tr>
      <w:tr w:rsidR="007F5CB3" w:rsidRPr="00540DDC">
        <w:trPr>
          <w:cantSplit/>
          <w:trHeight w:val="948"/>
        </w:trPr>
        <w:tc>
          <w:tcPr>
            <w:tcW w:w="360" w:type="dxa"/>
          </w:tcPr>
          <w:p w:rsidR="007F5CB3" w:rsidRPr="00540DDC" w:rsidRDefault="007F5CB3" w:rsidP="005B63E2">
            <w:pPr>
              <w:pStyle w:val="TableText"/>
              <w:keepNext/>
              <w:spacing w:before="40" w:after="40"/>
              <w:ind w:left="144"/>
              <w:rPr>
                <w:rFonts w:ascii="Times New Roman" w:hAnsi="Times New Roman"/>
                <w:color w:val="auto"/>
                <w:sz w:val="18"/>
                <w:szCs w:val="18"/>
              </w:rPr>
            </w:pPr>
          </w:p>
        </w:tc>
        <w:tc>
          <w:tcPr>
            <w:tcW w:w="9270" w:type="dxa"/>
            <w:gridSpan w:val="7"/>
          </w:tcPr>
          <w:p w:rsidR="007F5CB3" w:rsidRPr="00540DDC" w:rsidRDefault="007F5CB3" w:rsidP="005B63E2">
            <w:pPr>
              <w:pStyle w:val="TableText"/>
              <w:keepNext/>
              <w:widowControl w:val="0"/>
              <w:spacing w:before="40" w:after="40"/>
              <w:ind w:left="144"/>
              <w:rPr>
                <w:rFonts w:ascii="Times New Roman" w:hAnsi="Times New Roman"/>
                <w:color w:val="auto"/>
                <w:sz w:val="18"/>
                <w:szCs w:val="18"/>
              </w:rPr>
            </w:pPr>
            <w:r w:rsidRPr="00540DDC">
              <w:rPr>
                <w:rFonts w:ascii="Times New Roman" w:hAnsi="Times New Roman"/>
                <w:sz w:val="18"/>
                <w:szCs w:val="18"/>
              </w:rPr>
              <w:t>Review and develop needed model business practices for a standardized method for quantifying benefits, savings, cost avoidance and/or the reduction in energy demand and usage derived from the implementation of demand side management and energy efficiency programs.  This effort will include demand side response, energy efficiency programs and metering, including the 'curtailment service provider' program.</w:t>
            </w:r>
          </w:p>
        </w:tc>
      </w:tr>
      <w:tr w:rsidR="007F5CB3" w:rsidRPr="00540DDC">
        <w:trPr>
          <w:cantSplit/>
          <w:trHeight w:val="503"/>
        </w:trPr>
        <w:tc>
          <w:tcPr>
            <w:tcW w:w="360" w:type="dxa"/>
          </w:tcPr>
          <w:p w:rsidR="007F5CB3" w:rsidRPr="00540DDC" w:rsidRDefault="007F5CB3" w:rsidP="005B63E2">
            <w:pPr>
              <w:pStyle w:val="TableText"/>
              <w:spacing w:before="40" w:after="40"/>
              <w:ind w:left="144"/>
              <w:rPr>
                <w:rFonts w:ascii="Times New Roman" w:hAnsi="Times New Roman"/>
                <w:color w:val="auto"/>
                <w:sz w:val="18"/>
                <w:szCs w:val="18"/>
              </w:rPr>
            </w:pPr>
          </w:p>
        </w:tc>
        <w:tc>
          <w:tcPr>
            <w:tcW w:w="360" w:type="dxa"/>
          </w:tcPr>
          <w:p w:rsidR="007F5CB3" w:rsidRPr="00540DDC" w:rsidRDefault="007F5CB3" w:rsidP="005B63E2">
            <w:pPr>
              <w:spacing w:before="40" w:after="40"/>
              <w:ind w:left="144"/>
              <w:rPr>
                <w:sz w:val="18"/>
                <w:szCs w:val="18"/>
              </w:rPr>
            </w:pPr>
            <w:r w:rsidRPr="00540DDC">
              <w:rPr>
                <w:sz w:val="18"/>
                <w:szCs w:val="18"/>
              </w:rPr>
              <w:t>a)</w:t>
            </w:r>
          </w:p>
        </w:tc>
        <w:tc>
          <w:tcPr>
            <w:tcW w:w="6120" w:type="dxa"/>
            <w:gridSpan w:val="4"/>
          </w:tcPr>
          <w:p w:rsidR="007F5CB3" w:rsidRPr="00540DDC" w:rsidRDefault="007F5CB3" w:rsidP="005B63E2">
            <w:pPr>
              <w:spacing w:before="40" w:after="40"/>
              <w:ind w:left="158"/>
              <w:rPr>
                <w:sz w:val="18"/>
                <w:szCs w:val="18"/>
              </w:rPr>
            </w:pPr>
            <w:r w:rsidRPr="00540DDC">
              <w:rPr>
                <w:sz w:val="18"/>
                <w:szCs w:val="18"/>
              </w:rPr>
              <w:t>Review the NAESB Business Practices for Measurement and Verification of Wholesale Electricity Demand Response (WEQ-015) in conjunction with the IRC developed Demand Response Matrix and  identify business practice requirements that could be improved or made clearer through the addition of specific technical detail.  The wholesale and retail demand response work groups and the Smart Grid Standards Subcommittees should actively and timely communicate and coordinate work products to ensure consistency between the three work groups.  Each work group should take into account the work products developed by the other.</w:t>
            </w:r>
          </w:p>
          <w:p w:rsidR="007F5CB3" w:rsidRPr="00540DDC" w:rsidRDefault="007F5CB3" w:rsidP="005B63E2">
            <w:pPr>
              <w:spacing w:before="40" w:after="40"/>
              <w:ind w:left="144"/>
              <w:rPr>
                <w:sz w:val="18"/>
                <w:szCs w:val="18"/>
              </w:rPr>
            </w:pPr>
            <w:r w:rsidRPr="00540DDC">
              <w:rPr>
                <w:sz w:val="18"/>
                <w:szCs w:val="18"/>
              </w:rPr>
              <w:t>Status: Completed</w:t>
            </w:r>
          </w:p>
        </w:tc>
        <w:tc>
          <w:tcPr>
            <w:tcW w:w="1170" w:type="dxa"/>
          </w:tcPr>
          <w:p w:rsidR="007F5CB3" w:rsidRPr="00540DDC" w:rsidRDefault="007F5CB3" w:rsidP="005B63E2">
            <w:pPr>
              <w:pStyle w:val="TableText"/>
              <w:widowControl w:val="0"/>
              <w:spacing w:before="40" w:after="40"/>
              <w:jc w:val="center"/>
              <w:rPr>
                <w:rFonts w:ascii="Times New Roman" w:hAnsi="Times New Roman"/>
                <w:color w:val="auto"/>
                <w:sz w:val="18"/>
                <w:szCs w:val="18"/>
              </w:rPr>
            </w:pPr>
            <w:r w:rsidRPr="00540DDC">
              <w:rPr>
                <w:rFonts w:ascii="Times New Roman" w:hAnsi="Times New Roman"/>
                <w:color w:val="auto"/>
                <w:sz w:val="18"/>
                <w:szCs w:val="18"/>
              </w:rPr>
              <w:t>Phase 2 – 4</w:t>
            </w:r>
            <w:r w:rsidRPr="00540DDC">
              <w:rPr>
                <w:rFonts w:ascii="Times New Roman" w:hAnsi="Times New Roman"/>
                <w:color w:val="auto"/>
                <w:sz w:val="18"/>
                <w:szCs w:val="18"/>
                <w:vertAlign w:val="superscript"/>
              </w:rPr>
              <w:t>th</w:t>
            </w:r>
            <w:r w:rsidRPr="00540DDC">
              <w:rPr>
                <w:rFonts w:ascii="Times New Roman" w:hAnsi="Times New Roman"/>
                <w:color w:val="auto"/>
                <w:sz w:val="18"/>
                <w:szCs w:val="18"/>
              </w:rPr>
              <w:t xml:space="preserve"> Q 2010</w:t>
            </w:r>
          </w:p>
        </w:tc>
        <w:tc>
          <w:tcPr>
            <w:tcW w:w="1620" w:type="dxa"/>
          </w:tcPr>
          <w:p w:rsidR="007F5CB3" w:rsidRPr="00540DDC" w:rsidRDefault="007F5CB3"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color w:val="auto"/>
                <w:sz w:val="18"/>
                <w:szCs w:val="18"/>
              </w:rPr>
              <w:t>WEQ Section of the Joint WEQ/REQ DSM-EE Subcommittee</w:t>
            </w:r>
          </w:p>
        </w:tc>
      </w:tr>
      <w:tr w:rsidR="007F5CB3" w:rsidRPr="00540DDC">
        <w:trPr>
          <w:cantSplit/>
          <w:trHeight w:val="503"/>
        </w:trPr>
        <w:tc>
          <w:tcPr>
            <w:tcW w:w="360" w:type="dxa"/>
          </w:tcPr>
          <w:p w:rsidR="007F5CB3" w:rsidRPr="00540DDC" w:rsidRDefault="007F5CB3" w:rsidP="005B63E2">
            <w:pPr>
              <w:pStyle w:val="TableText"/>
              <w:spacing w:before="40" w:after="40"/>
              <w:ind w:left="144"/>
              <w:rPr>
                <w:rFonts w:ascii="Times New Roman" w:hAnsi="Times New Roman"/>
                <w:color w:val="auto"/>
                <w:sz w:val="18"/>
                <w:szCs w:val="18"/>
              </w:rPr>
            </w:pPr>
          </w:p>
        </w:tc>
        <w:tc>
          <w:tcPr>
            <w:tcW w:w="360" w:type="dxa"/>
          </w:tcPr>
          <w:p w:rsidR="007F5CB3" w:rsidRPr="00540DDC" w:rsidRDefault="007F5CB3" w:rsidP="005B63E2">
            <w:pPr>
              <w:spacing w:before="40" w:after="40"/>
              <w:ind w:left="144"/>
              <w:rPr>
                <w:sz w:val="18"/>
                <w:szCs w:val="18"/>
              </w:rPr>
            </w:pPr>
            <w:r w:rsidRPr="00540DDC">
              <w:rPr>
                <w:sz w:val="18"/>
                <w:szCs w:val="18"/>
              </w:rPr>
              <w:t>b)</w:t>
            </w:r>
          </w:p>
        </w:tc>
        <w:tc>
          <w:tcPr>
            <w:tcW w:w="6120" w:type="dxa"/>
            <w:gridSpan w:val="4"/>
          </w:tcPr>
          <w:p w:rsidR="007F5CB3" w:rsidRPr="00540DDC" w:rsidRDefault="007F5CB3" w:rsidP="005B63E2">
            <w:pPr>
              <w:spacing w:before="40" w:after="40"/>
              <w:ind w:left="144"/>
              <w:rPr>
                <w:sz w:val="18"/>
                <w:szCs w:val="18"/>
              </w:rPr>
            </w:pPr>
            <w:r w:rsidRPr="00540DDC">
              <w:rPr>
                <w:sz w:val="18"/>
                <w:szCs w:val="18"/>
              </w:rPr>
              <w:t xml:space="preserve">For each performance evaluation type/service type combination identified in WEQ-015, using the IRC matrix as a starting point, assess and determine what standards or guidelines, if any, should be developed to aid all participants in the use of measurement and verification methods for demand response programs in organized wholesale electric markets.  If the determination is made that standards or guidelines will be developed, those items will be added as sub-items to 4(b).  </w:t>
            </w:r>
          </w:p>
          <w:p w:rsidR="007F5CB3" w:rsidRPr="00540DDC" w:rsidRDefault="007F5CB3" w:rsidP="005B63E2">
            <w:pPr>
              <w:spacing w:before="40" w:after="40"/>
              <w:ind w:left="144"/>
              <w:rPr>
                <w:sz w:val="18"/>
                <w:szCs w:val="18"/>
              </w:rPr>
            </w:pPr>
            <w:r w:rsidRPr="00540DDC">
              <w:rPr>
                <w:sz w:val="18"/>
                <w:szCs w:val="18"/>
              </w:rPr>
              <w:t xml:space="preserve">Status:  Completed  </w:t>
            </w:r>
          </w:p>
        </w:tc>
        <w:tc>
          <w:tcPr>
            <w:tcW w:w="1170" w:type="dxa"/>
          </w:tcPr>
          <w:p w:rsidR="007F5CB3" w:rsidRPr="00540DDC" w:rsidRDefault="007F5CB3" w:rsidP="005B63E2">
            <w:pPr>
              <w:pStyle w:val="TableText"/>
              <w:widowControl w:val="0"/>
              <w:spacing w:before="40" w:after="40"/>
              <w:jc w:val="center"/>
              <w:rPr>
                <w:rFonts w:ascii="Times New Roman" w:hAnsi="Times New Roman"/>
                <w:color w:val="auto"/>
                <w:sz w:val="18"/>
                <w:szCs w:val="18"/>
              </w:rPr>
            </w:pPr>
            <w:r w:rsidRPr="00540DDC">
              <w:rPr>
                <w:rFonts w:ascii="Times New Roman" w:hAnsi="Times New Roman"/>
                <w:color w:val="auto"/>
                <w:sz w:val="18"/>
                <w:szCs w:val="18"/>
              </w:rPr>
              <w:t>Phase 2 – 4</w:t>
            </w:r>
            <w:r w:rsidRPr="00540DDC">
              <w:rPr>
                <w:rFonts w:ascii="Times New Roman" w:hAnsi="Times New Roman"/>
                <w:color w:val="auto"/>
                <w:sz w:val="18"/>
                <w:szCs w:val="18"/>
                <w:vertAlign w:val="superscript"/>
              </w:rPr>
              <w:t>th</w:t>
            </w:r>
            <w:r w:rsidRPr="00540DDC">
              <w:rPr>
                <w:rFonts w:ascii="Times New Roman" w:hAnsi="Times New Roman"/>
                <w:color w:val="auto"/>
                <w:sz w:val="18"/>
                <w:szCs w:val="18"/>
              </w:rPr>
              <w:t xml:space="preserve"> Q 2010</w:t>
            </w:r>
          </w:p>
        </w:tc>
        <w:tc>
          <w:tcPr>
            <w:tcW w:w="1620" w:type="dxa"/>
          </w:tcPr>
          <w:p w:rsidR="007F5CB3" w:rsidRPr="00540DDC" w:rsidRDefault="007F5CB3"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color w:val="auto"/>
                <w:sz w:val="18"/>
                <w:szCs w:val="18"/>
              </w:rPr>
              <w:t>WEQ Section of the Joint WEQ/REQ DSM-EE Subcommittee</w:t>
            </w:r>
          </w:p>
        </w:tc>
      </w:tr>
      <w:tr w:rsidR="007F5CB3" w:rsidRPr="00540DDC">
        <w:trPr>
          <w:cantSplit/>
          <w:trHeight w:val="503"/>
        </w:trPr>
        <w:tc>
          <w:tcPr>
            <w:tcW w:w="360" w:type="dxa"/>
          </w:tcPr>
          <w:p w:rsidR="007F5CB3" w:rsidRPr="00540DDC" w:rsidRDefault="007F5CB3" w:rsidP="005B63E2">
            <w:pPr>
              <w:pStyle w:val="TableText"/>
              <w:spacing w:before="40" w:after="40"/>
              <w:ind w:left="144"/>
              <w:rPr>
                <w:rFonts w:ascii="Times New Roman" w:hAnsi="Times New Roman"/>
                <w:color w:val="auto"/>
                <w:sz w:val="18"/>
                <w:szCs w:val="18"/>
              </w:rPr>
            </w:pPr>
          </w:p>
        </w:tc>
        <w:tc>
          <w:tcPr>
            <w:tcW w:w="360" w:type="dxa"/>
          </w:tcPr>
          <w:p w:rsidR="007F5CB3" w:rsidRPr="00540DDC" w:rsidRDefault="007F5CB3" w:rsidP="005B63E2">
            <w:pPr>
              <w:spacing w:before="40" w:after="40"/>
              <w:ind w:left="144"/>
              <w:rPr>
                <w:sz w:val="18"/>
                <w:szCs w:val="18"/>
              </w:rPr>
            </w:pPr>
            <w:r w:rsidRPr="00540DDC">
              <w:rPr>
                <w:sz w:val="18"/>
                <w:szCs w:val="18"/>
              </w:rPr>
              <w:t>c)</w:t>
            </w:r>
          </w:p>
        </w:tc>
        <w:tc>
          <w:tcPr>
            <w:tcW w:w="6120" w:type="dxa"/>
            <w:gridSpan w:val="4"/>
          </w:tcPr>
          <w:p w:rsidR="007F5CB3" w:rsidRPr="00540DDC" w:rsidRDefault="007F5CB3" w:rsidP="005B63E2">
            <w:pPr>
              <w:spacing w:before="40" w:after="40"/>
              <w:ind w:left="144"/>
              <w:rPr>
                <w:sz w:val="18"/>
                <w:szCs w:val="18"/>
              </w:rPr>
            </w:pPr>
            <w:r w:rsidRPr="00540DDC">
              <w:rPr>
                <w:sz w:val="18"/>
                <w:szCs w:val="18"/>
              </w:rPr>
              <w:t>Coordinate glossary updates for business practice standards with the Retail Electric Quadrant</w:t>
            </w:r>
          </w:p>
          <w:p w:rsidR="007F5CB3" w:rsidRPr="00540DDC" w:rsidRDefault="007F5CB3" w:rsidP="005B63E2">
            <w:pPr>
              <w:spacing w:before="40" w:after="40"/>
              <w:ind w:left="144"/>
              <w:rPr>
                <w:sz w:val="18"/>
                <w:szCs w:val="18"/>
              </w:rPr>
            </w:pPr>
            <w:r w:rsidRPr="00540DDC">
              <w:rPr>
                <w:sz w:val="18"/>
                <w:szCs w:val="18"/>
              </w:rPr>
              <w:t>Status:  Ongoing</w:t>
            </w:r>
          </w:p>
        </w:tc>
        <w:tc>
          <w:tcPr>
            <w:tcW w:w="1170" w:type="dxa"/>
          </w:tcPr>
          <w:p w:rsidR="007F5CB3" w:rsidRPr="00540DDC" w:rsidRDefault="007F5CB3" w:rsidP="005B63E2">
            <w:pPr>
              <w:pStyle w:val="TableText"/>
              <w:spacing w:before="40" w:after="40"/>
              <w:ind w:left="144"/>
              <w:rPr>
                <w:rFonts w:ascii="Times New Roman" w:hAnsi="Times New Roman"/>
                <w:color w:val="auto"/>
                <w:sz w:val="18"/>
                <w:szCs w:val="18"/>
              </w:rPr>
            </w:pPr>
            <w:r w:rsidRPr="00540DDC">
              <w:rPr>
                <w:rFonts w:ascii="Times New Roman" w:hAnsi="Times New Roman"/>
                <w:color w:val="auto"/>
                <w:sz w:val="18"/>
                <w:szCs w:val="18"/>
              </w:rPr>
              <w:t>Ongoing</w:t>
            </w:r>
          </w:p>
        </w:tc>
        <w:tc>
          <w:tcPr>
            <w:tcW w:w="1620" w:type="dxa"/>
          </w:tcPr>
          <w:p w:rsidR="007F5CB3" w:rsidRPr="00540DDC" w:rsidRDefault="007F5CB3" w:rsidP="00A50C8E">
            <w:pPr>
              <w:pStyle w:val="TableText"/>
              <w:widowControl w:val="0"/>
              <w:spacing w:before="40" w:after="40"/>
              <w:ind w:left="144"/>
              <w:rPr>
                <w:rFonts w:ascii="Times New Roman" w:hAnsi="Times New Roman"/>
                <w:color w:val="auto"/>
                <w:sz w:val="18"/>
                <w:szCs w:val="18"/>
              </w:rPr>
            </w:pPr>
            <w:r w:rsidRPr="00540DDC">
              <w:rPr>
                <w:rFonts w:ascii="Times New Roman" w:hAnsi="Times New Roman"/>
                <w:color w:val="auto"/>
                <w:sz w:val="18"/>
                <w:szCs w:val="18"/>
              </w:rPr>
              <w:t>Joint WEQ/REQ DSM Subcommittee and WEQ SRS and Retail Glossary</w:t>
            </w:r>
          </w:p>
        </w:tc>
      </w:tr>
      <w:tr w:rsidR="007F5CB3" w:rsidRPr="00540DDC">
        <w:trPr>
          <w:cantSplit/>
          <w:trHeight w:val="503"/>
        </w:trPr>
        <w:tc>
          <w:tcPr>
            <w:tcW w:w="360" w:type="dxa"/>
          </w:tcPr>
          <w:p w:rsidR="007F5CB3" w:rsidRPr="00540DDC" w:rsidRDefault="007F5CB3" w:rsidP="005B63E2">
            <w:pPr>
              <w:pStyle w:val="TableText"/>
              <w:spacing w:before="40" w:after="40"/>
              <w:ind w:left="144"/>
              <w:rPr>
                <w:rFonts w:ascii="Times New Roman" w:hAnsi="Times New Roman"/>
                <w:color w:val="auto"/>
                <w:sz w:val="18"/>
                <w:szCs w:val="18"/>
              </w:rPr>
            </w:pPr>
          </w:p>
        </w:tc>
        <w:tc>
          <w:tcPr>
            <w:tcW w:w="360" w:type="dxa"/>
          </w:tcPr>
          <w:p w:rsidR="007F5CB3" w:rsidRPr="00540DDC" w:rsidRDefault="007F5CB3" w:rsidP="005B63E2">
            <w:pPr>
              <w:spacing w:before="40" w:after="40"/>
              <w:ind w:left="144"/>
              <w:rPr>
                <w:sz w:val="18"/>
                <w:szCs w:val="18"/>
              </w:rPr>
            </w:pPr>
            <w:r w:rsidRPr="00540DDC">
              <w:rPr>
                <w:sz w:val="18"/>
                <w:szCs w:val="18"/>
              </w:rPr>
              <w:t>d)</w:t>
            </w:r>
          </w:p>
        </w:tc>
        <w:tc>
          <w:tcPr>
            <w:tcW w:w="6120" w:type="dxa"/>
            <w:gridSpan w:val="4"/>
          </w:tcPr>
          <w:p w:rsidR="007F5CB3" w:rsidRPr="00540DDC" w:rsidRDefault="007F5CB3" w:rsidP="005B63E2">
            <w:pPr>
              <w:spacing w:before="40" w:after="40"/>
              <w:ind w:left="144"/>
              <w:rPr>
                <w:sz w:val="18"/>
                <w:szCs w:val="18"/>
              </w:rPr>
            </w:pPr>
            <w:r w:rsidRPr="00540DDC">
              <w:rPr>
                <w:sz w:val="18"/>
                <w:szCs w:val="18"/>
              </w:rPr>
              <w:t>Develop business practice standards used to measure and verify reductions in energy and demand from energy efficiency in wholesale and retail markets.</w:t>
            </w:r>
            <w:r w:rsidRPr="00540DDC">
              <w:rPr>
                <w:rStyle w:val="EndnoteReference"/>
                <w:sz w:val="18"/>
                <w:szCs w:val="18"/>
              </w:rPr>
              <w:endnoteReference w:id="3"/>
            </w:r>
            <w:r w:rsidRPr="00540DDC">
              <w:rPr>
                <w:sz w:val="18"/>
                <w:szCs w:val="18"/>
              </w:rPr>
              <w:t xml:space="preserve">  This includes developing business practice standards to measure and verify energy reductions that are made to comply with a Renewable Portfolio Standard that included energy efficiency or a stand-alone Energy Efficiency Portfolio Standard </w:t>
            </w:r>
          </w:p>
          <w:p w:rsidR="007F5CB3" w:rsidRPr="00540DDC" w:rsidRDefault="007F5CB3" w:rsidP="005B63E2">
            <w:pPr>
              <w:spacing w:before="40" w:after="40"/>
              <w:ind w:left="144"/>
              <w:rPr>
                <w:sz w:val="18"/>
                <w:szCs w:val="18"/>
              </w:rPr>
            </w:pPr>
            <w:r w:rsidRPr="00540DDC">
              <w:rPr>
                <w:sz w:val="18"/>
                <w:szCs w:val="18"/>
              </w:rPr>
              <w:t>Status: The WEQ EE standards are completed.</w:t>
            </w:r>
          </w:p>
        </w:tc>
        <w:tc>
          <w:tcPr>
            <w:tcW w:w="1170" w:type="dxa"/>
          </w:tcPr>
          <w:p w:rsidR="007F5CB3" w:rsidRDefault="007F5CB3"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color w:val="auto"/>
                <w:sz w:val="18"/>
                <w:szCs w:val="18"/>
              </w:rPr>
              <w:t>4</w:t>
            </w:r>
            <w:r w:rsidRPr="00540DDC">
              <w:rPr>
                <w:rFonts w:ascii="Times New Roman" w:hAnsi="Times New Roman"/>
                <w:color w:val="auto"/>
                <w:sz w:val="18"/>
                <w:szCs w:val="18"/>
                <w:vertAlign w:val="superscript"/>
              </w:rPr>
              <w:t>th</w:t>
            </w:r>
            <w:r w:rsidRPr="00540DDC">
              <w:rPr>
                <w:rFonts w:ascii="Times New Roman" w:hAnsi="Times New Roman"/>
                <w:color w:val="auto"/>
                <w:sz w:val="18"/>
                <w:szCs w:val="18"/>
              </w:rPr>
              <w:t xml:space="preserve"> Q, 2010</w:t>
            </w:r>
          </w:p>
          <w:p w:rsidR="007F5CB3" w:rsidRDefault="007F5CB3" w:rsidP="005B63E2">
            <w:pPr>
              <w:pStyle w:val="TableText"/>
              <w:widowControl w:val="0"/>
              <w:spacing w:before="40" w:after="40"/>
              <w:ind w:left="144"/>
              <w:rPr>
                <w:rFonts w:ascii="Times New Roman" w:hAnsi="Times New Roman"/>
                <w:color w:val="auto"/>
                <w:sz w:val="18"/>
                <w:szCs w:val="18"/>
              </w:rPr>
            </w:pPr>
          </w:p>
          <w:p w:rsidR="007F5CB3" w:rsidRPr="00540DDC" w:rsidRDefault="007F5CB3" w:rsidP="007D31CC">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Retail Standards 4</w:t>
            </w:r>
            <w:r>
              <w:rPr>
                <w:rFonts w:ascii="Times New Roman" w:hAnsi="Times New Roman"/>
                <w:color w:val="auto"/>
                <w:sz w:val="18"/>
                <w:szCs w:val="18"/>
                <w:vertAlign w:val="superscript"/>
              </w:rPr>
              <w:t>th</w:t>
            </w:r>
            <w:r>
              <w:rPr>
                <w:rFonts w:ascii="Times New Roman" w:hAnsi="Times New Roman"/>
                <w:color w:val="auto"/>
                <w:sz w:val="18"/>
                <w:szCs w:val="18"/>
              </w:rPr>
              <w:t xml:space="preserve"> Q 2011</w:t>
            </w:r>
          </w:p>
        </w:tc>
        <w:tc>
          <w:tcPr>
            <w:tcW w:w="1620" w:type="dxa"/>
          </w:tcPr>
          <w:p w:rsidR="007F5CB3" w:rsidRPr="00540DDC" w:rsidRDefault="007F5CB3"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color w:val="auto"/>
                <w:sz w:val="18"/>
                <w:szCs w:val="18"/>
              </w:rPr>
              <w:t xml:space="preserve">Joint WEQ/REQ DSM-EE Subcommittee </w:t>
            </w:r>
          </w:p>
        </w:tc>
      </w:tr>
      <w:tr w:rsidR="007F5CB3" w:rsidRPr="00540DDC">
        <w:trPr>
          <w:cantSplit/>
          <w:trHeight w:val="300"/>
        </w:trPr>
        <w:tc>
          <w:tcPr>
            <w:tcW w:w="360" w:type="dxa"/>
          </w:tcPr>
          <w:p w:rsidR="007F5CB3" w:rsidRPr="00540DDC" w:rsidRDefault="007F5CB3" w:rsidP="005B63E2">
            <w:pPr>
              <w:pStyle w:val="TableText"/>
              <w:keepNext/>
              <w:spacing w:before="40" w:after="40"/>
              <w:ind w:left="144"/>
              <w:rPr>
                <w:rFonts w:ascii="Times New Roman" w:hAnsi="Times New Roman"/>
                <w:b/>
                <w:color w:val="auto"/>
                <w:sz w:val="18"/>
                <w:szCs w:val="18"/>
              </w:rPr>
            </w:pPr>
            <w:r w:rsidRPr="00540DDC">
              <w:rPr>
                <w:rFonts w:ascii="Times New Roman" w:hAnsi="Times New Roman"/>
                <w:b/>
                <w:color w:val="auto"/>
                <w:sz w:val="18"/>
                <w:szCs w:val="18"/>
              </w:rPr>
              <w:t>5</w:t>
            </w:r>
          </w:p>
        </w:tc>
        <w:tc>
          <w:tcPr>
            <w:tcW w:w="9270" w:type="dxa"/>
            <w:gridSpan w:val="7"/>
          </w:tcPr>
          <w:p w:rsidR="007F5CB3" w:rsidRPr="00540DDC" w:rsidRDefault="007F5CB3" w:rsidP="005B63E2">
            <w:pPr>
              <w:pStyle w:val="TableText"/>
              <w:keepNext/>
              <w:widowControl w:val="0"/>
              <w:spacing w:before="40" w:after="40"/>
              <w:ind w:left="144"/>
              <w:rPr>
                <w:rFonts w:ascii="Times New Roman" w:hAnsi="Times New Roman"/>
                <w:b/>
                <w:color w:val="auto"/>
                <w:sz w:val="18"/>
                <w:szCs w:val="18"/>
              </w:rPr>
            </w:pPr>
            <w:r w:rsidRPr="00540DDC">
              <w:rPr>
                <w:rFonts w:ascii="Times New Roman" w:hAnsi="Times New Roman"/>
                <w:b/>
                <w:color w:val="auto"/>
                <w:sz w:val="18"/>
                <w:szCs w:val="18"/>
              </w:rPr>
              <w:t>Maintain existing body of Version 2.x standards</w:t>
            </w:r>
          </w:p>
        </w:tc>
      </w:tr>
      <w:tr w:rsidR="007F5CB3" w:rsidRPr="00540DDC">
        <w:trPr>
          <w:cantSplit/>
          <w:trHeight w:val="503"/>
        </w:trPr>
        <w:tc>
          <w:tcPr>
            <w:tcW w:w="360" w:type="dxa"/>
          </w:tcPr>
          <w:p w:rsidR="007F5CB3" w:rsidRPr="00540DDC" w:rsidRDefault="007F5CB3" w:rsidP="005B63E2">
            <w:pPr>
              <w:pStyle w:val="TableText"/>
              <w:spacing w:before="40" w:after="40"/>
              <w:ind w:left="144"/>
              <w:rPr>
                <w:rFonts w:ascii="Times New Roman" w:hAnsi="Times New Roman"/>
                <w:color w:val="auto"/>
                <w:sz w:val="18"/>
                <w:szCs w:val="18"/>
              </w:rPr>
            </w:pPr>
          </w:p>
        </w:tc>
        <w:tc>
          <w:tcPr>
            <w:tcW w:w="360" w:type="dxa"/>
          </w:tcPr>
          <w:p w:rsidR="007F5CB3" w:rsidRPr="00540DDC" w:rsidRDefault="007F5CB3" w:rsidP="005B63E2">
            <w:pPr>
              <w:spacing w:before="40" w:after="40"/>
              <w:ind w:left="144"/>
              <w:rPr>
                <w:sz w:val="18"/>
                <w:szCs w:val="18"/>
              </w:rPr>
            </w:pPr>
            <w:r w:rsidRPr="00540DDC">
              <w:rPr>
                <w:sz w:val="18"/>
                <w:szCs w:val="18"/>
              </w:rPr>
              <w:t>a)</w:t>
            </w:r>
          </w:p>
        </w:tc>
        <w:tc>
          <w:tcPr>
            <w:tcW w:w="6120" w:type="dxa"/>
            <w:gridSpan w:val="4"/>
          </w:tcPr>
          <w:p w:rsidR="007F5CB3" w:rsidRPr="00540DDC" w:rsidRDefault="007F5CB3" w:rsidP="0085016D">
            <w:pPr>
              <w:pStyle w:val="TableText"/>
              <w:tabs>
                <w:tab w:val="num" w:pos="433"/>
              </w:tabs>
              <w:spacing w:before="40" w:after="40"/>
              <w:ind w:left="144"/>
              <w:rPr>
                <w:rFonts w:ascii="Times New Roman" w:hAnsi="Times New Roman"/>
                <w:sz w:val="18"/>
                <w:szCs w:val="18"/>
              </w:rPr>
            </w:pPr>
            <w:r w:rsidRPr="00540DDC">
              <w:rPr>
                <w:rFonts w:ascii="Times New Roman" w:hAnsi="Times New Roman"/>
                <w:sz w:val="18"/>
                <w:szCs w:val="18"/>
              </w:rPr>
              <w:t>Make consistency changes to Version 2.2 standards as directed by the WEQ Leadership Committee on December 12, 2007 OASIS Consistency Changes (R08001, R08002, R08003, R08005)</w:t>
            </w:r>
            <w:r>
              <w:rPr>
                <w:rFonts w:ascii="Times New Roman" w:hAnsi="Times New Roman"/>
                <w:sz w:val="18"/>
                <w:szCs w:val="18"/>
              </w:rPr>
              <w:br/>
            </w:r>
            <w:r w:rsidRPr="00540DDC">
              <w:rPr>
                <w:rFonts w:ascii="Times New Roman" w:hAnsi="Times New Roman"/>
                <w:sz w:val="18"/>
                <w:szCs w:val="18"/>
              </w:rPr>
              <w:t xml:space="preserve">Status: </w:t>
            </w:r>
            <w:r>
              <w:rPr>
                <w:rFonts w:ascii="Times New Roman" w:hAnsi="Times New Roman"/>
                <w:sz w:val="18"/>
                <w:szCs w:val="18"/>
              </w:rPr>
              <w:t>Completed</w:t>
            </w:r>
          </w:p>
        </w:tc>
        <w:tc>
          <w:tcPr>
            <w:tcW w:w="1170" w:type="dxa"/>
          </w:tcPr>
          <w:p w:rsidR="007F5CB3" w:rsidRPr="00540DDC" w:rsidDel="00A944BD" w:rsidRDefault="007F5CB3" w:rsidP="005B63E2">
            <w:pPr>
              <w:pStyle w:val="TableText"/>
              <w:widowControl w:val="0"/>
              <w:spacing w:before="40" w:after="40"/>
              <w:ind w:left="144"/>
              <w:jc w:val="center"/>
              <w:rPr>
                <w:rFonts w:ascii="Times New Roman" w:hAnsi="Times New Roman"/>
                <w:color w:val="auto"/>
                <w:sz w:val="18"/>
                <w:szCs w:val="18"/>
              </w:rPr>
            </w:pPr>
            <w:r>
              <w:rPr>
                <w:rFonts w:ascii="Times New Roman" w:hAnsi="Times New Roman"/>
                <w:sz w:val="18"/>
                <w:szCs w:val="18"/>
              </w:rPr>
              <w:t>3rd Q, 2011</w:t>
            </w:r>
          </w:p>
        </w:tc>
        <w:tc>
          <w:tcPr>
            <w:tcW w:w="1620" w:type="dxa"/>
          </w:tcPr>
          <w:p w:rsidR="007F5CB3" w:rsidRPr="00540DDC" w:rsidDel="00A944BD" w:rsidRDefault="007F5CB3"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color w:val="auto"/>
                <w:sz w:val="18"/>
                <w:szCs w:val="18"/>
              </w:rPr>
              <w:t>OASIS</w:t>
            </w:r>
          </w:p>
        </w:tc>
      </w:tr>
      <w:tr w:rsidR="007F5CB3" w:rsidRPr="00540DDC">
        <w:trPr>
          <w:cantSplit/>
          <w:trHeight w:val="503"/>
        </w:trPr>
        <w:tc>
          <w:tcPr>
            <w:tcW w:w="360" w:type="dxa"/>
          </w:tcPr>
          <w:p w:rsidR="007F5CB3" w:rsidRPr="00540DDC" w:rsidRDefault="007F5CB3" w:rsidP="005B63E2">
            <w:pPr>
              <w:pStyle w:val="TableText"/>
              <w:spacing w:before="40" w:after="40"/>
              <w:ind w:left="144"/>
              <w:rPr>
                <w:rFonts w:ascii="Times New Roman" w:hAnsi="Times New Roman"/>
                <w:color w:val="auto"/>
                <w:sz w:val="18"/>
                <w:szCs w:val="18"/>
              </w:rPr>
            </w:pPr>
          </w:p>
        </w:tc>
        <w:tc>
          <w:tcPr>
            <w:tcW w:w="360" w:type="dxa"/>
          </w:tcPr>
          <w:p w:rsidR="007F5CB3" w:rsidRPr="00540DDC" w:rsidRDefault="007F5CB3" w:rsidP="005B63E2">
            <w:pPr>
              <w:spacing w:before="40" w:after="40"/>
              <w:ind w:left="144"/>
              <w:rPr>
                <w:sz w:val="18"/>
                <w:szCs w:val="18"/>
              </w:rPr>
            </w:pPr>
            <w:r w:rsidRPr="00540DDC">
              <w:rPr>
                <w:sz w:val="18"/>
                <w:szCs w:val="18"/>
              </w:rPr>
              <w:t>b)</w:t>
            </w:r>
          </w:p>
        </w:tc>
        <w:tc>
          <w:tcPr>
            <w:tcW w:w="6120" w:type="dxa"/>
            <w:gridSpan w:val="4"/>
          </w:tcPr>
          <w:p w:rsidR="007F5CB3" w:rsidRPr="00540DDC" w:rsidRDefault="007F5CB3" w:rsidP="0085016D">
            <w:pPr>
              <w:pStyle w:val="TableText"/>
              <w:tabs>
                <w:tab w:val="num" w:pos="433"/>
              </w:tabs>
              <w:spacing w:before="40" w:after="40"/>
              <w:ind w:left="144"/>
              <w:rPr>
                <w:rFonts w:ascii="Times New Roman" w:hAnsi="Times New Roman"/>
                <w:sz w:val="18"/>
                <w:szCs w:val="18"/>
              </w:rPr>
            </w:pPr>
            <w:r w:rsidRPr="00540DDC">
              <w:rPr>
                <w:rFonts w:ascii="Times New Roman" w:hAnsi="Times New Roman"/>
                <w:sz w:val="18"/>
                <w:szCs w:val="18"/>
              </w:rPr>
              <w:t>Consistent with ¶51 of FERC Order No. 890-A, add AFC and TFC values to the “System_Attribute” data element of the NAESB Standard WEQ-003: OASIS S&amp;CP Data Dictionaries. (</w:t>
            </w:r>
            <w:hyperlink r:id="rId19" w:history="1">
              <w:r w:rsidRPr="00540DDC">
                <w:rPr>
                  <w:rStyle w:val="Hyperlink"/>
                  <w:rFonts w:ascii="Times New Roman" w:hAnsi="Times New Roman"/>
                  <w:sz w:val="18"/>
                  <w:szCs w:val="18"/>
                </w:rPr>
                <w:t>R08011</w:t>
              </w:r>
            </w:hyperlink>
            <w:r w:rsidRPr="00540DDC">
              <w:rPr>
                <w:rFonts w:ascii="Times New Roman" w:hAnsi="Times New Roman"/>
                <w:sz w:val="18"/>
                <w:szCs w:val="18"/>
              </w:rPr>
              <w:t>)</w:t>
            </w:r>
            <w:r>
              <w:rPr>
                <w:rFonts w:ascii="Times New Roman" w:hAnsi="Times New Roman"/>
                <w:sz w:val="18"/>
                <w:szCs w:val="18"/>
              </w:rPr>
              <w:br/>
            </w:r>
            <w:r w:rsidRPr="00540DDC">
              <w:rPr>
                <w:rFonts w:ascii="Times New Roman" w:hAnsi="Times New Roman"/>
                <w:sz w:val="18"/>
                <w:szCs w:val="18"/>
              </w:rPr>
              <w:t xml:space="preserve">Status:  </w:t>
            </w:r>
            <w:r>
              <w:rPr>
                <w:rFonts w:ascii="Times New Roman" w:hAnsi="Times New Roman"/>
                <w:sz w:val="18"/>
                <w:szCs w:val="18"/>
              </w:rPr>
              <w:t>Started</w:t>
            </w:r>
          </w:p>
        </w:tc>
        <w:tc>
          <w:tcPr>
            <w:tcW w:w="1170" w:type="dxa"/>
          </w:tcPr>
          <w:p w:rsidR="007F5CB3" w:rsidRPr="00540DDC" w:rsidRDefault="007F5CB3" w:rsidP="005B63E2">
            <w:pPr>
              <w:pStyle w:val="TableText"/>
              <w:widowControl w:val="0"/>
              <w:spacing w:before="40" w:after="40"/>
              <w:ind w:left="144"/>
              <w:jc w:val="center"/>
              <w:rPr>
                <w:rFonts w:ascii="Times New Roman" w:hAnsi="Times New Roman"/>
                <w:color w:val="auto"/>
                <w:sz w:val="18"/>
                <w:szCs w:val="18"/>
              </w:rPr>
            </w:pPr>
            <w:r>
              <w:rPr>
                <w:rFonts w:ascii="Times New Roman" w:hAnsi="Times New Roman"/>
                <w:sz w:val="18"/>
                <w:szCs w:val="18"/>
              </w:rPr>
              <w:t xml:space="preserve">1st </w:t>
            </w:r>
            <w:r w:rsidRPr="00540DDC">
              <w:rPr>
                <w:rFonts w:ascii="Times New Roman" w:hAnsi="Times New Roman"/>
                <w:sz w:val="18"/>
                <w:szCs w:val="18"/>
              </w:rPr>
              <w:t>Q, 201</w:t>
            </w:r>
            <w:r>
              <w:rPr>
                <w:rFonts w:ascii="Times New Roman" w:hAnsi="Times New Roman"/>
                <w:sz w:val="18"/>
                <w:szCs w:val="18"/>
              </w:rPr>
              <w:t>2</w:t>
            </w:r>
          </w:p>
        </w:tc>
        <w:tc>
          <w:tcPr>
            <w:tcW w:w="1620" w:type="dxa"/>
          </w:tcPr>
          <w:p w:rsidR="007F5CB3" w:rsidRPr="00540DDC" w:rsidRDefault="007F5CB3"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color w:val="auto"/>
                <w:sz w:val="18"/>
                <w:szCs w:val="18"/>
              </w:rPr>
              <w:t>OASIS</w:t>
            </w:r>
          </w:p>
        </w:tc>
      </w:tr>
      <w:tr w:rsidR="007F5CB3" w:rsidRPr="00540DDC">
        <w:trPr>
          <w:cantSplit/>
          <w:trHeight w:val="503"/>
        </w:trPr>
        <w:tc>
          <w:tcPr>
            <w:tcW w:w="360" w:type="dxa"/>
          </w:tcPr>
          <w:p w:rsidR="007F5CB3" w:rsidRPr="00540DDC" w:rsidRDefault="007F5CB3" w:rsidP="005B63E2">
            <w:pPr>
              <w:pStyle w:val="TableText"/>
              <w:spacing w:before="40" w:after="40"/>
              <w:ind w:left="144"/>
              <w:rPr>
                <w:rFonts w:ascii="Times New Roman" w:hAnsi="Times New Roman"/>
                <w:color w:val="auto"/>
                <w:sz w:val="18"/>
                <w:szCs w:val="18"/>
              </w:rPr>
            </w:pPr>
          </w:p>
        </w:tc>
        <w:tc>
          <w:tcPr>
            <w:tcW w:w="360" w:type="dxa"/>
          </w:tcPr>
          <w:p w:rsidR="007F5CB3" w:rsidRPr="00540DDC" w:rsidRDefault="007F5CB3" w:rsidP="005B63E2">
            <w:pPr>
              <w:spacing w:before="40" w:after="40"/>
              <w:ind w:left="144"/>
              <w:rPr>
                <w:sz w:val="18"/>
                <w:szCs w:val="18"/>
              </w:rPr>
            </w:pPr>
            <w:r w:rsidRPr="00540DDC">
              <w:rPr>
                <w:sz w:val="18"/>
                <w:szCs w:val="18"/>
              </w:rPr>
              <w:t>c)</w:t>
            </w:r>
          </w:p>
        </w:tc>
        <w:tc>
          <w:tcPr>
            <w:tcW w:w="6120" w:type="dxa"/>
            <w:gridSpan w:val="4"/>
          </w:tcPr>
          <w:p w:rsidR="007F5CB3" w:rsidRPr="00540DDC" w:rsidRDefault="007F5CB3" w:rsidP="00BA24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rPr>
                <w:snapToGrid w:val="0"/>
                <w:color w:val="000000"/>
                <w:sz w:val="18"/>
                <w:szCs w:val="18"/>
              </w:rPr>
            </w:pPr>
            <w:r w:rsidRPr="00540DDC">
              <w:rPr>
                <w:color w:val="000000"/>
                <w:sz w:val="18"/>
                <w:szCs w:val="18"/>
              </w:rPr>
              <w:t>Correct WEQ 013-2.6.7.2. – Resale off OASIS (</w:t>
            </w:r>
            <w:hyperlink r:id="rId20" w:tgtFrame="new" w:history="1">
              <w:r w:rsidRPr="00540DDC">
                <w:rPr>
                  <w:rStyle w:val="Hyperlink"/>
                  <w:color w:val="3366FF"/>
                  <w:sz w:val="18"/>
                  <w:szCs w:val="18"/>
                </w:rPr>
                <w:t>R08027</w:t>
              </w:r>
            </w:hyperlink>
            <w:r w:rsidRPr="00540DDC">
              <w:rPr>
                <w:color w:val="000000"/>
                <w:sz w:val="18"/>
                <w:szCs w:val="18"/>
              </w:rPr>
              <w:t>)</w:t>
            </w:r>
            <w:r>
              <w:rPr>
                <w:color w:val="000000"/>
                <w:sz w:val="18"/>
                <w:szCs w:val="18"/>
              </w:rPr>
              <w:br/>
            </w:r>
            <w:r w:rsidRPr="00540DDC">
              <w:rPr>
                <w:sz w:val="18"/>
                <w:szCs w:val="18"/>
              </w:rPr>
              <w:t>Status:  Not Started</w:t>
            </w:r>
          </w:p>
        </w:tc>
        <w:tc>
          <w:tcPr>
            <w:tcW w:w="1170" w:type="dxa"/>
          </w:tcPr>
          <w:p w:rsidR="007F5CB3" w:rsidRPr="00540DDC" w:rsidDel="00EB4564" w:rsidRDefault="007F5CB3" w:rsidP="005B63E2">
            <w:pPr>
              <w:pStyle w:val="TableText"/>
              <w:widowControl w:val="0"/>
              <w:spacing w:before="40" w:after="40"/>
              <w:ind w:left="144"/>
              <w:jc w:val="center"/>
              <w:rPr>
                <w:rFonts w:ascii="Times New Roman" w:hAnsi="Times New Roman"/>
                <w:color w:val="auto"/>
                <w:sz w:val="18"/>
                <w:szCs w:val="18"/>
              </w:rPr>
            </w:pPr>
            <w:r w:rsidRPr="00540DDC">
              <w:rPr>
                <w:rFonts w:ascii="Times New Roman" w:hAnsi="Times New Roman"/>
                <w:color w:val="auto"/>
                <w:sz w:val="18"/>
                <w:szCs w:val="18"/>
              </w:rPr>
              <w:t>TBD</w:t>
            </w:r>
          </w:p>
        </w:tc>
        <w:tc>
          <w:tcPr>
            <w:tcW w:w="1620" w:type="dxa"/>
          </w:tcPr>
          <w:p w:rsidR="007F5CB3" w:rsidRPr="00540DDC" w:rsidRDefault="007F5CB3"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color w:val="auto"/>
                <w:sz w:val="18"/>
                <w:szCs w:val="18"/>
              </w:rPr>
              <w:t>OASIS</w:t>
            </w:r>
          </w:p>
        </w:tc>
      </w:tr>
      <w:tr w:rsidR="007F5CB3" w:rsidRPr="00540DDC">
        <w:trPr>
          <w:cantSplit/>
          <w:trHeight w:val="503"/>
        </w:trPr>
        <w:tc>
          <w:tcPr>
            <w:tcW w:w="360" w:type="dxa"/>
          </w:tcPr>
          <w:p w:rsidR="007F5CB3" w:rsidRPr="00540DDC" w:rsidRDefault="007F5CB3" w:rsidP="005B63E2">
            <w:pPr>
              <w:pStyle w:val="TableText"/>
              <w:spacing w:before="40" w:after="40"/>
              <w:ind w:left="144"/>
              <w:rPr>
                <w:rFonts w:ascii="Times New Roman" w:hAnsi="Times New Roman"/>
                <w:color w:val="auto"/>
                <w:sz w:val="18"/>
                <w:szCs w:val="18"/>
              </w:rPr>
            </w:pPr>
          </w:p>
        </w:tc>
        <w:tc>
          <w:tcPr>
            <w:tcW w:w="360" w:type="dxa"/>
          </w:tcPr>
          <w:p w:rsidR="007F5CB3" w:rsidRPr="00540DDC" w:rsidRDefault="007F5CB3" w:rsidP="005B63E2">
            <w:pPr>
              <w:spacing w:before="40" w:after="40"/>
              <w:ind w:left="144"/>
              <w:rPr>
                <w:sz w:val="18"/>
                <w:szCs w:val="18"/>
              </w:rPr>
            </w:pPr>
            <w:r w:rsidRPr="00540DDC">
              <w:rPr>
                <w:sz w:val="18"/>
                <w:szCs w:val="18"/>
              </w:rPr>
              <w:t>d)</w:t>
            </w:r>
          </w:p>
        </w:tc>
        <w:tc>
          <w:tcPr>
            <w:tcW w:w="6120" w:type="dxa"/>
            <w:gridSpan w:val="4"/>
          </w:tcPr>
          <w:p w:rsidR="007F5CB3" w:rsidRPr="00540DDC" w:rsidRDefault="007F5CB3" w:rsidP="00061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rPr>
                <w:snapToGrid w:val="0"/>
                <w:color w:val="000000"/>
                <w:sz w:val="18"/>
                <w:szCs w:val="18"/>
              </w:rPr>
            </w:pPr>
            <w:r w:rsidRPr="00540DDC">
              <w:rPr>
                <w:color w:val="000000"/>
                <w:sz w:val="18"/>
                <w:szCs w:val="18"/>
              </w:rPr>
              <w:t>Add language to WEQ-001-4 Online Negotiation and Confirmation process to clarify Table 4-3</w:t>
            </w:r>
            <w:r w:rsidRPr="00540DDC">
              <w:rPr>
                <w:snapToGrid w:val="0"/>
                <w:color w:val="000000"/>
                <w:sz w:val="18"/>
                <w:szCs w:val="18"/>
              </w:rPr>
              <w:t xml:space="preserve"> (</w:t>
            </w:r>
            <w:hyperlink r:id="rId21" w:tgtFrame="new" w:history="1">
              <w:r w:rsidRPr="00540DDC">
                <w:rPr>
                  <w:rStyle w:val="Hyperlink"/>
                  <w:color w:val="3366FF"/>
                  <w:sz w:val="18"/>
                  <w:szCs w:val="18"/>
                </w:rPr>
                <w:t>R09003</w:t>
              </w:r>
            </w:hyperlink>
            <w:r w:rsidRPr="00540DDC">
              <w:rPr>
                <w:snapToGrid w:val="0"/>
                <w:color w:val="000000"/>
                <w:sz w:val="18"/>
                <w:szCs w:val="18"/>
              </w:rPr>
              <w:t>)</w:t>
            </w:r>
            <w:r>
              <w:rPr>
                <w:snapToGrid w:val="0"/>
                <w:color w:val="000000"/>
                <w:sz w:val="18"/>
                <w:szCs w:val="18"/>
              </w:rPr>
              <w:br/>
            </w:r>
            <w:r w:rsidRPr="00540DDC">
              <w:rPr>
                <w:sz w:val="18"/>
                <w:szCs w:val="18"/>
              </w:rPr>
              <w:t>Status:  Started</w:t>
            </w:r>
          </w:p>
        </w:tc>
        <w:tc>
          <w:tcPr>
            <w:tcW w:w="1170" w:type="dxa"/>
          </w:tcPr>
          <w:p w:rsidR="007F5CB3" w:rsidRPr="00540DDC" w:rsidDel="00EB4564" w:rsidRDefault="007F5CB3" w:rsidP="005B63E2">
            <w:pPr>
              <w:pStyle w:val="TableText"/>
              <w:widowControl w:val="0"/>
              <w:spacing w:before="40" w:after="40"/>
              <w:ind w:left="144"/>
              <w:jc w:val="center"/>
              <w:rPr>
                <w:rFonts w:ascii="Times New Roman" w:hAnsi="Times New Roman"/>
                <w:color w:val="auto"/>
                <w:sz w:val="18"/>
                <w:szCs w:val="18"/>
              </w:rPr>
            </w:pPr>
            <w:r>
              <w:rPr>
                <w:rFonts w:ascii="Times New Roman" w:hAnsi="Times New Roman"/>
                <w:sz w:val="18"/>
                <w:szCs w:val="18"/>
              </w:rPr>
              <w:t xml:space="preserve">1st </w:t>
            </w:r>
            <w:r w:rsidRPr="00540DDC">
              <w:rPr>
                <w:rFonts w:ascii="Times New Roman" w:hAnsi="Times New Roman"/>
                <w:sz w:val="18"/>
                <w:szCs w:val="18"/>
              </w:rPr>
              <w:t>Q, 201</w:t>
            </w:r>
            <w:r>
              <w:rPr>
                <w:rFonts w:ascii="Times New Roman" w:hAnsi="Times New Roman"/>
                <w:sz w:val="18"/>
                <w:szCs w:val="18"/>
              </w:rPr>
              <w:t>2</w:t>
            </w:r>
          </w:p>
        </w:tc>
        <w:tc>
          <w:tcPr>
            <w:tcW w:w="1620" w:type="dxa"/>
          </w:tcPr>
          <w:p w:rsidR="007F5CB3" w:rsidRPr="00540DDC" w:rsidRDefault="007F5CB3"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color w:val="auto"/>
                <w:sz w:val="18"/>
                <w:szCs w:val="18"/>
              </w:rPr>
              <w:t>OASIS</w:t>
            </w:r>
          </w:p>
        </w:tc>
      </w:tr>
      <w:tr w:rsidR="007F5CB3" w:rsidRPr="00540DDC">
        <w:trPr>
          <w:cantSplit/>
          <w:trHeight w:val="503"/>
        </w:trPr>
        <w:tc>
          <w:tcPr>
            <w:tcW w:w="360" w:type="dxa"/>
          </w:tcPr>
          <w:p w:rsidR="007F5CB3" w:rsidRPr="00540DDC" w:rsidRDefault="007F5CB3" w:rsidP="005B63E2">
            <w:pPr>
              <w:pStyle w:val="TableText"/>
              <w:spacing w:before="40" w:after="40"/>
              <w:ind w:left="144"/>
              <w:rPr>
                <w:rFonts w:ascii="Times New Roman" w:hAnsi="Times New Roman"/>
                <w:color w:val="auto"/>
                <w:sz w:val="18"/>
                <w:szCs w:val="18"/>
              </w:rPr>
            </w:pPr>
          </w:p>
        </w:tc>
        <w:tc>
          <w:tcPr>
            <w:tcW w:w="360" w:type="dxa"/>
          </w:tcPr>
          <w:p w:rsidR="007F5CB3" w:rsidRPr="00540DDC" w:rsidRDefault="007F5CB3" w:rsidP="005B63E2">
            <w:pPr>
              <w:spacing w:before="40" w:after="40"/>
              <w:ind w:left="144"/>
              <w:rPr>
                <w:sz w:val="18"/>
                <w:szCs w:val="18"/>
              </w:rPr>
            </w:pPr>
            <w:r w:rsidRPr="00540DDC">
              <w:rPr>
                <w:sz w:val="18"/>
                <w:szCs w:val="18"/>
              </w:rPr>
              <w:t>e)</w:t>
            </w:r>
          </w:p>
        </w:tc>
        <w:tc>
          <w:tcPr>
            <w:tcW w:w="6120" w:type="dxa"/>
            <w:gridSpan w:val="4"/>
          </w:tcPr>
          <w:p w:rsidR="007F5CB3" w:rsidRPr="00540DDC" w:rsidRDefault="007F5CB3" w:rsidP="00BA24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rPr>
                <w:color w:val="000000"/>
                <w:sz w:val="18"/>
                <w:szCs w:val="18"/>
              </w:rPr>
            </w:pPr>
            <w:r w:rsidRPr="00540DDC">
              <w:rPr>
                <w:color w:val="000000"/>
                <w:sz w:val="18"/>
                <w:szCs w:val="18"/>
              </w:rPr>
              <w:t>Create a new OASIS mechanism that allows for the merger of like reservations without the use of the resale mechanism (</w:t>
            </w:r>
            <w:hyperlink r:id="rId22" w:history="1">
              <w:r w:rsidRPr="00540DDC">
                <w:rPr>
                  <w:rStyle w:val="Hyperlink"/>
                  <w:sz w:val="18"/>
                  <w:szCs w:val="18"/>
                </w:rPr>
                <w:t>R09015</w:t>
              </w:r>
            </w:hyperlink>
            <w:r w:rsidRPr="00540DDC">
              <w:rPr>
                <w:color w:val="000000"/>
                <w:sz w:val="18"/>
                <w:szCs w:val="18"/>
              </w:rPr>
              <w:t>)</w:t>
            </w:r>
            <w:r>
              <w:rPr>
                <w:color w:val="000000"/>
                <w:sz w:val="18"/>
                <w:szCs w:val="18"/>
              </w:rPr>
              <w:br/>
            </w:r>
            <w:r w:rsidRPr="00540DDC">
              <w:rPr>
                <w:sz w:val="18"/>
                <w:szCs w:val="18"/>
              </w:rPr>
              <w:t>Status:  Not Started</w:t>
            </w:r>
          </w:p>
        </w:tc>
        <w:tc>
          <w:tcPr>
            <w:tcW w:w="1170" w:type="dxa"/>
          </w:tcPr>
          <w:p w:rsidR="007F5CB3" w:rsidRPr="00540DDC" w:rsidRDefault="007F5CB3" w:rsidP="005B63E2">
            <w:pPr>
              <w:pStyle w:val="TableText"/>
              <w:widowControl w:val="0"/>
              <w:spacing w:before="40" w:after="40"/>
              <w:ind w:left="144"/>
              <w:jc w:val="center"/>
              <w:rPr>
                <w:rFonts w:ascii="Times New Roman" w:hAnsi="Times New Roman"/>
                <w:color w:val="auto"/>
                <w:sz w:val="18"/>
                <w:szCs w:val="18"/>
              </w:rPr>
            </w:pPr>
            <w:r w:rsidRPr="00540DDC">
              <w:rPr>
                <w:rFonts w:ascii="Times New Roman" w:hAnsi="Times New Roman"/>
                <w:color w:val="auto"/>
                <w:sz w:val="18"/>
                <w:szCs w:val="18"/>
              </w:rPr>
              <w:t>TBD</w:t>
            </w:r>
          </w:p>
        </w:tc>
        <w:tc>
          <w:tcPr>
            <w:tcW w:w="1620" w:type="dxa"/>
          </w:tcPr>
          <w:p w:rsidR="007F5CB3" w:rsidRPr="00540DDC" w:rsidRDefault="007F5CB3"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color w:val="auto"/>
                <w:sz w:val="18"/>
                <w:szCs w:val="18"/>
              </w:rPr>
              <w:t>OASIS</w:t>
            </w:r>
          </w:p>
        </w:tc>
      </w:tr>
      <w:tr w:rsidR="007F5CB3" w:rsidRPr="00540DDC">
        <w:trPr>
          <w:cantSplit/>
          <w:trHeight w:val="435"/>
        </w:trPr>
        <w:tc>
          <w:tcPr>
            <w:tcW w:w="360" w:type="dxa"/>
          </w:tcPr>
          <w:p w:rsidR="007F5CB3" w:rsidRPr="00540DDC" w:rsidRDefault="007F5CB3" w:rsidP="005B63E2">
            <w:pPr>
              <w:pStyle w:val="TableText"/>
              <w:keepNext/>
              <w:spacing w:before="40" w:after="40"/>
              <w:ind w:left="144"/>
              <w:rPr>
                <w:rFonts w:ascii="Times New Roman" w:hAnsi="Times New Roman"/>
                <w:b/>
                <w:color w:val="auto"/>
                <w:sz w:val="18"/>
                <w:szCs w:val="18"/>
              </w:rPr>
            </w:pPr>
            <w:r w:rsidRPr="00540DDC">
              <w:rPr>
                <w:rFonts w:ascii="Times New Roman" w:hAnsi="Times New Roman"/>
                <w:b/>
                <w:color w:val="auto"/>
                <w:sz w:val="18"/>
                <w:szCs w:val="18"/>
              </w:rPr>
              <w:t>6.</w:t>
            </w:r>
          </w:p>
        </w:tc>
        <w:tc>
          <w:tcPr>
            <w:tcW w:w="9270" w:type="dxa"/>
            <w:gridSpan w:val="7"/>
          </w:tcPr>
          <w:p w:rsidR="007F5CB3" w:rsidRPr="00540DDC" w:rsidDel="003E4DEE" w:rsidRDefault="007F5CB3" w:rsidP="005B63E2">
            <w:pPr>
              <w:pStyle w:val="TableText"/>
              <w:widowControl w:val="0"/>
              <w:spacing w:before="40" w:after="40"/>
              <w:ind w:left="144"/>
              <w:rPr>
                <w:rFonts w:ascii="Times New Roman" w:hAnsi="Times New Roman"/>
                <w:b/>
                <w:i/>
                <w:color w:val="auto"/>
                <w:sz w:val="18"/>
                <w:szCs w:val="18"/>
              </w:rPr>
            </w:pPr>
            <w:r w:rsidRPr="00540DDC">
              <w:rPr>
                <w:rFonts w:ascii="Times New Roman" w:hAnsi="Times New Roman"/>
                <w:b/>
                <w:sz w:val="18"/>
                <w:szCs w:val="18"/>
              </w:rPr>
              <w:t xml:space="preserve">Develop Smart Grid Wholesale and Retail Electric Standards - </w:t>
            </w:r>
            <w:r w:rsidRPr="00540DDC">
              <w:rPr>
                <w:rFonts w:ascii="Times New Roman" w:hAnsi="Times New Roman"/>
                <w:sz w:val="18"/>
                <w:szCs w:val="18"/>
              </w:rPr>
              <w:t>The wholesale and retail demand response work groups and the Smart Grid task force should actively and timely communicate and coordinate work products to ensure consistency between the three work groups.  Each work group should take into account the work products developed by the other.</w:t>
            </w:r>
          </w:p>
        </w:tc>
      </w:tr>
      <w:tr w:rsidR="007F5CB3" w:rsidRPr="00540DDC">
        <w:trPr>
          <w:cantSplit/>
          <w:trHeight w:val="503"/>
        </w:trPr>
        <w:tc>
          <w:tcPr>
            <w:tcW w:w="360" w:type="dxa"/>
          </w:tcPr>
          <w:p w:rsidR="007F5CB3" w:rsidRPr="00540DDC" w:rsidRDefault="007F5CB3" w:rsidP="005B63E2">
            <w:pPr>
              <w:pStyle w:val="TableText"/>
              <w:spacing w:before="40" w:after="40"/>
              <w:ind w:left="144"/>
              <w:rPr>
                <w:rFonts w:ascii="Times New Roman" w:hAnsi="Times New Roman"/>
                <w:color w:val="auto"/>
                <w:sz w:val="18"/>
                <w:szCs w:val="18"/>
              </w:rPr>
            </w:pPr>
          </w:p>
        </w:tc>
        <w:tc>
          <w:tcPr>
            <w:tcW w:w="360" w:type="dxa"/>
          </w:tcPr>
          <w:p w:rsidR="007F5CB3" w:rsidRPr="00540DDC" w:rsidDel="003E4DEE" w:rsidRDefault="007F5CB3" w:rsidP="009026F7">
            <w:pPr>
              <w:spacing w:before="60" w:after="60"/>
              <w:ind w:left="144"/>
              <w:rPr>
                <w:sz w:val="18"/>
                <w:szCs w:val="18"/>
              </w:rPr>
            </w:pPr>
            <w:r w:rsidRPr="00540DDC">
              <w:rPr>
                <w:sz w:val="18"/>
                <w:szCs w:val="18"/>
              </w:rPr>
              <w:t>a)</w:t>
            </w:r>
          </w:p>
        </w:tc>
        <w:tc>
          <w:tcPr>
            <w:tcW w:w="6120" w:type="dxa"/>
            <w:gridSpan w:val="4"/>
          </w:tcPr>
          <w:p w:rsidR="007F5CB3" w:rsidRPr="00540DDC" w:rsidRDefault="007F5CB3" w:rsidP="009026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158"/>
              <w:rPr>
                <w:color w:val="000000"/>
                <w:sz w:val="18"/>
                <w:szCs w:val="18"/>
              </w:rPr>
            </w:pPr>
            <w:r w:rsidRPr="00540DDC">
              <w:rPr>
                <w:sz w:val="18"/>
                <w:szCs w:val="18"/>
              </w:rPr>
              <w:t>Develop requirements and use cases for PAP 03 – Pricing Model</w:t>
            </w:r>
            <w:r w:rsidRPr="00540DDC">
              <w:rPr>
                <w:sz w:val="18"/>
                <w:szCs w:val="18"/>
              </w:rPr>
              <w:br/>
              <w:t>Phase 2</w:t>
            </w:r>
            <w:r w:rsidRPr="00540DDC">
              <w:rPr>
                <w:sz w:val="18"/>
                <w:szCs w:val="18"/>
              </w:rPr>
              <w:br/>
              <w:t>Status: Completed</w:t>
            </w:r>
          </w:p>
        </w:tc>
        <w:tc>
          <w:tcPr>
            <w:tcW w:w="1170" w:type="dxa"/>
          </w:tcPr>
          <w:p w:rsidR="007F5CB3" w:rsidRPr="00540DDC" w:rsidRDefault="007F5CB3" w:rsidP="009026F7">
            <w:pPr>
              <w:jc w:val="center"/>
              <w:rPr>
                <w:sz w:val="18"/>
                <w:szCs w:val="18"/>
              </w:rPr>
            </w:pPr>
            <w:r w:rsidRPr="00540DDC">
              <w:rPr>
                <w:sz w:val="18"/>
                <w:szCs w:val="18"/>
              </w:rPr>
              <w:t>4</w:t>
            </w:r>
            <w:r w:rsidRPr="00540DDC">
              <w:rPr>
                <w:sz w:val="18"/>
                <w:szCs w:val="18"/>
                <w:vertAlign w:val="superscript"/>
              </w:rPr>
              <w:t>th</w:t>
            </w:r>
            <w:r w:rsidRPr="00540DDC">
              <w:rPr>
                <w:sz w:val="18"/>
                <w:szCs w:val="18"/>
              </w:rPr>
              <w:t xml:space="preserve">  Q, 2010</w:t>
            </w:r>
          </w:p>
        </w:tc>
        <w:tc>
          <w:tcPr>
            <w:tcW w:w="1620" w:type="dxa"/>
          </w:tcPr>
          <w:p w:rsidR="007F5CB3" w:rsidRPr="00540DDC" w:rsidRDefault="007F5CB3" w:rsidP="009026F7">
            <w:pPr>
              <w:pStyle w:val="TableText"/>
              <w:widowControl w:val="0"/>
              <w:spacing w:before="60" w:after="60"/>
              <w:ind w:left="144"/>
              <w:rPr>
                <w:rFonts w:ascii="Times New Roman" w:hAnsi="Times New Roman"/>
                <w:color w:val="auto"/>
                <w:sz w:val="18"/>
                <w:szCs w:val="18"/>
              </w:rPr>
            </w:pPr>
            <w:r w:rsidRPr="00540DDC">
              <w:rPr>
                <w:rFonts w:ascii="Times New Roman" w:hAnsi="Times New Roman"/>
                <w:color w:val="auto"/>
                <w:sz w:val="18"/>
                <w:szCs w:val="18"/>
              </w:rPr>
              <w:t>Joint WEQ/REQ SGS Subcommittee</w:t>
            </w:r>
          </w:p>
        </w:tc>
      </w:tr>
      <w:tr w:rsidR="007F5CB3" w:rsidRPr="00540DDC" w:rsidTr="009B70E3">
        <w:trPr>
          <w:cantSplit/>
          <w:trHeight w:val="768"/>
        </w:trPr>
        <w:tc>
          <w:tcPr>
            <w:tcW w:w="360" w:type="dxa"/>
          </w:tcPr>
          <w:p w:rsidR="007F5CB3" w:rsidRPr="00540DDC" w:rsidRDefault="007F5CB3" w:rsidP="005B63E2">
            <w:pPr>
              <w:pStyle w:val="TableText"/>
              <w:spacing w:before="40" w:after="40"/>
              <w:ind w:left="144"/>
              <w:rPr>
                <w:rFonts w:ascii="Times New Roman" w:hAnsi="Times New Roman"/>
                <w:color w:val="auto"/>
                <w:sz w:val="18"/>
                <w:szCs w:val="18"/>
              </w:rPr>
            </w:pPr>
          </w:p>
        </w:tc>
        <w:tc>
          <w:tcPr>
            <w:tcW w:w="360" w:type="dxa"/>
          </w:tcPr>
          <w:p w:rsidR="007F5CB3" w:rsidRPr="00540DDC" w:rsidRDefault="007F5CB3" w:rsidP="005B63E2">
            <w:pPr>
              <w:spacing w:before="40" w:after="40"/>
              <w:ind w:left="144"/>
              <w:rPr>
                <w:sz w:val="18"/>
                <w:szCs w:val="18"/>
              </w:rPr>
            </w:pPr>
            <w:r w:rsidRPr="00540DDC">
              <w:rPr>
                <w:sz w:val="18"/>
                <w:szCs w:val="18"/>
              </w:rPr>
              <w:t>b)</w:t>
            </w:r>
          </w:p>
        </w:tc>
        <w:tc>
          <w:tcPr>
            <w:tcW w:w="6120" w:type="dxa"/>
            <w:gridSpan w:val="4"/>
          </w:tcPr>
          <w:p w:rsidR="007F5CB3" w:rsidRPr="00540DDC" w:rsidRDefault="007F5CB3" w:rsidP="005B63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rPr>
                <w:sz w:val="18"/>
                <w:szCs w:val="18"/>
              </w:rPr>
            </w:pPr>
            <w:r w:rsidRPr="00540DDC">
              <w:rPr>
                <w:sz w:val="18"/>
                <w:szCs w:val="18"/>
              </w:rPr>
              <w:t>Develop requirements and use cases for PAP 04 – Scheduling Model</w:t>
            </w:r>
            <w:r w:rsidRPr="00540DDC">
              <w:rPr>
                <w:sz w:val="18"/>
                <w:szCs w:val="18"/>
              </w:rPr>
              <w:br/>
              <w:t>Phase 2</w:t>
            </w:r>
            <w:r w:rsidRPr="00540DDC">
              <w:rPr>
                <w:sz w:val="18"/>
                <w:szCs w:val="18"/>
              </w:rPr>
              <w:br/>
              <w:t>Status: Completed</w:t>
            </w:r>
          </w:p>
        </w:tc>
        <w:tc>
          <w:tcPr>
            <w:tcW w:w="1170" w:type="dxa"/>
          </w:tcPr>
          <w:p w:rsidR="007F5CB3" w:rsidRPr="00540DDC" w:rsidRDefault="007F5CB3" w:rsidP="009026F7">
            <w:pPr>
              <w:jc w:val="center"/>
              <w:rPr>
                <w:sz w:val="18"/>
                <w:szCs w:val="18"/>
              </w:rPr>
            </w:pPr>
            <w:r w:rsidRPr="00540DDC">
              <w:rPr>
                <w:sz w:val="18"/>
                <w:szCs w:val="18"/>
              </w:rPr>
              <w:t>4</w:t>
            </w:r>
            <w:r w:rsidRPr="00540DDC">
              <w:rPr>
                <w:sz w:val="18"/>
                <w:szCs w:val="18"/>
                <w:vertAlign w:val="superscript"/>
              </w:rPr>
              <w:t>th</w:t>
            </w:r>
            <w:r w:rsidRPr="00540DDC">
              <w:rPr>
                <w:sz w:val="18"/>
                <w:szCs w:val="18"/>
              </w:rPr>
              <w:t xml:space="preserve">  Q, 2010</w:t>
            </w:r>
          </w:p>
        </w:tc>
        <w:tc>
          <w:tcPr>
            <w:tcW w:w="1620" w:type="dxa"/>
          </w:tcPr>
          <w:p w:rsidR="007F5CB3" w:rsidRPr="00540DDC" w:rsidRDefault="007F5CB3" w:rsidP="009026F7">
            <w:pPr>
              <w:pStyle w:val="TableText"/>
              <w:widowControl w:val="0"/>
              <w:spacing w:before="60" w:after="60"/>
              <w:ind w:left="144"/>
              <w:rPr>
                <w:rFonts w:ascii="Times New Roman" w:hAnsi="Times New Roman"/>
                <w:color w:val="auto"/>
                <w:sz w:val="18"/>
                <w:szCs w:val="18"/>
              </w:rPr>
            </w:pPr>
            <w:r w:rsidRPr="00540DDC">
              <w:rPr>
                <w:rFonts w:ascii="Times New Roman" w:hAnsi="Times New Roman"/>
                <w:color w:val="auto"/>
                <w:sz w:val="18"/>
                <w:szCs w:val="18"/>
              </w:rPr>
              <w:t>Joint WEQ/REQ SGS Subcommittee</w:t>
            </w:r>
          </w:p>
        </w:tc>
      </w:tr>
      <w:tr w:rsidR="007F5CB3" w:rsidRPr="00540DDC">
        <w:trPr>
          <w:cantSplit/>
          <w:trHeight w:val="503"/>
        </w:trPr>
        <w:tc>
          <w:tcPr>
            <w:tcW w:w="360" w:type="dxa"/>
          </w:tcPr>
          <w:p w:rsidR="007F5CB3" w:rsidRPr="00540DDC" w:rsidRDefault="007F5CB3" w:rsidP="005B63E2">
            <w:pPr>
              <w:pStyle w:val="TableText"/>
              <w:spacing w:before="40" w:after="40"/>
              <w:ind w:left="144"/>
              <w:rPr>
                <w:rFonts w:ascii="Times New Roman" w:hAnsi="Times New Roman"/>
                <w:color w:val="auto"/>
                <w:sz w:val="18"/>
                <w:szCs w:val="18"/>
              </w:rPr>
            </w:pPr>
          </w:p>
        </w:tc>
        <w:tc>
          <w:tcPr>
            <w:tcW w:w="360" w:type="dxa"/>
          </w:tcPr>
          <w:p w:rsidR="007F5CB3" w:rsidRPr="00540DDC" w:rsidRDefault="007F5CB3" w:rsidP="005B63E2">
            <w:pPr>
              <w:spacing w:before="40" w:after="40"/>
              <w:ind w:left="144"/>
              <w:rPr>
                <w:sz w:val="18"/>
                <w:szCs w:val="18"/>
              </w:rPr>
            </w:pPr>
            <w:r w:rsidRPr="00540DDC">
              <w:rPr>
                <w:sz w:val="18"/>
                <w:szCs w:val="18"/>
              </w:rPr>
              <w:t>c)</w:t>
            </w:r>
          </w:p>
        </w:tc>
        <w:tc>
          <w:tcPr>
            <w:tcW w:w="6120" w:type="dxa"/>
            <w:gridSpan w:val="4"/>
          </w:tcPr>
          <w:p w:rsidR="007F5CB3" w:rsidRPr="00540DDC" w:rsidRDefault="007F5CB3" w:rsidP="005B63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rPr>
                <w:sz w:val="18"/>
                <w:szCs w:val="18"/>
              </w:rPr>
            </w:pPr>
            <w:r w:rsidRPr="00540DDC">
              <w:rPr>
                <w:sz w:val="18"/>
                <w:szCs w:val="18"/>
              </w:rPr>
              <w:t>Develop requirements and use cases for PAP 09 – Demand Response/Distributed Energy Resources</w:t>
            </w:r>
            <w:r w:rsidRPr="00540DDC">
              <w:rPr>
                <w:sz w:val="18"/>
                <w:szCs w:val="18"/>
              </w:rPr>
              <w:br/>
              <w:t>Phase 2</w:t>
            </w:r>
            <w:r w:rsidRPr="00540DDC">
              <w:rPr>
                <w:sz w:val="18"/>
                <w:szCs w:val="18"/>
              </w:rPr>
              <w:br/>
              <w:t>Status: Completed</w:t>
            </w:r>
          </w:p>
        </w:tc>
        <w:tc>
          <w:tcPr>
            <w:tcW w:w="1170" w:type="dxa"/>
          </w:tcPr>
          <w:p w:rsidR="007F5CB3" w:rsidRPr="00540DDC" w:rsidRDefault="007F5CB3" w:rsidP="009026F7">
            <w:pPr>
              <w:jc w:val="center"/>
              <w:rPr>
                <w:sz w:val="18"/>
                <w:szCs w:val="18"/>
              </w:rPr>
            </w:pPr>
            <w:r w:rsidRPr="00540DDC">
              <w:rPr>
                <w:sz w:val="18"/>
                <w:szCs w:val="18"/>
              </w:rPr>
              <w:t>4</w:t>
            </w:r>
            <w:r w:rsidRPr="00540DDC">
              <w:rPr>
                <w:sz w:val="18"/>
                <w:szCs w:val="18"/>
                <w:vertAlign w:val="superscript"/>
              </w:rPr>
              <w:t>th</w:t>
            </w:r>
            <w:r w:rsidRPr="00540DDC">
              <w:rPr>
                <w:sz w:val="18"/>
                <w:szCs w:val="18"/>
              </w:rPr>
              <w:t xml:space="preserve">  </w:t>
            </w:r>
            <w:r w:rsidRPr="00540DDC">
              <w:rPr>
                <w:sz w:val="18"/>
                <w:szCs w:val="18"/>
                <w:vertAlign w:val="superscript"/>
              </w:rPr>
              <w:t xml:space="preserve"> </w:t>
            </w:r>
            <w:r w:rsidRPr="00540DDC">
              <w:rPr>
                <w:sz w:val="18"/>
                <w:szCs w:val="18"/>
              </w:rPr>
              <w:t>Q, 2010</w:t>
            </w:r>
          </w:p>
        </w:tc>
        <w:tc>
          <w:tcPr>
            <w:tcW w:w="1620" w:type="dxa"/>
          </w:tcPr>
          <w:p w:rsidR="007F5CB3" w:rsidRPr="00540DDC" w:rsidRDefault="007F5CB3" w:rsidP="009026F7">
            <w:pPr>
              <w:pStyle w:val="TableText"/>
              <w:widowControl w:val="0"/>
              <w:spacing w:before="60" w:after="60"/>
              <w:ind w:left="144"/>
              <w:rPr>
                <w:rFonts w:ascii="Times New Roman" w:hAnsi="Times New Roman"/>
                <w:color w:val="auto"/>
                <w:sz w:val="18"/>
                <w:szCs w:val="18"/>
              </w:rPr>
            </w:pPr>
            <w:r w:rsidRPr="00540DDC">
              <w:rPr>
                <w:rFonts w:ascii="Times New Roman" w:hAnsi="Times New Roman"/>
                <w:color w:val="auto"/>
                <w:sz w:val="18"/>
                <w:szCs w:val="18"/>
              </w:rPr>
              <w:t>WEQ Section of the Joint WEQ/REQ SGS Subcommittee</w:t>
            </w:r>
          </w:p>
        </w:tc>
      </w:tr>
      <w:tr w:rsidR="007F5CB3" w:rsidRPr="00540DDC">
        <w:trPr>
          <w:cantSplit/>
          <w:trHeight w:val="503"/>
        </w:trPr>
        <w:tc>
          <w:tcPr>
            <w:tcW w:w="360" w:type="dxa"/>
          </w:tcPr>
          <w:p w:rsidR="007F5CB3" w:rsidRPr="00540DDC" w:rsidRDefault="007F5CB3" w:rsidP="005B63E2">
            <w:pPr>
              <w:pStyle w:val="TableText"/>
              <w:spacing w:before="40" w:after="40"/>
              <w:ind w:left="144"/>
              <w:rPr>
                <w:rFonts w:ascii="Times New Roman" w:hAnsi="Times New Roman"/>
                <w:color w:val="auto"/>
                <w:sz w:val="18"/>
                <w:szCs w:val="18"/>
              </w:rPr>
            </w:pPr>
          </w:p>
        </w:tc>
        <w:tc>
          <w:tcPr>
            <w:tcW w:w="360" w:type="dxa"/>
          </w:tcPr>
          <w:p w:rsidR="007F5CB3" w:rsidRPr="00540DDC" w:rsidRDefault="007F5CB3" w:rsidP="005B63E2">
            <w:pPr>
              <w:spacing w:before="40" w:after="40"/>
              <w:ind w:left="144"/>
              <w:rPr>
                <w:sz w:val="18"/>
                <w:szCs w:val="18"/>
              </w:rPr>
            </w:pPr>
            <w:r w:rsidRPr="00540DDC">
              <w:rPr>
                <w:sz w:val="18"/>
                <w:szCs w:val="18"/>
              </w:rPr>
              <w:t>d)</w:t>
            </w:r>
          </w:p>
        </w:tc>
        <w:tc>
          <w:tcPr>
            <w:tcW w:w="6120" w:type="dxa"/>
            <w:gridSpan w:val="4"/>
          </w:tcPr>
          <w:p w:rsidR="007F5CB3" w:rsidRPr="00540DDC" w:rsidRDefault="007F5CB3" w:rsidP="005B63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rPr>
                <w:sz w:val="18"/>
                <w:szCs w:val="18"/>
              </w:rPr>
            </w:pPr>
            <w:r w:rsidRPr="00540DDC">
              <w:rPr>
                <w:sz w:val="18"/>
                <w:szCs w:val="18"/>
              </w:rPr>
              <w:t>Develop standards to support PAP 10 – Standards Energy Usage Information</w:t>
            </w:r>
          </w:p>
        </w:tc>
        <w:tc>
          <w:tcPr>
            <w:tcW w:w="1170" w:type="dxa"/>
          </w:tcPr>
          <w:p w:rsidR="007F5CB3" w:rsidRPr="00540DDC" w:rsidRDefault="007F5CB3" w:rsidP="005B63E2">
            <w:pPr>
              <w:spacing w:before="40" w:after="40"/>
              <w:jc w:val="center"/>
              <w:rPr>
                <w:sz w:val="18"/>
                <w:szCs w:val="18"/>
              </w:rPr>
            </w:pPr>
          </w:p>
        </w:tc>
        <w:tc>
          <w:tcPr>
            <w:tcW w:w="1620" w:type="dxa"/>
          </w:tcPr>
          <w:p w:rsidR="007F5CB3" w:rsidRPr="00540DDC" w:rsidRDefault="007F5CB3" w:rsidP="005B63E2">
            <w:pPr>
              <w:pStyle w:val="TableText"/>
              <w:widowControl w:val="0"/>
              <w:spacing w:before="40" w:after="40"/>
              <w:ind w:left="144"/>
              <w:rPr>
                <w:rFonts w:ascii="Times New Roman" w:hAnsi="Times New Roman"/>
                <w:color w:val="auto"/>
                <w:sz w:val="18"/>
                <w:szCs w:val="18"/>
              </w:rPr>
            </w:pPr>
          </w:p>
        </w:tc>
      </w:tr>
      <w:tr w:rsidR="007F5CB3" w:rsidRPr="00540DDC" w:rsidTr="009B70E3">
        <w:trPr>
          <w:cantSplit/>
          <w:trHeight w:val="503"/>
        </w:trPr>
        <w:tc>
          <w:tcPr>
            <w:tcW w:w="360" w:type="dxa"/>
          </w:tcPr>
          <w:p w:rsidR="007F5CB3" w:rsidRPr="00540DDC" w:rsidRDefault="007F5CB3" w:rsidP="005B63E2">
            <w:pPr>
              <w:pStyle w:val="TableText"/>
              <w:spacing w:before="40" w:after="40"/>
              <w:ind w:left="144"/>
              <w:rPr>
                <w:rFonts w:ascii="Times New Roman" w:hAnsi="Times New Roman"/>
                <w:color w:val="auto"/>
                <w:sz w:val="18"/>
                <w:szCs w:val="18"/>
              </w:rPr>
            </w:pPr>
          </w:p>
        </w:tc>
        <w:tc>
          <w:tcPr>
            <w:tcW w:w="360" w:type="dxa"/>
          </w:tcPr>
          <w:p w:rsidR="007F5CB3" w:rsidRPr="00540DDC" w:rsidRDefault="007F5CB3" w:rsidP="005B63E2">
            <w:pPr>
              <w:spacing w:before="40" w:after="40"/>
              <w:ind w:left="144"/>
              <w:rPr>
                <w:sz w:val="18"/>
                <w:szCs w:val="18"/>
              </w:rPr>
            </w:pPr>
          </w:p>
        </w:tc>
        <w:tc>
          <w:tcPr>
            <w:tcW w:w="360" w:type="dxa"/>
          </w:tcPr>
          <w:p w:rsidR="007F5CB3" w:rsidRPr="00540DDC" w:rsidRDefault="007F5CB3" w:rsidP="005B63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rPr>
                <w:sz w:val="18"/>
                <w:szCs w:val="18"/>
              </w:rPr>
            </w:pPr>
            <w:r w:rsidRPr="00540DDC">
              <w:rPr>
                <w:sz w:val="18"/>
                <w:szCs w:val="18"/>
              </w:rPr>
              <w:t>i)</w:t>
            </w:r>
          </w:p>
        </w:tc>
        <w:tc>
          <w:tcPr>
            <w:tcW w:w="5760" w:type="dxa"/>
            <w:gridSpan w:val="3"/>
          </w:tcPr>
          <w:p w:rsidR="007F5CB3" w:rsidRPr="00540DDC" w:rsidRDefault="007F5CB3" w:rsidP="009B70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158"/>
              <w:rPr>
                <w:sz w:val="18"/>
                <w:szCs w:val="18"/>
              </w:rPr>
            </w:pPr>
            <w:r w:rsidRPr="00540DDC">
              <w:rPr>
                <w:sz w:val="18"/>
                <w:szCs w:val="18"/>
              </w:rPr>
              <w:t xml:space="preserve">Develop Information Model and related business practices </w:t>
            </w:r>
          </w:p>
          <w:p w:rsidR="007F5CB3" w:rsidRPr="00540DDC" w:rsidRDefault="007F5CB3" w:rsidP="009B70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rPr>
                <w:sz w:val="18"/>
                <w:szCs w:val="18"/>
              </w:rPr>
            </w:pPr>
            <w:r w:rsidRPr="00540DDC">
              <w:rPr>
                <w:sz w:val="18"/>
                <w:szCs w:val="18"/>
              </w:rPr>
              <w:t>Status: Complete</w:t>
            </w:r>
            <w:r>
              <w:rPr>
                <w:sz w:val="18"/>
                <w:szCs w:val="18"/>
              </w:rPr>
              <w:t>d</w:t>
            </w:r>
          </w:p>
        </w:tc>
        <w:tc>
          <w:tcPr>
            <w:tcW w:w="1170" w:type="dxa"/>
          </w:tcPr>
          <w:p w:rsidR="007F5CB3" w:rsidRPr="00540DDC" w:rsidRDefault="007F5CB3" w:rsidP="009026F7">
            <w:pPr>
              <w:jc w:val="center"/>
              <w:rPr>
                <w:sz w:val="18"/>
                <w:szCs w:val="18"/>
              </w:rPr>
            </w:pPr>
            <w:r w:rsidRPr="00540DDC">
              <w:rPr>
                <w:sz w:val="18"/>
                <w:szCs w:val="18"/>
              </w:rPr>
              <w:t>4</w:t>
            </w:r>
            <w:r w:rsidRPr="00540DDC">
              <w:rPr>
                <w:sz w:val="18"/>
                <w:szCs w:val="18"/>
                <w:vertAlign w:val="superscript"/>
              </w:rPr>
              <w:t>th</w:t>
            </w:r>
            <w:r w:rsidRPr="00540DDC">
              <w:rPr>
                <w:sz w:val="18"/>
                <w:szCs w:val="18"/>
              </w:rPr>
              <w:t xml:space="preserve">  </w:t>
            </w:r>
            <w:r w:rsidRPr="00540DDC">
              <w:rPr>
                <w:sz w:val="18"/>
                <w:szCs w:val="18"/>
                <w:vertAlign w:val="superscript"/>
              </w:rPr>
              <w:t xml:space="preserve"> </w:t>
            </w:r>
            <w:r w:rsidRPr="00540DDC">
              <w:rPr>
                <w:sz w:val="18"/>
                <w:szCs w:val="18"/>
              </w:rPr>
              <w:t>Q, 2010</w:t>
            </w:r>
          </w:p>
        </w:tc>
        <w:tc>
          <w:tcPr>
            <w:tcW w:w="1620" w:type="dxa"/>
          </w:tcPr>
          <w:p w:rsidR="007F5CB3" w:rsidRPr="00540DDC" w:rsidRDefault="007F5CB3" w:rsidP="009026F7">
            <w:pPr>
              <w:pStyle w:val="TableText"/>
              <w:widowControl w:val="0"/>
              <w:spacing w:before="60" w:after="60"/>
              <w:ind w:left="144"/>
              <w:rPr>
                <w:rFonts w:ascii="Times New Roman" w:hAnsi="Times New Roman"/>
                <w:color w:val="auto"/>
                <w:sz w:val="18"/>
                <w:szCs w:val="18"/>
              </w:rPr>
            </w:pPr>
            <w:r w:rsidRPr="00540DDC">
              <w:rPr>
                <w:rFonts w:ascii="Times New Roman" w:hAnsi="Times New Roman"/>
                <w:color w:val="auto"/>
                <w:sz w:val="18"/>
                <w:szCs w:val="18"/>
              </w:rPr>
              <w:t>Joint WEQ/REQ PAP 10 SGS Subcommittee</w:t>
            </w:r>
          </w:p>
        </w:tc>
      </w:tr>
      <w:tr w:rsidR="007F5CB3" w:rsidRPr="00540DDC" w:rsidTr="009B70E3">
        <w:trPr>
          <w:cantSplit/>
          <w:trHeight w:val="503"/>
        </w:trPr>
        <w:tc>
          <w:tcPr>
            <w:tcW w:w="360" w:type="dxa"/>
          </w:tcPr>
          <w:p w:rsidR="007F5CB3" w:rsidRPr="00540DDC" w:rsidRDefault="007F5CB3" w:rsidP="005B63E2">
            <w:pPr>
              <w:pStyle w:val="TableText"/>
              <w:spacing w:before="40" w:after="40"/>
              <w:ind w:left="144"/>
              <w:rPr>
                <w:rFonts w:ascii="Times New Roman" w:hAnsi="Times New Roman"/>
                <w:color w:val="auto"/>
                <w:sz w:val="18"/>
                <w:szCs w:val="18"/>
              </w:rPr>
            </w:pPr>
          </w:p>
        </w:tc>
        <w:tc>
          <w:tcPr>
            <w:tcW w:w="360" w:type="dxa"/>
          </w:tcPr>
          <w:p w:rsidR="007F5CB3" w:rsidRPr="00540DDC" w:rsidRDefault="007F5CB3" w:rsidP="005B63E2">
            <w:pPr>
              <w:spacing w:before="40" w:after="40"/>
              <w:ind w:left="144"/>
              <w:rPr>
                <w:sz w:val="18"/>
                <w:szCs w:val="18"/>
              </w:rPr>
            </w:pPr>
          </w:p>
        </w:tc>
        <w:tc>
          <w:tcPr>
            <w:tcW w:w="360" w:type="dxa"/>
          </w:tcPr>
          <w:p w:rsidR="007F5CB3" w:rsidRPr="00540DDC" w:rsidRDefault="007F5CB3" w:rsidP="005B63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rPr>
                <w:sz w:val="18"/>
                <w:szCs w:val="18"/>
              </w:rPr>
            </w:pPr>
            <w:r w:rsidRPr="00540DDC">
              <w:rPr>
                <w:sz w:val="18"/>
                <w:szCs w:val="18"/>
              </w:rPr>
              <w:t>ii)</w:t>
            </w:r>
          </w:p>
        </w:tc>
        <w:tc>
          <w:tcPr>
            <w:tcW w:w="5760" w:type="dxa"/>
            <w:gridSpan w:val="3"/>
          </w:tcPr>
          <w:p w:rsidR="007F5CB3" w:rsidRPr="00540DDC" w:rsidRDefault="007F5CB3" w:rsidP="00BA24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rPr>
                <w:sz w:val="18"/>
                <w:szCs w:val="18"/>
              </w:rPr>
            </w:pPr>
            <w:r w:rsidRPr="00540DDC">
              <w:rPr>
                <w:sz w:val="18"/>
                <w:szCs w:val="18"/>
              </w:rPr>
              <w:t>Develop standards to support PAP 10 – Standards Energy Usage Information, Phase 2, Harmonization with CIM and SEP 2.0</w:t>
            </w:r>
            <w:r>
              <w:rPr>
                <w:sz w:val="18"/>
                <w:szCs w:val="18"/>
              </w:rPr>
              <w:br/>
            </w:r>
            <w:r w:rsidRPr="00540DDC">
              <w:rPr>
                <w:sz w:val="18"/>
                <w:szCs w:val="18"/>
              </w:rPr>
              <w:t>Status: Not Started, pending discussions with CIM and SEP 2.0</w:t>
            </w:r>
          </w:p>
        </w:tc>
        <w:tc>
          <w:tcPr>
            <w:tcW w:w="1170" w:type="dxa"/>
          </w:tcPr>
          <w:p w:rsidR="007F5CB3" w:rsidRPr="00540DDC" w:rsidRDefault="007F5CB3" w:rsidP="009026F7">
            <w:pPr>
              <w:spacing w:before="40" w:after="40"/>
              <w:jc w:val="center"/>
              <w:rPr>
                <w:sz w:val="18"/>
                <w:szCs w:val="18"/>
              </w:rPr>
            </w:pPr>
            <w:r>
              <w:rPr>
                <w:sz w:val="18"/>
                <w:szCs w:val="18"/>
              </w:rPr>
              <w:t>1st Q, 2012</w:t>
            </w:r>
          </w:p>
        </w:tc>
        <w:tc>
          <w:tcPr>
            <w:tcW w:w="1620" w:type="dxa"/>
          </w:tcPr>
          <w:p w:rsidR="007F5CB3" w:rsidRPr="00540DDC" w:rsidRDefault="007F5CB3" w:rsidP="009026F7">
            <w:pPr>
              <w:pStyle w:val="TableText"/>
              <w:widowControl w:val="0"/>
              <w:spacing w:before="40" w:after="40"/>
              <w:ind w:left="144"/>
              <w:rPr>
                <w:rFonts w:ascii="Times New Roman" w:hAnsi="Times New Roman"/>
                <w:color w:val="auto"/>
                <w:sz w:val="18"/>
                <w:szCs w:val="18"/>
              </w:rPr>
            </w:pPr>
            <w:r w:rsidRPr="00540DDC">
              <w:rPr>
                <w:rFonts w:ascii="Times New Roman" w:hAnsi="Times New Roman"/>
                <w:color w:val="auto"/>
                <w:sz w:val="18"/>
                <w:szCs w:val="18"/>
              </w:rPr>
              <w:t>Joint WEQ/REQ PAP 10 SGS Subcommittee</w:t>
            </w:r>
          </w:p>
        </w:tc>
      </w:tr>
      <w:tr w:rsidR="007F5CB3" w:rsidRPr="00540DDC" w:rsidTr="00710F6F">
        <w:trPr>
          <w:cantSplit/>
          <w:trHeight w:val="372"/>
        </w:trPr>
        <w:tc>
          <w:tcPr>
            <w:tcW w:w="360" w:type="dxa"/>
          </w:tcPr>
          <w:p w:rsidR="007F5CB3" w:rsidRPr="00540DDC" w:rsidRDefault="007F5CB3" w:rsidP="005B63E2">
            <w:pPr>
              <w:pStyle w:val="TableText"/>
              <w:keepNext/>
              <w:spacing w:before="40" w:after="40"/>
              <w:ind w:left="144"/>
              <w:rPr>
                <w:rFonts w:ascii="Times New Roman" w:hAnsi="Times New Roman"/>
                <w:color w:val="auto"/>
                <w:sz w:val="18"/>
                <w:szCs w:val="18"/>
              </w:rPr>
            </w:pPr>
            <w:r w:rsidRPr="00540DDC">
              <w:rPr>
                <w:rFonts w:ascii="Times New Roman" w:hAnsi="Times New Roman"/>
                <w:b/>
                <w:color w:val="auto"/>
                <w:sz w:val="18"/>
                <w:szCs w:val="18"/>
              </w:rPr>
              <w:t>7.</w:t>
            </w:r>
          </w:p>
        </w:tc>
        <w:tc>
          <w:tcPr>
            <w:tcW w:w="9270" w:type="dxa"/>
            <w:gridSpan w:val="7"/>
          </w:tcPr>
          <w:p w:rsidR="007F5CB3" w:rsidRPr="00540DDC" w:rsidRDefault="007F5CB3"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b/>
                <w:sz w:val="18"/>
                <w:szCs w:val="18"/>
              </w:rPr>
              <w:t xml:space="preserve">Develop or modify standards to Support </w:t>
            </w:r>
            <w:hyperlink r:id="rId23" w:history="1">
              <w:r w:rsidRPr="00540DDC">
                <w:rPr>
                  <w:rStyle w:val="Hyperlink"/>
                  <w:rFonts w:ascii="Times New Roman" w:hAnsi="Times New Roman"/>
                  <w:b/>
                  <w:sz w:val="18"/>
                  <w:szCs w:val="18"/>
                </w:rPr>
                <w:t>FERC Order No. 676-E</w:t>
              </w:r>
            </w:hyperlink>
            <w:r w:rsidRPr="00540DDC">
              <w:rPr>
                <w:rFonts w:ascii="Times New Roman" w:hAnsi="Times New Roman"/>
                <w:b/>
                <w:sz w:val="18"/>
                <w:szCs w:val="18"/>
              </w:rPr>
              <w:t>, (Docket No. RM 05-5-013)</w:t>
            </w:r>
          </w:p>
        </w:tc>
      </w:tr>
      <w:tr w:rsidR="007F5CB3" w:rsidRPr="00540DDC">
        <w:trPr>
          <w:cantSplit/>
          <w:trHeight w:val="503"/>
        </w:trPr>
        <w:tc>
          <w:tcPr>
            <w:tcW w:w="360" w:type="dxa"/>
          </w:tcPr>
          <w:p w:rsidR="007F5CB3" w:rsidRPr="00540DDC" w:rsidRDefault="007F5CB3" w:rsidP="005B63E2">
            <w:pPr>
              <w:pStyle w:val="TableText"/>
              <w:spacing w:before="40" w:after="40"/>
              <w:ind w:left="144"/>
              <w:rPr>
                <w:rFonts w:ascii="Times New Roman" w:hAnsi="Times New Roman"/>
                <w:color w:val="auto"/>
                <w:sz w:val="18"/>
                <w:szCs w:val="18"/>
              </w:rPr>
            </w:pPr>
          </w:p>
        </w:tc>
        <w:tc>
          <w:tcPr>
            <w:tcW w:w="360" w:type="dxa"/>
          </w:tcPr>
          <w:p w:rsidR="007F5CB3" w:rsidRPr="00540DDC" w:rsidRDefault="007F5CB3" w:rsidP="005B63E2">
            <w:pPr>
              <w:spacing w:before="40" w:after="40"/>
              <w:ind w:left="144"/>
              <w:rPr>
                <w:sz w:val="18"/>
                <w:szCs w:val="18"/>
              </w:rPr>
            </w:pPr>
            <w:r w:rsidRPr="00540DDC">
              <w:rPr>
                <w:sz w:val="18"/>
                <w:szCs w:val="18"/>
              </w:rPr>
              <w:t>a)</w:t>
            </w:r>
          </w:p>
        </w:tc>
        <w:tc>
          <w:tcPr>
            <w:tcW w:w="6120" w:type="dxa"/>
            <w:gridSpan w:val="4"/>
          </w:tcPr>
          <w:p w:rsidR="007F5CB3" w:rsidRPr="00540DDC" w:rsidRDefault="007F5CB3" w:rsidP="008501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rPr>
                <w:sz w:val="18"/>
                <w:szCs w:val="18"/>
              </w:rPr>
            </w:pPr>
            <w:r w:rsidRPr="00540DDC">
              <w:rPr>
                <w:sz w:val="18"/>
                <w:szCs w:val="18"/>
              </w:rPr>
              <w:t>Review standards 001-14.1.3 and 001-15.1.2 based on FERC Order No. 676-E (See ¶ 39</w:t>
            </w:r>
            <w:r w:rsidRPr="00540DDC">
              <w:rPr>
                <w:rStyle w:val="FootnoteReference"/>
                <w:sz w:val="18"/>
                <w:szCs w:val="18"/>
              </w:rPr>
              <w:footnoteReference w:id="7"/>
            </w:r>
            <w:r w:rsidRPr="00540DDC">
              <w:rPr>
                <w:sz w:val="18"/>
                <w:szCs w:val="18"/>
              </w:rPr>
              <w:t>)</w:t>
            </w:r>
            <w:r>
              <w:rPr>
                <w:sz w:val="18"/>
                <w:szCs w:val="18"/>
              </w:rPr>
              <w:br/>
            </w:r>
            <w:r w:rsidRPr="00540DDC">
              <w:rPr>
                <w:sz w:val="18"/>
                <w:szCs w:val="18"/>
              </w:rPr>
              <w:t xml:space="preserve">Status:  </w:t>
            </w:r>
            <w:r>
              <w:rPr>
                <w:sz w:val="18"/>
                <w:szCs w:val="18"/>
              </w:rPr>
              <w:t>Completed</w:t>
            </w:r>
          </w:p>
        </w:tc>
        <w:tc>
          <w:tcPr>
            <w:tcW w:w="1170" w:type="dxa"/>
          </w:tcPr>
          <w:p w:rsidR="007F5CB3" w:rsidRPr="00540DDC" w:rsidRDefault="007F5CB3">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4</w:t>
            </w:r>
            <w:r w:rsidRPr="00BA2428">
              <w:rPr>
                <w:rFonts w:ascii="Times New Roman" w:hAnsi="Times New Roman"/>
                <w:sz w:val="18"/>
                <w:szCs w:val="18"/>
                <w:vertAlign w:val="superscript"/>
              </w:rPr>
              <w:t>th</w:t>
            </w:r>
            <w:r>
              <w:rPr>
                <w:rFonts w:ascii="Times New Roman" w:hAnsi="Times New Roman"/>
                <w:sz w:val="18"/>
                <w:szCs w:val="18"/>
              </w:rPr>
              <w:t xml:space="preserve"> </w:t>
            </w:r>
            <w:r w:rsidRPr="00540DDC">
              <w:rPr>
                <w:rFonts w:ascii="Times New Roman" w:hAnsi="Times New Roman"/>
                <w:sz w:val="18"/>
                <w:szCs w:val="18"/>
              </w:rPr>
              <w:t>Q, 2011</w:t>
            </w:r>
          </w:p>
        </w:tc>
        <w:tc>
          <w:tcPr>
            <w:tcW w:w="1620" w:type="dxa"/>
          </w:tcPr>
          <w:p w:rsidR="007F5CB3" w:rsidRPr="00540DDC" w:rsidRDefault="007F5CB3"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color w:val="auto"/>
                <w:sz w:val="18"/>
                <w:szCs w:val="18"/>
              </w:rPr>
              <w:t>OASIS</w:t>
            </w:r>
          </w:p>
        </w:tc>
      </w:tr>
      <w:tr w:rsidR="007F5CB3" w:rsidRPr="00540DDC">
        <w:trPr>
          <w:cantSplit/>
          <w:trHeight w:val="503"/>
        </w:trPr>
        <w:tc>
          <w:tcPr>
            <w:tcW w:w="360" w:type="dxa"/>
          </w:tcPr>
          <w:p w:rsidR="007F5CB3" w:rsidRPr="00540DDC" w:rsidRDefault="007F5CB3" w:rsidP="005B63E2">
            <w:pPr>
              <w:pStyle w:val="TableText"/>
              <w:spacing w:before="40" w:after="40"/>
              <w:ind w:left="144"/>
              <w:rPr>
                <w:rFonts w:ascii="Times New Roman" w:hAnsi="Times New Roman"/>
                <w:color w:val="auto"/>
                <w:sz w:val="18"/>
                <w:szCs w:val="18"/>
              </w:rPr>
            </w:pPr>
          </w:p>
        </w:tc>
        <w:tc>
          <w:tcPr>
            <w:tcW w:w="360" w:type="dxa"/>
          </w:tcPr>
          <w:p w:rsidR="007F5CB3" w:rsidRPr="00540DDC" w:rsidRDefault="007F5CB3" w:rsidP="005B63E2">
            <w:pPr>
              <w:spacing w:before="40" w:after="40"/>
              <w:ind w:left="144"/>
              <w:rPr>
                <w:sz w:val="18"/>
                <w:szCs w:val="18"/>
              </w:rPr>
            </w:pPr>
            <w:r w:rsidRPr="00540DDC">
              <w:rPr>
                <w:sz w:val="18"/>
                <w:szCs w:val="18"/>
              </w:rPr>
              <w:t>b)</w:t>
            </w:r>
          </w:p>
        </w:tc>
        <w:tc>
          <w:tcPr>
            <w:tcW w:w="6120" w:type="dxa"/>
            <w:gridSpan w:val="4"/>
          </w:tcPr>
          <w:p w:rsidR="007F5CB3" w:rsidRPr="00540DDC" w:rsidRDefault="007F5CB3" w:rsidP="008501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rPr>
                <w:sz w:val="18"/>
                <w:szCs w:val="18"/>
              </w:rPr>
            </w:pPr>
            <w:r w:rsidRPr="00540DDC">
              <w:rPr>
                <w:sz w:val="18"/>
                <w:szCs w:val="18"/>
              </w:rPr>
              <w:t>Develop standards to support the Transmission Provider right to reassess the availability of conditional firm (See ¶ 72</w:t>
            </w:r>
            <w:r w:rsidRPr="00540DDC">
              <w:rPr>
                <w:rStyle w:val="FootnoteReference"/>
                <w:sz w:val="18"/>
                <w:szCs w:val="18"/>
              </w:rPr>
              <w:footnoteReference w:id="8"/>
            </w:r>
            <w:r w:rsidRPr="00540DDC">
              <w:rPr>
                <w:sz w:val="18"/>
                <w:szCs w:val="18"/>
              </w:rPr>
              <w:t>)</w:t>
            </w:r>
            <w:r>
              <w:rPr>
                <w:sz w:val="18"/>
                <w:szCs w:val="18"/>
              </w:rPr>
              <w:br/>
            </w:r>
            <w:r w:rsidRPr="00540DDC">
              <w:rPr>
                <w:sz w:val="18"/>
                <w:szCs w:val="18"/>
              </w:rPr>
              <w:t xml:space="preserve">Status: </w:t>
            </w:r>
            <w:r>
              <w:rPr>
                <w:sz w:val="18"/>
                <w:szCs w:val="18"/>
              </w:rPr>
              <w:t>Started</w:t>
            </w:r>
          </w:p>
        </w:tc>
        <w:tc>
          <w:tcPr>
            <w:tcW w:w="1170" w:type="dxa"/>
          </w:tcPr>
          <w:p w:rsidR="007F5CB3" w:rsidRPr="00540DDC" w:rsidRDefault="007F5CB3" w:rsidP="007D31CC">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4</w:t>
            </w:r>
            <w:r>
              <w:rPr>
                <w:rFonts w:ascii="Times New Roman" w:hAnsi="Times New Roman"/>
                <w:sz w:val="18"/>
                <w:szCs w:val="18"/>
                <w:vertAlign w:val="superscript"/>
              </w:rPr>
              <w:t xml:space="preserve">th </w:t>
            </w:r>
            <w:r w:rsidRPr="00540DDC">
              <w:rPr>
                <w:rFonts w:ascii="Times New Roman" w:hAnsi="Times New Roman"/>
                <w:sz w:val="18"/>
                <w:szCs w:val="18"/>
              </w:rPr>
              <w:t>Q, 2011</w:t>
            </w:r>
          </w:p>
        </w:tc>
        <w:tc>
          <w:tcPr>
            <w:tcW w:w="1620" w:type="dxa"/>
          </w:tcPr>
          <w:p w:rsidR="007F5CB3" w:rsidRPr="00540DDC" w:rsidRDefault="007F5CB3"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color w:val="auto"/>
                <w:sz w:val="18"/>
                <w:szCs w:val="18"/>
              </w:rPr>
              <w:t>OASIS</w:t>
            </w:r>
          </w:p>
        </w:tc>
      </w:tr>
      <w:tr w:rsidR="007F5CB3" w:rsidRPr="00540DDC">
        <w:trPr>
          <w:cantSplit/>
          <w:trHeight w:val="503"/>
        </w:trPr>
        <w:tc>
          <w:tcPr>
            <w:tcW w:w="360" w:type="dxa"/>
          </w:tcPr>
          <w:p w:rsidR="007F5CB3" w:rsidRPr="00540DDC" w:rsidRDefault="007F5CB3" w:rsidP="005B63E2">
            <w:pPr>
              <w:pStyle w:val="TableText"/>
              <w:spacing w:before="40" w:after="40"/>
              <w:ind w:left="144"/>
              <w:rPr>
                <w:rFonts w:ascii="Times New Roman" w:hAnsi="Times New Roman"/>
                <w:color w:val="auto"/>
                <w:sz w:val="18"/>
                <w:szCs w:val="18"/>
              </w:rPr>
            </w:pPr>
          </w:p>
        </w:tc>
        <w:tc>
          <w:tcPr>
            <w:tcW w:w="360" w:type="dxa"/>
          </w:tcPr>
          <w:p w:rsidR="007F5CB3" w:rsidRPr="00540DDC" w:rsidRDefault="007F5CB3" w:rsidP="005B63E2">
            <w:pPr>
              <w:spacing w:before="40" w:after="40"/>
              <w:ind w:left="144"/>
              <w:rPr>
                <w:sz w:val="18"/>
                <w:szCs w:val="18"/>
              </w:rPr>
            </w:pPr>
            <w:r w:rsidRPr="00540DDC">
              <w:rPr>
                <w:sz w:val="18"/>
                <w:szCs w:val="18"/>
              </w:rPr>
              <w:t>c)</w:t>
            </w:r>
          </w:p>
        </w:tc>
        <w:tc>
          <w:tcPr>
            <w:tcW w:w="6120" w:type="dxa"/>
            <w:gridSpan w:val="4"/>
          </w:tcPr>
          <w:p w:rsidR="007F5CB3" w:rsidRPr="00540DDC" w:rsidRDefault="007F5CB3" w:rsidP="00F865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rPr>
                <w:sz w:val="18"/>
                <w:szCs w:val="18"/>
              </w:rPr>
            </w:pPr>
            <w:r w:rsidRPr="00540DDC">
              <w:rPr>
                <w:sz w:val="18"/>
                <w:szCs w:val="18"/>
              </w:rPr>
              <w:t>Prepare status reports every six months regarding the development of standards for the coordination of transmission service requests across multiple transmission systems (See ¶ 105</w:t>
            </w:r>
            <w:r w:rsidRPr="00540DDC">
              <w:rPr>
                <w:rStyle w:val="FootnoteReference"/>
                <w:sz w:val="18"/>
                <w:szCs w:val="18"/>
              </w:rPr>
              <w:footnoteReference w:id="9"/>
            </w:r>
            <w:r w:rsidRPr="00540DDC">
              <w:rPr>
                <w:sz w:val="18"/>
                <w:szCs w:val="18"/>
              </w:rPr>
              <w:t>).  This annual plan item is tied to Annual Plan Item 2(a)(iii)</w:t>
            </w:r>
            <w:r>
              <w:rPr>
                <w:sz w:val="18"/>
                <w:szCs w:val="18"/>
              </w:rPr>
              <w:br/>
            </w:r>
            <w:r w:rsidRPr="00540DDC">
              <w:rPr>
                <w:sz w:val="18"/>
                <w:szCs w:val="18"/>
              </w:rPr>
              <w:t xml:space="preserve">Status: </w:t>
            </w:r>
            <w:r>
              <w:rPr>
                <w:sz w:val="18"/>
                <w:szCs w:val="18"/>
              </w:rPr>
              <w:t>Completed</w:t>
            </w:r>
            <w:r w:rsidRPr="00540DDC">
              <w:rPr>
                <w:sz w:val="18"/>
                <w:szCs w:val="18"/>
              </w:rPr>
              <w:t>.</w:t>
            </w:r>
          </w:p>
        </w:tc>
        <w:tc>
          <w:tcPr>
            <w:tcW w:w="1170" w:type="dxa"/>
          </w:tcPr>
          <w:p w:rsidR="007F5CB3" w:rsidRPr="00540DDC" w:rsidRDefault="007F5CB3" w:rsidP="005B63E2">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4th Q, 2011</w:t>
            </w:r>
          </w:p>
        </w:tc>
        <w:tc>
          <w:tcPr>
            <w:tcW w:w="1620" w:type="dxa"/>
          </w:tcPr>
          <w:p w:rsidR="007F5CB3" w:rsidRPr="00540DDC" w:rsidRDefault="007F5CB3"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color w:val="auto"/>
                <w:sz w:val="18"/>
                <w:szCs w:val="18"/>
              </w:rPr>
              <w:t>NAESB Office</w:t>
            </w:r>
          </w:p>
        </w:tc>
      </w:tr>
    </w:tbl>
    <w:p w:rsidR="007F5CB3" w:rsidRPr="00540DDC" w:rsidRDefault="007F5CB3" w:rsidP="005B63E2">
      <w:pPr>
        <w:spacing w:before="40" w:after="40"/>
        <w:rPr>
          <w:sz w:val="18"/>
          <w:szCs w:val="18"/>
        </w:rPr>
      </w:pPr>
    </w:p>
    <w:p w:rsidR="007F5CB3" w:rsidRPr="00540DDC" w:rsidRDefault="007F5CB3" w:rsidP="005B63E2">
      <w:pPr>
        <w:spacing w:before="40" w:after="40"/>
        <w:rPr>
          <w:sz w:val="18"/>
          <w:szCs w:val="18"/>
        </w:rPr>
      </w:pPr>
    </w:p>
    <w:tbl>
      <w:tblPr>
        <w:tblW w:w="9450" w:type="dxa"/>
        <w:tblInd w:w="17" w:type="dxa"/>
        <w:tblBorders>
          <w:bottom w:val="single" w:sz="4" w:space="0" w:color="auto"/>
        </w:tblBorders>
        <w:tblLayout w:type="fixed"/>
        <w:tblCellMar>
          <w:top w:w="60" w:type="dxa"/>
          <w:left w:w="17" w:type="dxa"/>
          <w:right w:w="17" w:type="dxa"/>
        </w:tblCellMar>
        <w:tblLook w:val="0000" w:firstRow="0" w:lastRow="0" w:firstColumn="0" w:lastColumn="0" w:noHBand="0" w:noVBand="0"/>
      </w:tblPr>
      <w:tblGrid>
        <w:gridCol w:w="630"/>
        <w:gridCol w:w="8820"/>
      </w:tblGrid>
      <w:tr w:rsidR="007F5CB3" w:rsidRPr="00540DDC" w:rsidTr="00A00E7D">
        <w:trPr>
          <w:cantSplit/>
          <w:tblHeader/>
        </w:trPr>
        <w:tc>
          <w:tcPr>
            <w:tcW w:w="9450" w:type="dxa"/>
            <w:gridSpan w:val="2"/>
            <w:tcBorders>
              <w:top w:val="single" w:sz="4" w:space="0" w:color="auto"/>
              <w:bottom w:val="single" w:sz="4" w:space="0" w:color="auto"/>
            </w:tcBorders>
          </w:tcPr>
          <w:p w:rsidR="007F5CB3" w:rsidRDefault="007F5CB3" w:rsidP="002B5560">
            <w:pPr>
              <w:pStyle w:val="TableText"/>
              <w:spacing w:before="40" w:after="40"/>
              <w:jc w:val="center"/>
              <w:rPr>
                <w:rFonts w:ascii="Times New Roman" w:hAnsi="Times New Roman"/>
                <w:b/>
                <w:sz w:val="18"/>
                <w:szCs w:val="18"/>
              </w:rPr>
            </w:pPr>
            <w:r w:rsidRPr="00540DDC">
              <w:rPr>
                <w:rFonts w:ascii="Times New Roman" w:hAnsi="Times New Roman"/>
                <w:b/>
                <w:sz w:val="18"/>
                <w:szCs w:val="18"/>
              </w:rPr>
              <w:lastRenderedPageBreak/>
              <w:t>NORTH AMERICAN ENERGY STANDARDS BOARD</w:t>
            </w:r>
            <w:r w:rsidRPr="00540DDC">
              <w:rPr>
                <w:rFonts w:ascii="Times New Roman" w:hAnsi="Times New Roman"/>
                <w:b/>
                <w:sz w:val="18"/>
                <w:szCs w:val="18"/>
              </w:rPr>
              <w:br/>
              <w:t>2011 ANNUAL PLAN for the WHOLESALE ELECTRIC QUADRANT</w:t>
            </w:r>
            <w:r w:rsidRPr="00540DDC">
              <w:rPr>
                <w:rFonts w:ascii="Times New Roman" w:hAnsi="Times New Roman"/>
                <w:b/>
                <w:sz w:val="18"/>
                <w:szCs w:val="18"/>
              </w:rPr>
              <w:br/>
            </w:r>
            <w:r>
              <w:rPr>
                <w:rFonts w:ascii="Times New Roman" w:hAnsi="Times New Roman"/>
                <w:b/>
                <w:sz w:val="18"/>
                <w:szCs w:val="18"/>
              </w:rPr>
              <w:t>Approved</w:t>
            </w:r>
            <w:r w:rsidRPr="00540DDC">
              <w:rPr>
                <w:rFonts w:ascii="Times New Roman" w:hAnsi="Times New Roman"/>
                <w:b/>
                <w:sz w:val="18"/>
                <w:szCs w:val="18"/>
              </w:rPr>
              <w:t xml:space="preserve"> by the Board of Directors on </w:t>
            </w:r>
            <w:r w:rsidR="002B5560">
              <w:rPr>
                <w:rFonts w:ascii="Times New Roman" w:hAnsi="Times New Roman"/>
                <w:b/>
                <w:sz w:val="18"/>
                <w:szCs w:val="18"/>
              </w:rPr>
              <w:t>12-8-11</w:t>
            </w:r>
          </w:p>
        </w:tc>
      </w:tr>
      <w:tr w:rsidR="007F5CB3" w:rsidRPr="00540DDC" w:rsidTr="00A00E7D">
        <w:trPr>
          <w:cantSplit/>
          <w:tblHeader/>
        </w:trPr>
        <w:tc>
          <w:tcPr>
            <w:tcW w:w="9450" w:type="dxa"/>
            <w:gridSpan w:val="2"/>
            <w:tcBorders>
              <w:top w:val="single" w:sz="4" w:space="0" w:color="auto"/>
              <w:bottom w:val="single" w:sz="4" w:space="0" w:color="auto"/>
            </w:tcBorders>
          </w:tcPr>
          <w:p w:rsidR="007F5CB3" w:rsidRPr="001D3F81" w:rsidRDefault="007F5CB3" w:rsidP="00C5694D">
            <w:pPr>
              <w:pStyle w:val="BodyTextIndent3"/>
              <w:keepNext/>
              <w:tabs>
                <w:tab w:val="left" w:pos="6336"/>
              </w:tabs>
              <w:spacing w:before="40" w:after="40"/>
              <w:ind w:left="144"/>
              <w:rPr>
                <w:b/>
                <w:sz w:val="18"/>
                <w:szCs w:val="18"/>
              </w:rPr>
            </w:pPr>
            <w:r w:rsidRPr="001D3F81">
              <w:rPr>
                <w:b/>
                <w:sz w:val="18"/>
                <w:szCs w:val="18"/>
              </w:rPr>
              <w:t>PROVISIONAL ITEMS</w:t>
            </w:r>
          </w:p>
        </w:tc>
      </w:tr>
      <w:tr w:rsidR="007F5CB3" w:rsidRPr="00540DDC">
        <w:trPr>
          <w:cantSplit/>
        </w:trPr>
        <w:tc>
          <w:tcPr>
            <w:tcW w:w="630" w:type="dxa"/>
            <w:tcBorders>
              <w:top w:val="nil"/>
              <w:bottom w:val="nil"/>
            </w:tcBorders>
          </w:tcPr>
          <w:p w:rsidR="007F5CB3" w:rsidRPr="00540DDC" w:rsidRDefault="007F5CB3" w:rsidP="005B63E2">
            <w:pPr>
              <w:pStyle w:val="TableText"/>
              <w:keepNext/>
              <w:spacing w:before="40" w:after="40"/>
              <w:ind w:left="144"/>
              <w:rPr>
                <w:rFonts w:ascii="Times New Roman" w:hAnsi="Times New Roman"/>
                <w:color w:val="auto"/>
                <w:sz w:val="18"/>
                <w:szCs w:val="18"/>
              </w:rPr>
            </w:pPr>
            <w:r w:rsidRPr="00540DDC">
              <w:rPr>
                <w:rFonts w:ascii="Times New Roman" w:hAnsi="Times New Roman"/>
                <w:color w:val="auto"/>
                <w:sz w:val="18"/>
                <w:szCs w:val="18"/>
              </w:rPr>
              <w:t>1</w:t>
            </w:r>
          </w:p>
        </w:tc>
        <w:tc>
          <w:tcPr>
            <w:tcW w:w="8820" w:type="dxa"/>
            <w:tcBorders>
              <w:top w:val="nil"/>
              <w:bottom w:val="nil"/>
            </w:tcBorders>
          </w:tcPr>
          <w:p w:rsidR="007F5CB3" w:rsidRPr="001D3F81" w:rsidRDefault="007F5CB3" w:rsidP="005B63E2">
            <w:pPr>
              <w:pStyle w:val="Signature"/>
              <w:spacing w:before="40" w:after="40"/>
              <w:ind w:left="144"/>
              <w:rPr>
                <w:sz w:val="18"/>
                <w:szCs w:val="18"/>
              </w:rPr>
            </w:pPr>
            <w:r w:rsidRPr="001D3F81">
              <w:rPr>
                <w:sz w:val="18"/>
                <w:szCs w:val="18"/>
              </w:rPr>
              <w:t xml:space="preserve">Develop and or modify business practices related to support of NERC effort on the NERC Resources and Transmission Adequacy (Project 2009-05 Resource Adequacy Assessment). </w:t>
            </w:r>
          </w:p>
        </w:tc>
      </w:tr>
      <w:tr w:rsidR="007F5CB3" w:rsidRPr="00540DDC">
        <w:trPr>
          <w:cantSplit/>
        </w:trPr>
        <w:tc>
          <w:tcPr>
            <w:tcW w:w="630" w:type="dxa"/>
            <w:tcBorders>
              <w:top w:val="nil"/>
              <w:bottom w:val="nil"/>
            </w:tcBorders>
          </w:tcPr>
          <w:p w:rsidR="007F5CB3" w:rsidRPr="00540DDC" w:rsidRDefault="007F5CB3" w:rsidP="005B63E2">
            <w:pPr>
              <w:pStyle w:val="TableText"/>
              <w:spacing w:before="40" w:after="40"/>
              <w:ind w:left="144"/>
              <w:rPr>
                <w:rFonts w:ascii="Times New Roman" w:hAnsi="Times New Roman"/>
                <w:color w:val="auto"/>
                <w:sz w:val="18"/>
                <w:szCs w:val="18"/>
              </w:rPr>
            </w:pPr>
            <w:r w:rsidRPr="00540DDC">
              <w:rPr>
                <w:rFonts w:ascii="Times New Roman" w:hAnsi="Times New Roman"/>
                <w:color w:val="auto"/>
                <w:sz w:val="18"/>
                <w:szCs w:val="18"/>
              </w:rPr>
              <w:t>2</w:t>
            </w:r>
          </w:p>
        </w:tc>
        <w:tc>
          <w:tcPr>
            <w:tcW w:w="8820" w:type="dxa"/>
            <w:tcBorders>
              <w:top w:val="nil"/>
              <w:bottom w:val="nil"/>
            </w:tcBorders>
          </w:tcPr>
          <w:p w:rsidR="007F5CB3" w:rsidRPr="001D3F81" w:rsidRDefault="007F5CB3" w:rsidP="005B63E2">
            <w:pPr>
              <w:pStyle w:val="Signature"/>
              <w:spacing w:before="40" w:after="40"/>
              <w:ind w:left="144"/>
              <w:rPr>
                <w:sz w:val="18"/>
                <w:szCs w:val="18"/>
              </w:rPr>
            </w:pPr>
            <w:r w:rsidRPr="001D3F81">
              <w:rPr>
                <w:sz w:val="18"/>
                <w:szCs w:val="18"/>
              </w:rPr>
              <w:t xml:space="preserve">Develop business practices for allocating capacity among requests received during a submittal window Order 890-A </w:t>
            </w:r>
            <w:hyperlink r:id="rId24" w:history="1">
              <w:r w:rsidRPr="001D3F81">
                <w:rPr>
                  <w:rStyle w:val="Hyperlink"/>
                  <w:sz w:val="18"/>
                  <w:szCs w:val="18"/>
                </w:rPr>
                <w:t>(Docket Nos. RM05-17-001, 002 and RM05-25-001, 002</w:t>
              </w:r>
            </w:hyperlink>
            <w:r w:rsidRPr="001D3F81">
              <w:rPr>
                <w:sz w:val="18"/>
                <w:szCs w:val="18"/>
              </w:rPr>
              <w:t xml:space="preserve"> - Paragraph 805)</w:t>
            </w:r>
            <w:r w:rsidRPr="001D3F81">
              <w:rPr>
                <w:rStyle w:val="FootnoteReference"/>
                <w:sz w:val="18"/>
                <w:szCs w:val="18"/>
              </w:rPr>
              <w:footnoteReference w:id="10"/>
            </w:r>
            <w:r w:rsidRPr="001D3F81">
              <w:rPr>
                <w:sz w:val="18"/>
                <w:szCs w:val="18"/>
              </w:rPr>
              <w:t>.</w:t>
            </w:r>
          </w:p>
        </w:tc>
      </w:tr>
      <w:tr w:rsidR="007F5CB3" w:rsidRPr="00540DDC">
        <w:trPr>
          <w:cantSplit/>
        </w:trPr>
        <w:tc>
          <w:tcPr>
            <w:tcW w:w="630" w:type="dxa"/>
            <w:tcBorders>
              <w:top w:val="nil"/>
              <w:bottom w:val="nil"/>
            </w:tcBorders>
          </w:tcPr>
          <w:p w:rsidR="007F5CB3" w:rsidRPr="00540DDC" w:rsidRDefault="007F5CB3" w:rsidP="005B63E2">
            <w:pPr>
              <w:pStyle w:val="TableText"/>
              <w:spacing w:before="40" w:after="40"/>
              <w:ind w:left="144"/>
              <w:rPr>
                <w:rFonts w:ascii="Times New Roman" w:hAnsi="Times New Roman"/>
                <w:color w:val="auto"/>
                <w:sz w:val="18"/>
                <w:szCs w:val="18"/>
              </w:rPr>
            </w:pPr>
            <w:r w:rsidRPr="00540DDC">
              <w:rPr>
                <w:rFonts w:ascii="Times New Roman" w:hAnsi="Times New Roman"/>
                <w:color w:val="auto"/>
                <w:sz w:val="18"/>
                <w:szCs w:val="18"/>
              </w:rPr>
              <w:t>3</w:t>
            </w:r>
          </w:p>
        </w:tc>
        <w:tc>
          <w:tcPr>
            <w:tcW w:w="8820" w:type="dxa"/>
            <w:tcBorders>
              <w:top w:val="nil"/>
              <w:bottom w:val="nil"/>
            </w:tcBorders>
          </w:tcPr>
          <w:p w:rsidR="007F5CB3" w:rsidRPr="001D3F81" w:rsidRDefault="007F5CB3" w:rsidP="005B63E2">
            <w:pPr>
              <w:pStyle w:val="Signature"/>
              <w:spacing w:before="40" w:after="40"/>
              <w:ind w:left="144"/>
              <w:rPr>
                <w:sz w:val="18"/>
                <w:szCs w:val="18"/>
              </w:rPr>
            </w:pPr>
            <w:r w:rsidRPr="001D3F81">
              <w:rPr>
                <w:sz w:val="18"/>
                <w:szCs w:val="18"/>
              </w:rPr>
              <w:t>Determine any needed NAESB action in support of the Interchange Distribution Calculator (IDC) and develop any necessary standards.</w:t>
            </w:r>
            <w:bookmarkStart w:id="4" w:name="_GoBack"/>
            <w:bookmarkEnd w:id="4"/>
          </w:p>
        </w:tc>
      </w:tr>
      <w:tr w:rsidR="007F5CB3" w:rsidRPr="00540DDC">
        <w:trPr>
          <w:cantSplit/>
        </w:trPr>
        <w:tc>
          <w:tcPr>
            <w:tcW w:w="630" w:type="dxa"/>
            <w:tcBorders>
              <w:top w:val="nil"/>
              <w:bottom w:val="nil"/>
            </w:tcBorders>
          </w:tcPr>
          <w:p w:rsidR="007F5CB3" w:rsidRPr="00540DDC" w:rsidDel="00C017E5" w:rsidRDefault="007F5CB3" w:rsidP="005B63E2">
            <w:pPr>
              <w:pStyle w:val="TableText"/>
              <w:spacing w:before="40" w:after="40"/>
              <w:ind w:left="144"/>
              <w:rPr>
                <w:rFonts w:ascii="Times New Roman" w:hAnsi="Times New Roman"/>
                <w:color w:val="auto"/>
                <w:sz w:val="18"/>
                <w:szCs w:val="18"/>
              </w:rPr>
            </w:pPr>
            <w:r w:rsidRPr="00540DDC">
              <w:rPr>
                <w:rFonts w:ascii="Times New Roman" w:hAnsi="Times New Roman"/>
                <w:color w:val="auto"/>
                <w:sz w:val="18"/>
                <w:szCs w:val="18"/>
              </w:rPr>
              <w:t>4</w:t>
            </w:r>
          </w:p>
        </w:tc>
        <w:tc>
          <w:tcPr>
            <w:tcW w:w="8820" w:type="dxa"/>
            <w:tcBorders>
              <w:top w:val="nil"/>
              <w:bottom w:val="nil"/>
            </w:tcBorders>
          </w:tcPr>
          <w:p w:rsidR="007F5CB3" w:rsidRPr="001D3F81" w:rsidRDefault="007F5CB3" w:rsidP="005B63E2">
            <w:pPr>
              <w:pStyle w:val="Signature"/>
              <w:spacing w:before="40" w:after="40"/>
              <w:ind w:left="144"/>
              <w:rPr>
                <w:sz w:val="18"/>
                <w:szCs w:val="18"/>
              </w:rPr>
            </w:pPr>
            <w:r w:rsidRPr="001D3F81">
              <w:rPr>
                <w:sz w:val="18"/>
                <w:szCs w:val="18"/>
              </w:rPr>
              <w:t>Prepare recommendations for future path for TLR</w:t>
            </w:r>
            <w:r w:rsidRPr="001D3F81">
              <w:rPr>
                <w:rStyle w:val="FootnoteReference"/>
                <w:sz w:val="18"/>
                <w:szCs w:val="18"/>
              </w:rPr>
              <w:footnoteReference w:id="11"/>
            </w:r>
            <w:r w:rsidRPr="001D3F81">
              <w:rPr>
                <w:sz w:val="18"/>
                <w:szCs w:val="18"/>
              </w:rPr>
              <w:t xml:space="preserve"> (Phase 2) in concert with NERC, which may include alternative congestion management procedures</w:t>
            </w:r>
            <w:r w:rsidRPr="001D3F81">
              <w:rPr>
                <w:rStyle w:val="EndnoteReference"/>
                <w:sz w:val="18"/>
                <w:szCs w:val="18"/>
              </w:rPr>
              <w:endnoteReference w:id="4"/>
            </w:r>
            <w:r w:rsidRPr="001D3F81">
              <w:rPr>
                <w:sz w:val="18"/>
                <w:szCs w:val="18"/>
              </w:rPr>
              <w:t>.  Work on this activity is dependent on completing 2010 WEQ Annual Plan 1.a (Parallel Flow Visualization/Mitigation for Reliability Coordinators in the Eastern Interconnection  - Phase 1).</w:t>
            </w:r>
          </w:p>
        </w:tc>
      </w:tr>
      <w:tr w:rsidR="007F5CB3" w:rsidRPr="00540DDC">
        <w:trPr>
          <w:cantSplit/>
        </w:trPr>
        <w:tc>
          <w:tcPr>
            <w:tcW w:w="630" w:type="dxa"/>
            <w:tcBorders>
              <w:top w:val="nil"/>
              <w:bottom w:val="nil"/>
            </w:tcBorders>
          </w:tcPr>
          <w:p w:rsidR="007F5CB3" w:rsidRPr="00540DDC" w:rsidRDefault="007F5CB3" w:rsidP="005B63E2">
            <w:pPr>
              <w:pStyle w:val="TableText"/>
              <w:spacing w:before="40" w:after="40"/>
              <w:ind w:left="144"/>
              <w:rPr>
                <w:rFonts w:ascii="Times New Roman" w:hAnsi="Times New Roman"/>
                <w:color w:val="auto"/>
                <w:sz w:val="18"/>
                <w:szCs w:val="18"/>
              </w:rPr>
            </w:pPr>
            <w:r w:rsidRPr="00540DDC">
              <w:rPr>
                <w:rFonts w:ascii="Times New Roman" w:hAnsi="Times New Roman"/>
                <w:color w:val="auto"/>
                <w:sz w:val="18"/>
                <w:szCs w:val="18"/>
              </w:rPr>
              <w:t>5</w:t>
            </w:r>
          </w:p>
        </w:tc>
        <w:tc>
          <w:tcPr>
            <w:tcW w:w="8820" w:type="dxa"/>
            <w:tcBorders>
              <w:top w:val="nil"/>
              <w:bottom w:val="nil"/>
            </w:tcBorders>
          </w:tcPr>
          <w:p w:rsidR="007F5CB3" w:rsidRPr="001D3F81" w:rsidRDefault="007F5CB3" w:rsidP="005B63E2">
            <w:pPr>
              <w:pStyle w:val="Signature"/>
              <w:spacing w:before="40" w:after="40"/>
              <w:ind w:left="144"/>
              <w:rPr>
                <w:sz w:val="18"/>
                <w:szCs w:val="18"/>
              </w:rPr>
            </w:pPr>
            <w:r w:rsidRPr="001D3F81">
              <w:rPr>
                <w:sz w:val="18"/>
                <w:szCs w:val="18"/>
              </w:rPr>
              <w:t>Develop complementary standards that align with NERC Project 2008-01 Voltage and Reactive Control, for which a white paper is expected after the SAR is authorized to proceed by the NERC Standards Committee.</w:t>
            </w:r>
          </w:p>
        </w:tc>
      </w:tr>
      <w:tr w:rsidR="007F5CB3" w:rsidRPr="00540DDC">
        <w:trPr>
          <w:cantSplit/>
        </w:trPr>
        <w:tc>
          <w:tcPr>
            <w:tcW w:w="630" w:type="dxa"/>
            <w:tcBorders>
              <w:top w:val="nil"/>
              <w:bottom w:val="nil"/>
            </w:tcBorders>
          </w:tcPr>
          <w:p w:rsidR="007F5CB3" w:rsidRPr="00540DDC" w:rsidRDefault="007F5CB3" w:rsidP="005B63E2">
            <w:pPr>
              <w:pStyle w:val="TableText"/>
              <w:spacing w:before="40" w:after="40"/>
              <w:ind w:left="144"/>
              <w:rPr>
                <w:rFonts w:ascii="Times New Roman" w:hAnsi="Times New Roman"/>
                <w:color w:val="auto"/>
                <w:sz w:val="18"/>
                <w:szCs w:val="18"/>
              </w:rPr>
            </w:pPr>
            <w:r w:rsidRPr="00540DDC">
              <w:rPr>
                <w:rFonts w:ascii="Times New Roman" w:hAnsi="Times New Roman"/>
                <w:color w:val="auto"/>
                <w:sz w:val="18"/>
                <w:szCs w:val="18"/>
              </w:rPr>
              <w:t>6</w:t>
            </w:r>
          </w:p>
        </w:tc>
        <w:tc>
          <w:tcPr>
            <w:tcW w:w="8820" w:type="dxa"/>
            <w:tcBorders>
              <w:top w:val="nil"/>
              <w:bottom w:val="nil"/>
            </w:tcBorders>
          </w:tcPr>
          <w:p w:rsidR="007F5CB3" w:rsidRPr="001D3F81" w:rsidRDefault="007F5CB3" w:rsidP="005B63E2">
            <w:pPr>
              <w:pStyle w:val="Signature"/>
              <w:spacing w:before="40" w:after="40"/>
              <w:ind w:left="144"/>
              <w:rPr>
                <w:sz w:val="18"/>
                <w:szCs w:val="18"/>
              </w:rPr>
            </w:pPr>
            <w:r w:rsidRPr="001D3F81">
              <w:rPr>
                <w:sz w:val="18"/>
                <w:szCs w:val="18"/>
              </w:rPr>
              <w:t>Determine NAESB action needed to support FERC Action Plan for Smart Grid Technology.</w:t>
            </w:r>
          </w:p>
        </w:tc>
      </w:tr>
      <w:tr w:rsidR="007F5CB3" w:rsidRPr="00540DDC">
        <w:trPr>
          <w:cantSplit/>
        </w:trPr>
        <w:tc>
          <w:tcPr>
            <w:tcW w:w="630" w:type="dxa"/>
            <w:tcBorders>
              <w:top w:val="nil"/>
              <w:bottom w:val="nil"/>
            </w:tcBorders>
          </w:tcPr>
          <w:p w:rsidR="007F5CB3" w:rsidRPr="00540DDC" w:rsidRDefault="007F5CB3" w:rsidP="005B63E2">
            <w:pPr>
              <w:pStyle w:val="TableText"/>
              <w:spacing w:before="40" w:after="40"/>
              <w:ind w:left="144"/>
              <w:rPr>
                <w:rFonts w:ascii="Times New Roman" w:hAnsi="Times New Roman"/>
                <w:color w:val="auto"/>
                <w:sz w:val="18"/>
                <w:szCs w:val="18"/>
              </w:rPr>
            </w:pPr>
            <w:r w:rsidRPr="00540DDC">
              <w:rPr>
                <w:rFonts w:ascii="Times New Roman" w:hAnsi="Times New Roman"/>
                <w:color w:val="auto"/>
                <w:sz w:val="18"/>
                <w:szCs w:val="18"/>
              </w:rPr>
              <w:t>7</w:t>
            </w:r>
          </w:p>
        </w:tc>
        <w:tc>
          <w:tcPr>
            <w:tcW w:w="8820" w:type="dxa"/>
            <w:tcBorders>
              <w:top w:val="nil"/>
              <w:bottom w:val="nil"/>
            </w:tcBorders>
          </w:tcPr>
          <w:p w:rsidR="007F5CB3" w:rsidRPr="001D3F81" w:rsidRDefault="007F5CB3" w:rsidP="005B63E2">
            <w:pPr>
              <w:pStyle w:val="Signature"/>
              <w:spacing w:before="40" w:after="40"/>
              <w:ind w:left="144"/>
              <w:rPr>
                <w:sz w:val="18"/>
                <w:szCs w:val="18"/>
              </w:rPr>
            </w:pPr>
            <w:r w:rsidRPr="001D3F81">
              <w:rPr>
                <w:sz w:val="18"/>
                <w:szCs w:val="18"/>
              </w:rPr>
              <w:t xml:space="preserve">Develop business practice standards for cap and trade programs for greenhouse gas </w:t>
            </w:r>
          </w:p>
        </w:tc>
      </w:tr>
      <w:tr w:rsidR="007F5CB3" w:rsidRPr="00540DDC">
        <w:trPr>
          <w:cantSplit/>
        </w:trPr>
        <w:tc>
          <w:tcPr>
            <w:tcW w:w="630" w:type="dxa"/>
            <w:tcBorders>
              <w:top w:val="nil"/>
              <w:bottom w:val="nil"/>
            </w:tcBorders>
          </w:tcPr>
          <w:p w:rsidR="007F5CB3" w:rsidRPr="00540DDC" w:rsidRDefault="007F5CB3" w:rsidP="005B63E2">
            <w:pPr>
              <w:pStyle w:val="TableText"/>
              <w:spacing w:before="40" w:after="40"/>
              <w:ind w:left="144"/>
              <w:rPr>
                <w:rFonts w:ascii="Times New Roman" w:hAnsi="Times New Roman"/>
                <w:color w:val="auto"/>
                <w:sz w:val="18"/>
                <w:szCs w:val="18"/>
              </w:rPr>
            </w:pPr>
            <w:r w:rsidRPr="00540DDC">
              <w:rPr>
                <w:rFonts w:ascii="Times New Roman" w:hAnsi="Times New Roman"/>
                <w:color w:val="auto"/>
                <w:sz w:val="18"/>
                <w:szCs w:val="18"/>
              </w:rPr>
              <w:t>8</w:t>
            </w:r>
          </w:p>
        </w:tc>
        <w:tc>
          <w:tcPr>
            <w:tcW w:w="8820" w:type="dxa"/>
            <w:tcBorders>
              <w:top w:val="nil"/>
              <w:bottom w:val="nil"/>
            </w:tcBorders>
          </w:tcPr>
          <w:p w:rsidR="007F5CB3" w:rsidRPr="001D3F81" w:rsidRDefault="007F5CB3" w:rsidP="005B63E2">
            <w:pPr>
              <w:pStyle w:val="Signature"/>
              <w:spacing w:before="40" w:after="40"/>
              <w:ind w:left="144"/>
              <w:rPr>
                <w:sz w:val="18"/>
                <w:szCs w:val="18"/>
              </w:rPr>
            </w:pPr>
            <w:r w:rsidRPr="001D3F81">
              <w:rPr>
                <w:sz w:val="18"/>
                <w:szCs w:val="18"/>
              </w:rPr>
              <w:t>Conduct assessment to determine if Electric Industry Requirements documented in WEQ-011 Gas / Electric Coordination should be considered reliability requirements and transition to NERC.</w:t>
            </w:r>
          </w:p>
        </w:tc>
      </w:tr>
      <w:tr w:rsidR="007F5CB3" w:rsidRPr="00540DDC">
        <w:trPr>
          <w:cantSplit/>
        </w:trPr>
        <w:tc>
          <w:tcPr>
            <w:tcW w:w="630" w:type="dxa"/>
            <w:tcBorders>
              <w:top w:val="nil"/>
              <w:bottom w:val="nil"/>
            </w:tcBorders>
          </w:tcPr>
          <w:p w:rsidR="007F5CB3" w:rsidRPr="00540DDC" w:rsidRDefault="007F5CB3" w:rsidP="005B63E2">
            <w:pPr>
              <w:pStyle w:val="TableText"/>
              <w:spacing w:before="40" w:after="40"/>
              <w:ind w:left="144"/>
              <w:rPr>
                <w:rFonts w:ascii="Times New Roman" w:hAnsi="Times New Roman"/>
                <w:color w:val="auto"/>
                <w:sz w:val="18"/>
                <w:szCs w:val="18"/>
              </w:rPr>
            </w:pPr>
            <w:r w:rsidRPr="00540DDC">
              <w:rPr>
                <w:rFonts w:ascii="Times New Roman" w:hAnsi="Times New Roman"/>
                <w:color w:val="auto"/>
                <w:sz w:val="18"/>
                <w:szCs w:val="18"/>
              </w:rPr>
              <w:t>9</w:t>
            </w:r>
          </w:p>
        </w:tc>
        <w:tc>
          <w:tcPr>
            <w:tcW w:w="8820" w:type="dxa"/>
            <w:tcBorders>
              <w:top w:val="nil"/>
              <w:bottom w:val="nil"/>
            </w:tcBorders>
          </w:tcPr>
          <w:p w:rsidR="007F5CB3" w:rsidRPr="001D3F81" w:rsidRDefault="007F5CB3" w:rsidP="005B63E2">
            <w:pPr>
              <w:pStyle w:val="Signature"/>
              <w:spacing w:before="40" w:after="40"/>
              <w:ind w:left="144"/>
              <w:rPr>
                <w:sz w:val="18"/>
                <w:szCs w:val="18"/>
              </w:rPr>
            </w:pPr>
            <w:r w:rsidRPr="001D3F81">
              <w:rPr>
                <w:sz w:val="18"/>
                <w:szCs w:val="18"/>
              </w:rPr>
              <w:t>Develop needed business practice standards for organization/company codes for NAESB standards – and address current issues on the use of DUNs numbers.  Common code usage is linked to the transition of the Registry from NERC to NAESB.</w:t>
            </w:r>
          </w:p>
        </w:tc>
      </w:tr>
      <w:tr w:rsidR="007F5CB3" w:rsidRPr="00540DDC">
        <w:trPr>
          <w:cantSplit/>
        </w:trPr>
        <w:tc>
          <w:tcPr>
            <w:tcW w:w="630" w:type="dxa"/>
            <w:tcBorders>
              <w:top w:val="nil"/>
              <w:bottom w:val="nil"/>
            </w:tcBorders>
          </w:tcPr>
          <w:p w:rsidR="007F5CB3" w:rsidRPr="00540DDC" w:rsidRDefault="007F5CB3" w:rsidP="005B63E2">
            <w:pPr>
              <w:pStyle w:val="TableText"/>
              <w:spacing w:before="40" w:after="40"/>
              <w:ind w:left="144"/>
              <w:rPr>
                <w:rFonts w:ascii="Times New Roman" w:hAnsi="Times New Roman"/>
                <w:color w:val="auto"/>
                <w:sz w:val="18"/>
                <w:szCs w:val="18"/>
              </w:rPr>
            </w:pPr>
            <w:r w:rsidRPr="00540DDC">
              <w:rPr>
                <w:rFonts w:ascii="Times New Roman" w:hAnsi="Times New Roman"/>
                <w:color w:val="auto"/>
                <w:sz w:val="18"/>
                <w:szCs w:val="18"/>
              </w:rPr>
              <w:t>10</w:t>
            </w:r>
          </w:p>
        </w:tc>
        <w:tc>
          <w:tcPr>
            <w:tcW w:w="8820" w:type="dxa"/>
            <w:tcBorders>
              <w:top w:val="nil"/>
              <w:bottom w:val="nil"/>
            </w:tcBorders>
          </w:tcPr>
          <w:p w:rsidR="007F5CB3" w:rsidRPr="00540DDC" w:rsidRDefault="007F5CB3" w:rsidP="005B63E2">
            <w:pPr>
              <w:spacing w:before="40" w:after="40"/>
              <w:ind w:left="158"/>
              <w:rPr>
                <w:iCs/>
                <w:sz w:val="18"/>
                <w:szCs w:val="18"/>
              </w:rPr>
            </w:pPr>
            <w:r w:rsidRPr="00540DDC">
              <w:rPr>
                <w:sz w:val="18"/>
                <w:szCs w:val="18"/>
              </w:rPr>
              <w:t>Review the need for, and develop standards where appropriate, in response to issues raised by FERC’s National Action Plan on Demand Response.</w:t>
            </w:r>
          </w:p>
        </w:tc>
      </w:tr>
      <w:tr w:rsidR="007F5CB3" w:rsidRPr="00540DDC">
        <w:trPr>
          <w:cantSplit/>
        </w:trPr>
        <w:tc>
          <w:tcPr>
            <w:tcW w:w="630" w:type="dxa"/>
            <w:tcBorders>
              <w:top w:val="nil"/>
              <w:bottom w:val="nil"/>
            </w:tcBorders>
          </w:tcPr>
          <w:p w:rsidR="007F5CB3" w:rsidRPr="00540DDC" w:rsidRDefault="007F5CB3" w:rsidP="005B63E2">
            <w:pPr>
              <w:pStyle w:val="TableText"/>
              <w:spacing w:before="40" w:after="40"/>
              <w:ind w:left="144"/>
              <w:rPr>
                <w:rFonts w:ascii="Times New Roman" w:hAnsi="Times New Roman"/>
                <w:color w:val="auto"/>
                <w:sz w:val="18"/>
                <w:szCs w:val="18"/>
              </w:rPr>
            </w:pPr>
            <w:r w:rsidRPr="00540DDC">
              <w:rPr>
                <w:rFonts w:ascii="Times New Roman" w:hAnsi="Times New Roman"/>
                <w:color w:val="auto"/>
                <w:sz w:val="18"/>
                <w:szCs w:val="18"/>
              </w:rPr>
              <w:t>11</w:t>
            </w:r>
          </w:p>
        </w:tc>
        <w:tc>
          <w:tcPr>
            <w:tcW w:w="8820" w:type="dxa"/>
            <w:tcBorders>
              <w:top w:val="nil"/>
              <w:bottom w:val="nil"/>
            </w:tcBorders>
          </w:tcPr>
          <w:p w:rsidR="007F5CB3" w:rsidRPr="00540DDC" w:rsidRDefault="007F5CB3" w:rsidP="005B63E2">
            <w:pPr>
              <w:spacing w:before="40" w:after="40"/>
              <w:ind w:left="158"/>
              <w:rPr>
                <w:sz w:val="18"/>
                <w:szCs w:val="18"/>
              </w:rPr>
            </w:pPr>
            <w:r w:rsidRPr="00540DDC">
              <w:rPr>
                <w:sz w:val="18"/>
                <w:szCs w:val="18"/>
              </w:rPr>
              <w:t>Develop, modify or delete business practices to support Time Error and Inadvertent (BAL-004 and BAL-006) resulting from the NERC field test under NERC project (NERC Project 2010-14).</w:t>
            </w:r>
          </w:p>
        </w:tc>
      </w:tr>
      <w:tr w:rsidR="007F5CB3" w:rsidRPr="00540DDC" w:rsidTr="00D019E3">
        <w:trPr>
          <w:cantSplit/>
          <w:trHeight w:val="498"/>
        </w:trPr>
        <w:tc>
          <w:tcPr>
            <w:tcW w:w="630" w:type="dxa"/>
            <w:tcBorders>
              <w:top w:val="nil"/>
              <w:bottom w:val="nil"/>
            </w:tcBorders>
          </w:tcPr>
          <w:p w:rsidR="007F5CB3" w:rsidRPr="00540DDC" w:rsidRDefault="007F5CB3" w:rsidP="005B63E2">
            <w:pPr>
              <w:pStyle w:val="TableText"/>
              <w:spacing w:before="40" w:after="40"/>
              <w:ind w:left="144"/>
              <w:rPr>
                <w:rFonts w:ascii="Times New Roman" w:hAnsi="Times New Roman"/>
                <w:color w:val="auto"/>
                <w:sz w:val="18"/>
                <w:szCs w:val="18"/>
              </w:rPr>
            </w:pPr>
            <w:r w:rsidRPr="00540DDC">
              <w:rPr>
                <w:rFonts w:ascii="Times New Roman" w:hAnsi="Times New Roman"/>
                <w:color w:val="auto"/>
                <w:sz w:val="18"/>
                <w:szCs w:val="18"/>
              </w:rPr>
              <w:t>12.</w:t>
            </w:r>
          </w:p>
        </w:tc>
        <w:tc>
          <w:tcPr>
            <w:tcW w:w="8820" w:type="dxa"/>
            <w:tcBorders>
              <w:top w:val="nil"/>
              <w:bottom w:val="nil"/>
            </w:tcBorders>
          </w:tcPr>
          <w:p w:rsidR="007F5CB3" w:rsidRPr="00540DDC" w:rsidRDefault="007F5CB3" w:rsidP="005B63E2">
            <w:pPr>
              <w:spacing w:before="40" w:after="40"/>
              <w:ind w:left="158"/>
              <w:rPr>
                <w:sz w:val="18"/>
                <w:szCs w:val="18"/>
              </w:rPr>
            </w:pPr>
            <w:r w:rsidRPr="00540DDC">
              <w:rPr>
                <w:sz w:val="18"/>
                <w:szCs w:val="18"/>
              </w:rPr>
              <w:t>Coordinate standards development with the NERC Balancing Authority Reliability Based Controls Standards Drafting Team (BARCSDT- created in July 2010) regarding DCS and AGC (BAL-002 and BAL-005) which may require changes to NAESB WEQ standards.</w:t>
            </w:r>
          </w:p>
        </w:tc>
      </w:tr>
    </w:tbl>
    <w:p w:rsidR="007F5CB3" w:rsidRPr="00540DDC" w:rsidRDefault="007F5CB3" w:rsidP="00A23BDE">
      <w:pPr>
        <w:pStyle w:val="BodyText"/>
        <w:jc w:val="center"/>
        <w:rPr>
          <w:rFonts w:ascii="Bookman Old Style" w:hAnsi="Bookman Old Style"/>
        </w:rPr>
      </w:pPr>
    </w:p>
    <w:p w:rsidR="007F5CB3" w:rsidRPr="00540DDC" w:rsidRDefault="007F5CB3" w:rsidP="00707C40">
      <w:pPr>
        <w:pStyle w:val="BodyText"/>
        <w:spacing w:before="120" w:after="240"/>
        <w:jc w:val="center"/>
        <w:rPr>
          <w:rFonts w:ascii="Bookman Old Style" w:hAnsi="Bookman Old Style"/>
          <w:b/>
          <w:smallCaps/>
        </w:rPr>
      </w:pPr>
      <w:r w:rsidRPr="00540DDC">
        <w:rPr>
          <w:rFonts w:ascii="Bookman Old Style" w:hAnsi="Bookman Old Style"/>
        </w:rPr>
        <w:br w:type="page"/>
      </w:r>
      <w:r w:rsidRPr="00540DDC">
        <w:rPr>
          <w:rFonts w:ascii="Bookman Old Style" w:hAnsi="Bookman Old Style"/>
          <w:b/>
          <w:smallCaps/>
        </w:rPr>
        <w:lastRenderedPageBreak/>
        <w:t>Wholesale Electric Quadrant Executive committee and Subcommittee Structure</w:t>
      </w:r>
    </w:p>
    <w:p w:rsidR="007F5CB3" w:rsidRPr="00540DDC" w:rsidRDefault="002B5560" w:rsidP="00A23BDE">
      <w:pPr>
        <w:pStyle w:val="BodyText"/>
        <w:jc w:val="both"/>
        <w:rPr>
          <w:b/>
          <w:sz w:val="18"/>
          <w:szCs w:val="18"/>
        </w:rPr>
      </w:pPr>
      <w:r>
        <w:rPr>
          <w:b/>
          <w:noProof/>
          <w:sz w:val="18"/>
          <w:szCs w:val="18"/>
        </w:rPr>
        <mc:AlternateContent>
          <mc:Choice Requires="wpc">
            <w:drawing>
              <wp:inline distT="0" distB="0" distL="0" distR="0">
                <wp:extent cx="5943600" cy="5372100"/>
                <wp:effectExtent l="0" t="0" r="0" b="0"/>
                <wp:docPr id="30" name="Canvas 25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 name="AutoShape 257"/>
                        <wps:cNvSpPr>
                          <a:spLocks noChangeAspect="1" noChangeArrowheads="1"/>
                        </wps:cNvSpPr>
                        <wps:spPr bwMode="auto">
                          <a:xfrm>
                            <a:off x="0" y="228600"/>
                            <a:ext cx="5943600" cy="4209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AutoShape 258"/>
                        <wps:cNvSpPr>
                          <a:spLocks noChangeAspect="1" noChangeArrowheads="1"/>
                        </wps:cNvSpPr>
                        <wps:spPr bwMode="auto">
                          <a:xfrm>
                            <a:off x="914400" y="0"/>
                            <a:ext cx="4502150" cy="4020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AutoShape 259"/>
                        <wps:cNvSpPr>
                          <a:spLocks noChangeArrowheads="1"/>
                        </wps:cNvSpPr>
                        <wps:spPr bwMode="auto">
                          <a:xfrm>
                            <a:off x="894080" y="22860"/>
                            <a:ext cx="2280920" cy="323215"/>
                          </a:xfrm>
                          <a:prstGeom prst="roundRect">
                            <a:avLst>
                              <a:gd name="adj" fmla="val 16667"/>
                            </a:avLst>
                          </a:prstGeom>
                          <a:solidFill>
                            <a:srgbClr val="A7AFD5"/>
                          </a:solidFill>
                          <a:ln w="15875">
                            <a:solidFill>
                              <a:srgbClr val="000000"/>
                            </a:solidFill>
                            <a:round/>
                            <a:headEnd/>
                            <a:tailEnd/>
                          </a:ln>
                        </wps:spPr>
                        <wps:txbx>
                          <w:txbxContent>
                            <w:p w:rsidR="007F5CB3" w:rsidRPr="00401297" w:rsidRDefault="007F5CB3" w:rsidP="00C7062B">
                              <w:pPr>
                                <w:autoSpaceDE w:val="0"/>
                                <w:autoSpaceDN w:val="0"/>
                                <w:adjustRightInd w:val="0"/>
                                <w:jc w:val="center"/>
                                <w:rPr>
                                  <w:i/>
                                  <w:color w:val="000000"/>
                                  <w:sz w:val="18"/>
                                  <w:szCs w:val="18"/>
                                  <w:vertAlign w:val="superscript"/>
                                </w:rPr>
                              </w:pPr>
                              <w:r>
                                <w:rPr>
                                  <w:color w:val="000000"/>
                                  <w:sz w:val="18"/>
                                  <w:szCs w:val="18"/>
                                </w:rPr>
                                <w:t>Wholesale Electric Quadrant</w:t>
                              </w:r>
                            </w:p>
                            <w:p w:rsidR="007F5CB3" w:rsidRDefault="007F5CB3" w:rsidP="00C7062B">
                              <w:pPr>
                                <w:autoSpaceDE w:val="0"/>
                                <w:autoSpaceDN w:val="0"/>
                                <w:adjustRightInd w:val="0"/>
                                <w:jc w:val="center"/>
                                <w:rPr>
                                  <w:rFonts w:ascii="Arial" w:cs="Arial"/>
                                  <w:color w:val="000000"/>
                                  <w:sz w:val="36"/>
                                  <w:szCs w:val="36"/>
                                </w:rPr>
                              </w:pPr>
                              <w:r>
                                <w:rPr>
                                  <w:color w:val="000000"/>
                                  <w:sz w:val="18"/>
                                  <w:szCs w:val="18"/>
                                </w:rPr>
                                <w:t>Executive Committee (WEQ EC)</w:t>
                              </w:r>
                            </w:p>
                          </w:txbxContent>
                        </wps:txbx>
                        <wps:bodyPr rot="0" vert="horz" wrap="square" lIns="0" tIns="0" rIns="0" bIns="0" anchor="ctr" anchorCtr="0" upright="1">
                          <a:noAutofit/>
                        </wps:bodyPr>
                      </wps:wsp>
                      <wps:wsp>
                        <wps:cNvPr id="8" name="AutoShape 260"/>
                        <wps:cNvSpPr>
                          <a:spLocks noChangeArrowheads="1"/>
                        </wps:cNvSpPr>
                        <wps:spPr bwMode="auto">
                          <a:xfrm>
                            <a:off x="2402205" y="508000"/>
                            <a:ext cx="2728595" cy="321945"/>
                          </a:xfrm>
                          <a:prstGeom prst="roundRect">
                            <a:avLst>
                              <a:gd name="adj" fmla="val 16667"/>
                            </a:avLst>
                          </a:prstGeom>
                          <a:solidFill>
                            <a:srgbClr val="E9EDB1"/>
                          </a:solidFill>
                          <a:ln w="15875">
                            <a:solidFill>
                              <a:srgbClr val="000000"/>
                            </a:solidFill>
                            <a:round/>
                            <a:headEnd/>
                            <a:tailEnd/>
                          </a:ln>
                        </wps:spPr>
                        <wps:txbx>
                          <w:txbxContent>
                            <w:p w:rsidR="007F5CB3" w:rsidRDefault="007F5CB3" w:rsidP="00C7062B">
                              <w:pPr>
                                <w:autoSpaceDE w:val="0"/>
                                <w:autoSpaceDN w:val="0"/>
                                <w:adjustRightInd w:val="0"/>
                                <w:jc w:val="center"/>
                                <w:rPr>
                                  <w:color w:val="000000"/>
                                  <w:sz w:val="8"/>
                                  <w:szCs w:val="8"/>
                                </w:rPr>
                              </w:pPr>
                            </w:p>
                            <w:p w:rsidR="007F5CB3" w:rsidRDefault="007F5CB3" w:rsidP="00C7062B">
                              <w:pPr>
                                <w:autoSpaceDE w:val="0"/>
                                <w:autoSpaceDN w:val="0"/>
                                <w:adjustRightInd w:val="0"/>
                                <w:jc w:val="center"/>
                                <w:rPr>
                                  <w:rFonts w:ascii="Arial" w:cs="Arial"/>
                                  <w:color w:val="000000"/>
                                  <w:sz w:val="36"/>
                                  <w:szCs w:val="36"/>
                                </w:rPr>
                              </w:pPr>
                              <w:r>
                                <w:rPr>
                                  <w:color w:val="000000"/>
                                  <w:sz w:val="18"/>
                                  <w:szCs w:val="18"/>
                                </w:rPr>
                                <w:t>Standards Review Subcommittee (SRS)</w:t>
                              </w:r>
                            </w:p>
                          </w:txbxContent>
                        </wps:txbx>
                        <wps:bodyPr rot="0" vert="horz" wrap="square" lIns="0" tIns="0" rIns="0" bIns="0" anchor="ctr" anchorCtr="0" upright="1">
                          <a:noAutofit/>
                        </wps:bodyPr>
                      </wps:wsp>
                      <wps:wsp>
                        <wps:cNvPr id="9" name="AutoShape 261"/>
                        <wps:cNvSpPr>
                          <a:spLocks noChangeArrowheads="1"/>
                        </wps:cNvSpPr>
                        <wps:spPr bwMode="auto">
                          <a:xfrm>
                            <a:off x="2420620" y="1012190"/>
                            <a:ext cx="2722880" cy="321945"/>
                          </a:xfrm>
                          <a:prstGeom prst="roundRect">
                            <a:avLst>
                              <a:gd name="adj" fmla="val 16667"/>
                            </a:avLst>
                          </a:prstGeom>
                          <a:solidFill>
                            <a:srgbClr val="CCECFF"/>
                          </a:solidFill>
                          <a:ln w="15875">
                            <a:solidFill>
                              <a:srgbClr val="000000"/>
                            </a:solidFill>
                            <a:round/>
                            <a:headEnd/>
                            <a:tailEnd/>
                          </a:ln>
                        </wps:spPr>
                        <wps:txbx>
                          <w:txbxContent>
                            <w:p w:rsidR="007F5CB3" w:rsidRDefault="007F5CB3" w:rsidP="00C7062B">
                              <w:pPr>
                                <w:autoSpaceDE w:val="0"/>
                                <w:autoSpaceDN w:val="0"/>
                                <w:adjustRightInd w:val="0"/>
                                <w:jc w:val="center"/>
                                <w:rPr>
                                  <w:color w:val="000000"/>
                                  <w:sz w:val="8"/>
                                  <w:szCs w:val="8"/>
                                </w:rPr>
                              </w:pPr>
                            </w:p>
                            <w:p w:rsidR="007F5CB3" w:rsidRDefault="007F5CB3" w:rsidP="00C7062B">
                              <w:pPr>
                                <w:autoSpaceDE w:val="0"/>
                                <w:autoSpaceDN w:val="0"/>
                                <w:adjustRightInd w:val="0"/>
                                <w:jc w:val="center"/>
                                <w:rPr>
                                  <w:rFonts w:ascii="Arial" w:cs="Arial"/>
                                  <w:color w:val="000000"/>
                                  <w:sz w:val="36"/>
                                  <w:szCs w:val="36"/>
                                </w:rPr>
                              </w:pPr>
                              <w:r>
                                <w:rPr>
                                  <w:color w:val="000000"/>
                                  <w:sz w:val="18"/>
                                  <w:szCs w:val="18"/>
                                </w:rPr>
                                <w:t>Interpretations Subcommittee</w:t>
                              </w:r>
                            </w:p>
                          </w:txbxContent>
                        </wps:txbx>
                        <wps:bodyPr rot="0" vert="horz" wrap="square" lIns="0" tIns="0" rIns="0" bIns="0" anchor="ctr" anchorCtr="0" upright="1">
                          <a:noAutofit/>
                        </wps:bodyPr>
                      </wps:wsp>
                      <wps:wsp>
                        <wps:cNvPr id="10" name="AutoShape 262"/>
                        <wps:cNvSpPr>
                          <a:spLocks noChangeArrowheads="1"/>
                        </wps:cNvSpPr>
                        <wps:spPr bwMode="auto">
                          <a:xfrm>
                            <a:off x="2406650" y="2007235"/>
                            <a:ext cx="2736850" cy="316865"/>
                          </a:xfrm>
                          <a:prstGeom prst="roundRect">
                            <a:avLst>
                              <a:gd name="adj" fmla="val 16667"/>
                            </a:avLst>
                          </a:prstGeom>
                          <a:solidFill>
                            <a:srgbClr val="CCECFF"/>
                          </a:solidFill>
                          <a:ln w="15875">
                            <a:solidFill>
                              <a:srgbClr val="000000"/>
                            </a:solidFill>
                            <a:round/>
                            <a:headEnd/>
                            <a:tailEnd/>
                          </a:ln>
                        </wps:spPr>
                        <wps:txbx>
                          <w:txbxContent>
                            <w:p w:rsidR="007F5CB3" w:rsidRPr="007A50B3" w:rsidRDefault="007F5CB3" w:rsidP="00C7062B">
                              <w:pPr>
                                <w:autoSpaceDE w:val="0"/>
                                <w:autoSpaceDN w:val="0"/>
                                <w:adjustRightInd w:val="0"/>
                                <w:spacing w:before="60"/>
                                <w:jc w:val="center"/>
                                <w:rPr>
                                  <w:color w:val="000000"/>
                                  <w:sz w:val="18"/>
                                  <w:szCs w:val="18"/>
                                </w:rPr>
                              </w:pPr>
                              <w:r>
                                <w:rPr>
                                  <w:color w:val="000000"/>
                                  <w:sz w:val="18"/>
                                  <w:szCs w:val="18"/>
                                </w:rPr>
                                <w:t>OASIS Subcommittee</w:t>
                              </w:r>
                            </w:p>
                          </w:txbxContent>
                        </wps:txbx>
                        <wps:bodyPr rot="0" vert="horz" wrap="square" lIns="0" tIns="0" rIns="0" bIns="0" anchor="ctr" anchorCtr="0" upright="1">
                          <a:noAutofit/>
                        </wps:bodyPr>
                      </wps:wsp>
                      <wps:wsp>
                        <wps:cNvPr id="11" name="AutoShape 263"/>
                        <wps:cNvSpPr>
                          <a:spLocks noChangeArrowheads="1"/>
                        </wps:cNvSpPr>
                        <wps:spPr bwMode="auto">
                          <a:xfrm>
                            <a:off x="2400300" y="2508250"/>
                            <a:ext cx="2743200" cy="321945"/>
                          </a:xfrm>
                          <a:prstGeom prst="roundRect">
                            <a:avLst>
                              <a:gd name="adj" fmla="val 16667"/>
                            </a:avLst>
                          </a:prstGeom>
                          <a:solidFill>
                            <a:srgbClr val="CCECFF"/>
                          </a:solidFill>
                          <a:ln w="15875">
                            <a:solidFill>
                              <a:srgbClr val="000000"/>
                            </a:solidFill>
                            <a:round/>
                            <a:headEnd/>
                            <a:tailEnd/>
                          </a:ln>
                        </wps:spPr>
                        <wps:txbx>
                          <w:txbxContent>
                            <w:p w:rsidR="007F5CB3" w:rsidRDefault="007F5CB3" w:rsidP="00C7062B">
                              <w:pPr>
                                <w:autoSpaceDE w:val="0"/>
                                <w:autoSpaceDN w:val="0"/>
                                <w:adjustRightInd w:val="0"/>
                                <w:spacing w:before="100"/>
                                <w:jc w:val="center"/>
                                <w:rPr>
                                  <w:rFonts w:ascii="Arial" w:cs="Arial"/>
                                  <w:color w:val="000000"/>
                                  <w:sz w:val="36"/>
                                  <w:szCs w:val="36"/>
                                </w:rPr>
                              </w:pPr>
                              <w:r>
                                <w:rPr>
                                  <w:color w:val="000000"/>
                                  <w:sz w:val="18"/>
                                  <w:szCs w:val="18"/>
                                </w:rPr>
                                <w:t>Joint Electric Scheduling Subcommittee (JESS)</w:t>
                              </w:r>
                            </w:p>
                          </w:txbxContent>
                        </wps:txbx>
                        <wps:bodyPr rot="0" vert="horz" wrap="square" lIns="0" tIns="0" rIns="0" bIns="0" anchor="ctr" anchorCtr="0" upright="1">
                          <a:noAutofit/>
                        </wps:bodyPr>
                      </wps:wsp>
                      <wps:wsp>
                        <wps:cNvPr id="12" name="AutoShape 264"/>
                        <wps:cNvSpPr>
                          <a:spLocks noChangeArrowheads="1"/>
                        </wps:cNvSpPr>
                        <wps:spPr bwMode="auto">
                          <a:xfrm>
                            <a:off x="1005205" y="392430"/>
                            <a:ext cx="936625" cy="521970"/>
                          </a:xfrm>
                          <a:prstGeom prst="rightArrow">
                            <a:avLst>
                              <a:gd name="adj1" fmla="val 50000"/>
                              <a:gd name="adj2" fmla="val 44860"/>
                            </a:avLst>
                          </a:prstGeom>
                          <a:solidFill>
                            <a:srgbClr val="E9EDB1"/>
                          </a:solidFill>
                          <a:ln w="9525">
                            <a:solidFill>
                              <a:srgbClr val="000000"/>
                            </a:solidFill>
                            <a:miter lim="800000"/>
                            <a:headEnd/>
                            <a:tailEnd/>
                          </a:ln>
                        </wps:spPr>
                        <wps:txbx>
                          <w:txbxContent>
                            <w:p w:rsidR="007F5CB3" w:rsidRDefault="007F5CB3" w:rsidP="00C7062B">
                              <w:pPr>
                                <w:autoSpaceDE w:val="0"/>
                                <w:autoSpaceDN w:val="0"/>
                                <w:adjustRightInd w:val="0"/>
                                <w:spacing w:before="160"/>
                                <w:jc w:val="center"/>
                                <w:rPr>
                                  <w:rFonts w:ascii="Arial" w:cs="Arial"/>
                                  <w:color w:val="000000"/>
                                  <w:sz w:val="36"/>
                                  <w:szCs w:val="36"/>
                                </w:rPr>
                              </w:pPr>
                              <w:r>
                                <w:rPr>
                                  <w:color w:val="000000"/>
                                  <w:sz w:val="18"/>
                                  <w:szCs w:val="18"/>
                                </w:rPr>
                                <w:t>Scoping</w:t>
                              </w:r>
                            </w:p>
                          </w:txbxContent>
                        </wps:txbx>
                        <wps:bodyPr rot="0" vert="horz" wrap="square" lIns="59070" tIns="29535" rIns="59070" bIns="29535" anchor="ctr" anchorCtr="0" upright="1">
                          <a:noAutofit/>
                        </wps:bodyPr>
                      </wps:wsp>
                      <wps:wsp>
                        <wps:cNvPr id="13" name="AutoShape 265"/>
                        <wps:cNvSpPr>
                          <a:spLocks/>
                        </wps:cNvSpPr>
                        <wps:spPr bwMode="auto">
                          <a:xfrm>
                            <a:off x="1714500" y="1257300"/>
                            <a:ext cx="276860" cy="3086100"/>
                          </a:xfrm>
                          <a:prstGeom prst="rightBrace">
                            <a:avLst>
                              <a:gd name="adj1" fmla="val 92890"/>
                              <a:gd name="adj2" fmla="val 50000"/>
                            </a:avLst>
                          </a:prstGeom>
                          <a:noFill/>
                          <a:ln w="76200">
                            <a:solidFill>
                              <a:srgbClr val="009999"/>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4" name="Rectangle 266"/>
                        <wps:cNvSpPr>
                          <a:spLocks noChangeArrowheads="1"/>
                        </wps:cNvSpPr>
                        <wps:spPr bwMode="auto">
                          <a:xfrm>
                            <a:off x="2400300" y="5029200"/>
                            <a:ext cx="2714625" cy="247650"/>
                          </a:xfrm>
                          <a:prstGeom prst="rect">
                            <a:avLst/>
                          </a:prstGeom>
                          <a:solidFill>
                            <a:srgbClr val="B2DAB0"/>
                          </a:solidFill>
                          <a:ln w="15875">
                            <a:solidFill>
                              <a:srgbClr val="000000"/>
                            </a:solidFill>
                            <a:miter lim="800000"/>
                            <a:headEnd/>
                            <a:tailEnd/>
                          </a:ln>
                        </wps:spPr>
                        <wps:txbx>
                          <w:txbxContent>
                            <w:p w:rsidR="007F5CB3" w:rsidRDefault="007F5CB3" w:rsidP="00C7062B">
                              <w:pPr>
                                <w:autoSpaceDE w:val="0"/>
                                <w:autoSpaceDN w:val="0"/>
                                <w:adjustRightInd w:val="0"/>
                                <w:jc w:val="center"/>
                                <w:rPr>
                                  <w:rFonts w:ascii="Arial" w:cs="Arial"/>
                                  <w:color w:val="000000"/>
                                  <w:sz w:val="36"/>
                                  <w:szCs w:val="36"/>
                                </w:rPr>
                              </w:pPr>
                              <w:r>
                                <w:rPr>
                                  <w:color w:val="000000"/>
                                  <w:sz w:val="18"/>
                                  <w:szCs w:val="18"/>
                                </w:rPr>
                                <w:t>Task Forces &amp; Working Groups</w:t>
                              </w:r>
                            </w:p>
                          </w:txbxContent>
                        </wps:txbx>
                        <wps:bodyPr rot="0" vert="horz" wrap="square" lIns="59070" tIns="29535" rIns="59070" bIns="29535" anchor="ctr" anchorCtr="0" upright="1">
                          <a:noAutofit/>
                        </wps:bodyPr>
                      </wps:wsp>
                      <wps:wsp>
                        <wps:cNvPr id="15" name="AutoShape 267"/>
                        <wps:cNvSpPr>
                          <a:spLocks noChangeArrowheads="1"/>
                        </wps:cNvSpPr>
                        <wps:spPr bwMode="auto">
                          <a:xfrm>
                            <a:off x="228600" y="2057400"/>
                            <a:ext cx="1384300" cy="924560"/>
                          </a:xfrm>
                          <a:prstGeom prst="rightArrow">
                            <a:avLst>
                              <a:gd name="adj1" fmla="val 50000"/>
                              <a:gd name="adj2" fmla="val 37431"/>
                            </a:avLst>
                          </a:prstGeom>
                          <a:solidFill>
                            <a:srgbClr val="CCECFF"/>
                          </a:solidFill>
                          <a:ln w="9525">
                            <a:solidFill>
                              <a:srgbClr val="000000"/>
                            </a:solidFill>
                            <a:miter lim="800000"/>
                            <a:headEnd/>
                            <a:tailEnd/>
                          </a:ln>
                        </wps:spPr>
                        <wps:txbx>
                          <w:txbxContent>
                            <w:p w:rsidR="007F5CB3" w:rsidRDefault="007F5CB3" w:rsidP="00C7062B">
                              <w:pPr>
                                <w:autoSpaceDE w:val="0"/>
                                <w:autoSpaceDN w:val="0"/>
                                <w:adjustRightInd w:val="0"/>
                                <w:spacing w:before="160"/>
                                <w:jc w:val="center"/>
                                <w:rPr>
                                  <w:rFonts w:ascii="Arial" w:cs="Arial"/>
                                  <w:color w:val="000000"/>
                                  <w:sz w:val="36"/>
                                  <w:szCs w:val="36"/>
                                </w:rPr>
                              </w:pPr>
                              <w:r>
                                <w:rPr>
                                  <w:color w:val="000000"/>
                                  <w:sz w:val="18"/>
                                  <w:szCs w:val="18"/>
                                </w:rPr>
                                <w:t>Development</w:t>
                              </w:r>
                            </w:p>
                          </w:txbxContent>
                        </wps:txbx>
                        <wps:bodyPr rot="0" vert="horz" wrap="square" lIns="59070" tIns="29535" rIns="59070" bIns="29535" anchor="ctr" anchorCtr="0" upright="1">
                          <a:noAutofit/>
                        </wps:bodyPr>
                      </wps:wsp>
                      <wps:wsp>
                        <wps:cNvPr id="16" name="AutoShape 268"/>
                        <wps:cNvSpPr>
                          <a:spLocks noChangeArrowheads="1"/>
                        </wps:cNvSpPr>
                        <wps:spPr bwMode="auto">
                          <a:xfrm>
                            <a:off x="2381250" y="3041650"/>
                            <a:ext cx="2748915" cy="321945"/>
                          </a:xfrm>
                          <a:prstGeom prst="roundRect">
                            <a:avLst>
                              <a:gd name="adj" fmla="val 16667"/>
                            </a:avLst>
                          </a:prstGeom>
                          <a:solidFill>
                            <a:srgbClr val="CCECFF"/>
                          </a:solidFill>
                          <a:ln w="15875">
                            <a:solidFill>
                              <a:srgbClr val="000000"/>
                            </a:solidFill>
                            <a:round/>
                            <a:headEnd/>
                            <a:tailEnd/>
                          </a:ln>
                        </wps:spPr>
                        <wps:txbx>
                          <w:txbxContent>
                            <w:p w:rsidR="007F5CB3" w:rsidRDefault="007F5CB3" w:rsidP="00C7062B">
                              <w:pPr>
                                <w:autoSpaceDE w:val="0"/>
                                <w:autoSpaceDN w:val="0"/>
                                <w:adjustRightInd w:val="0"/>
                                <w:jc w:val="center"/>
                                <w:rPr>
                                  <w:color w:val="000000"/>
                                  <w:sz w:val="8"/>
                                  <w:szCs w:val="8"/>
                                </w:rPr>
                              </w:pPr>
                            </w:p>
                            <w:p w:rsidR="007F5CB3" w:rsidRDefault="007F5CB3" w:rsidP="00C7062B">
                              <w:pPr>
                                <w:autoSpaceDE w:val="0"/>
                                <w:autoSpaceDN w:val="0"/>
                                <w:adjustRightInd w:val="0"/>
                                <w:jc w:val="center"/>
                                <w:rPr>
                                  <w:rFonts w:ascii="Arial" w:cs="Arial"/>
                                  <w:color w:val="000000"/>
                                  <w:sz w:val="36"/>
                                  <w:szCs w:val="36"/>
                                </w:rPr>
                              </w:pPr>
                              <w:r>
                                <w:rPr>
                                  <w:color w:val="000000"/>
                                  <w:sz w:val="18"/>
                                  <w:szCs w:val="18"/>
                                </w:rPr>
                                <w:t>E-Tariff Joint WEQ/WGQ Subcommittee</w:t>
                              </w:r>
                            </w:p>
                          </w:txbxContent>
                        </wps:txbx>
                        <wps:bodyPr rot="0" vert="horz" wrap="square" lIns="0" tIns="0" rIns="0" bIns="0" anchor="ctr" anchorCtr="0" upright="1">
                          <a:noAutofit/>
                        </wps:bodyPr>
                      </wps:wsp>
                      <wps:wsp>
                        <wps:cNvPr id="17" name="AutoShape 269"/>
                        <wps:cNvSpPr>
                          <a:spLocks noChangeArrowheads="1"/>
                        </wps:cNvSpPr>
                        <wps:spPr bwMode="auto">
                          <a:xfrm>
                            <a:off x="2400300" y="4457700"/>
                            <a:ext cx="2755265" cy="321945"/>
                          </a:xfrm>
                          <a:prstGeom prst="roundRect">
                            <a:avLst>
                              <a:gd name="adj" fmla="val 16667"/>
                            </a:avLst>
                          </a:prstGeom>
                          <a:solidFill>
                            <a:srgbClr val="CCECFF"/>
                          </a:solidFill>
                          <a:ln w="15875">
                            <a:solidFill>
                              <a:srgbClr val="000000"/>
                            </a:solidFill>
                            <a:round/>
                            <a:headEnd/>
                            <a:tailEnd/>
                          </a:ln>
                        </wps:spPr>
                        <wps:txbx>
                          <w:txbxContent>
                            <w:p w:rsidR="007F5CB3" w:rsidRDefault="007F5CB3" w:rsidP="00C7062B">
                              <w:pPr>
                                <w:autoSpaceDE w:val="0"/>
                                <w:autoSpaceDN w:val="0"/>
                                <w:adjustRightInd w:val="0"/>
                                <w:jc w:val="center"/>
                                <w:rPr>
                                  <w:color w:val="000000"/>
                                  <w:sz w:val="8"/>
                                  <w:szCs w:val="8"/>
                                </w:rPr>
                              </w:pPr>
                            </w:p>
                            <w:p w:rsidR="007F5CB3" w:rsidRDefault="007F5CB3" w:rsidP="00C7062B">
                              <w:pPr>
                                <w:autoSpaceDE w:val="0"/>
                                <w:autoSpaceDN w:val="0"/>
                                <w:adjustRightInd w:val="0"/>
                                <w:jc w:val="center"/>
                                <w:rPr>
                                  <w:rFonts w:ascii="Arial" w:cs="Arial"/>
                                  <w:color w:val="000000"/>
                                  <w:sz w:val="36"/>
                                  <w:szCs w:val="36"/>
                                </w:rPr>
                              </w:pPr>
                              <w:r>
                                <w:rPr>
                                  <w:color w:val="000000"/>
                                  <w:sz w:val="18"/>
                                  <w:szCs w:val="18"/>
                                </w:rPr>
                                <w:t>DSM-EE Retail/WEQ Subcommittee</w:t>
                              </w:r>
                            </w:p>
                          </w:txbxContent>
                        </wps:txbx>
                        <wps:bodyPr rot="0" vert="horz" wrap="square" lIns="0" tIns="0" rIns="0" bIns="0" anchor="ctr" anchorCtr="0" upright="1">
                          <a:noAutofit/>
                        </wps:bodyPr>
                      </wps:wsp>
                      <wps:wsp>
                        <wps:cNvPr id="18" name="AutoShape 270"/>
                        <wps:cNvCnPr>
                          <a:cxnSpLocks noChangeShapeType="1"/>
                          <a:stCxn id="15" idx="1"/>
                        </wps:cNvCnPr>
                        <wps:spPr bwMode="auto">
                          <a:xfrm rot="10800000">
                            <a:off x="2057400" y="800100"/>
                            <a:ext cx="335280" cy="3818890"/>
                          </a:xfrm>
                          <a:prstGeom prst="bentConnector2">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wps:wsp>
                        <wps:cNvPr id="19" name="Line 271"/>
                        <wps:cNvCnPr/>
                        <wps:spPr bwMode="auto">
                          <a:xfrm flipH="1">
                            <a:off x="2057400" y="3200400"/>
                            <a:ext cx="333375" cy="12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 name="Line 272"/>
                        <wps:cNvCnPr/>
                        <wps:spPr bwMode="auto">
                          <a:xfrm flipH="1">
                            <a:off x="2057400" y="2673350"/>
                            <a:ext cx="352425"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1" name="Line 273"/>
                        <wps:cNvCnPr/>
                        <wps:spPr bwMode="auto">
                          <a:xfrm flipH="1">
                            <a:off x="2057400" y="2152650"/>
                            <a:ext cx="352425" cy="12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2" name="Line 274"/>
                        <wps:cNvCnPr/>
                        <wps:spPr bwMode="auto">
                          <a:xfrm flipH="1">
                            <a:off x="2057400" y="685800"/>
                            <a:ext cx="381000"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 name="Line 275"/>
                        <wps:cNvCnPr/>
                        <wps:spPr bwMode="auto">
                          <a:xfrm flipH="1">
                            <a:off x="2057400" y="1661795"/>
                            <a:ext cx="381000" cy="63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276"/>
                        <wps:cNvSpPr>
                          <a:spLocks noChangeArrowheads="1"/>
                        </wps:cNvSpPr>
                        <wps:spPr bwMode="auto">
                          <a:xfrm>
                            <a:off x="2404745" y="1490980"/>
                            <a:ext cx="2719705" cy="321945"/>
                          </a:xfrm>
                          <a:prstGeom prst="roundRect">
                            <a:avLst>
                              <a:gd name="adj" fmla="val 16667"/>
                            </a:avLst>
                          </a:prstGeom>
                          <a:solidFill>
                            <a:srgbClr val="CCECFF"/>
                          </a:solidFill>
                          <a:ln w="15875">
                            <a:solidFill>
                              <a:srgbClr val="000000"/>
                            </a:solidFill>
                            <a:round/>
                            <a:headEnd/>
                            <a:tailEnd/>
                          </a:ln>
                        </wps:spPr>
                        <wps:txbx>
                          <w:txbxContent>
                            <w:p w:rsidR="007F5CB3" w:rsidRDefault="007F5CB3" w:rsidP="00C7062B">
                              <w:pPr>
                                <w:autoSpaceDE w:val="0"/>
                                <w:autoSpaceDN w:val="0"/>
                                <w:adjustRightInd w:val="0"/>
                                <w:jc w:val="center"/>
                                <w:rPr>
                                  <w:color w:val="000000"/>
                                  <w:sz w:val="8"/>
                                  <w:szCs w:val="8"/>
                                </w:rPr>
                              </w:pPr>
                            </w:p>
                            <w:p w:rsidR="007F5CB3" w:rsidRDefault="007F5CB3" w:rsidP="00C7062B">
                              <w:pPr>
                                <w:autoSpaceDE w:val="0"/>
                                <w:autoSpaceDN w:val="0"/>
                                <w:adjustRightInd w:val="0"/>
                                <w:jc w:val="center"/>
                                <w:rPr>
                                  <w:rFonts w:ascii="Arial" w:cs="Arial"/>
                                  <w:color w:val="000000"/>
                                  <w:sz w:val="36"/>
                                  <w:szCs w:val="36"/>
                                </w:rPr>
                              </w:pPr>
                              <w:r>
                                <w:rPr>
                                  <w:color w:val="000000"/>
                                  <w:sz w:val="18"/>
                                  <w:szCs w:val="18"/>
                                </w:rPr>
                                <w:t>Business Practices Subcommittee (BPS)</w:t>
                              </w:r>
                            </w:p>
                          </w:txbxContent>
                        </wps:txbx>
                        <wps:bodyPr rot="0" vert="horz" wrap="square" lIns="0" tIns="0" rIns="0" bIns="0" anchor="ctr" anchorCtr="0" upright="1">
                          <a:noAutofit/>
                        </wps:bodyPr>
                      </wps:wsp>
                      <wps:wsp>
                        <wps:cNvPr id="25" name="Line 277"/>
                        <wps:cNvCnPr/>
                        <wps:spPr bwMode="auto">
                          <a:xfrm flipH="1">
                            <a:off x="2061845" y="1191895"/>
                            <a:ext cx="3708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78"/>
                        <wps:cNvSpPr>
                          <a:spLocks noChangeArrowheads="1"/>
                        </wps:cNvSpPr>
                        <wps:spPr bwMode="auto">
                          <a:xfrm>
                            <a:off x="2400300" y="3543300"/>
                            <a:ext cx="2755265" cy="321945"/>
                          </a:xfrm>
                          <a:prstGeom prst="roundRect">
                            <a:avLst>
                              <a:gd name="adj" fmla="val 16667"/>
                            </a:avLst>
                          </a:prstGeom>
                          <a:solidFill>
                            <a:srgbClr val="33CCCC">
                              <a:alpha val="23000"/>
                            </a:srgbClr>
                          </a:solidFill>
                          <a:ln w="15875" cap="rnd">
                            <a:solidFill>
                              <a:srgbClr val="000000"/>
                            </a:solidFill>
                            <a:prstDash val="sysDot"/>
                            <a:round/>
                            <a:headEnd/>
                            <a:tailEnd/>
                          </a:ln>
                        </wps:spPr>
                        <wps:txbx>
                          <w:txbxContent>
                            <w:p w:rsidR="007F5CB3" w:rsidRDefault="007F5CB3" w:rsidP="00C7062B">
                              <w:pPr>
                                <w:autoSpaceDE w:val="0"/>
                                <w:autoSpaceDN w:val="0"/>
                                <w:adjustRightInd w:val="0"/>
                                <w:jc w:val="center"/>
                                <w:rPr>
                                  <w:color w:val="000000"/>
                                  <w:sz w:val="8"/>
                                  <w:szCs w:val="8"/>
                                </w:rPr>
                              </w:pPr>
                            </w:p>
                            <w:p w:rsidR="007F5CB3" w:rsidRPr="00DC57C9" w:rsidRDefault="007F5CB3" w:rsidP="00C7062B">
                              <w:pPr>
                                <w:autoSpaceDE w:val="0"/>
                                <w:autoSpaceDN w:val="0"/>
                                <w:adjustRightInd w:val="0"/>
                                <w:jc w:val="center"/>
                                <w:rPr>
                                  <w:rFonts w:ascii="Arial" w:cs="Arial"/>
                                </w:rPr>
                              </w:pPr>
                              <w:r w:rsidRPr="00985642">
                                <w:rPr>
                                  <w:color w:val="000000"/>
                                  <w:sz w:val="18"/>
                                  <w:szCs w:val="18"/>
                                </w:rPr>
                                <w:t xml:space="preserve">Smart Grid Standards </w:t>
                              </w:r>
                              <w:r>
                                <w:rPr>
                                  <w:color w:val="000000"/>
                                  <w:sz w:val="18"/>
                                  <w:szCs w:val="18"/>
                                </w:rPr>
                                <w:t>Subcommittee</w:t>
                              </w:r>
                              <w:r w:rsidRPr="00985642">
                                <w:rPr>
                                  <w:color w:val="000000"/>
                                  <w:sz w:val="18"/>
                                  <w:szCs w:val="18"/>
                                </w:rPr>
                                <w:t xml:space="preserve"> (**)</w:t>
                              </w:r>
                            </w:p>
                          </w:txbxContent>
                        </wps:txbx>
                        <wps:bodyPr rot="0" vert="horz" wrap="square" lIns="0" tIns="0" rIns="0" bIns="0" anchor="ctr" anchorCtr="0" upright="1">
                          <a:noAutofit/>
                        </wps:bodyPr>
                      </wps:wsp>
                      <wps:wsp>
                        <wps:cNvPr id="27" name="Line 279"/>
                        <wps:cNvCnPr/>
                        <wps:spPr bwMode="auto">
                          <a:xfrm flipH="1">
                            <a:off x="2057400" y="3657600"/>
                            <a:ext cx="333375" cy="12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280"/>
                        <wps:cNvSpPr>
                          <a:spLocks noChangeArrowheads="1"/>
                        </wps:cNvSpPr>
                        <wps:spPr bwMode="auto">
                          <a:xfrm>
                            <a:off x="2400300" y="4000500"/>
                            <a:ext cx="2755265" cy="321945"/>
                          </a:xfrm>
                          <a:prstGeom prst="roundRect">
                            <a:avLst>
                              <a:gd name="adj" fmla="val 16667"/>
                            </a:avLst>
                          </a:prstGeom>
                          <a:solidFill>
                            <a:srgbClr val="33CCCC">
                              <a:alpha val="23000"/>
                            </a:srgbClr>
                          </a:solidFill>
                          <a:ln w="15875" cap="rnd">
                            <a:solidFill>
                              <a:srgbClr val="000000"/>
                            </a:solidFill>
                            <a:prstDash val="sysDot"/>
                            <a:round/>
                            <a:headEnd/>
                            <a:tailEnd/>
                          </a:ln>
                        </wps:spPr>
                        <wps:txbx>
                          <w:txbxContent>
                            <w:p w:rsidR="007F5CB3" w:rsidRPr="00C7062B" w:rsidRDefault="007F5CB3" w:rsidP="00C7062B">
                              <w:pPr>
                                <w:autoSpaceDE w:val="0"/>
                                <w:autoSpaceDN w:val="0"/>
                                <w:adjustRightInd w:val="0"/>
                                <w:spacing w:before="60"/>
                                <w:jc w:val="center"/>
                                <w:rPr>
                                  <w:color w:val="000000"/>
                                  <w:sz w:val="18"/>
                                  <w:szCs w:val="18"/>
                                </w:rPr>
                              </w:pPr>
                              <w:r w:rsidRPr="00C7062B">
                                <w:rPr>
                                  <w:color w:val="000000"/>
                                  <w:sz w:val="18"/>
                                  <w:szCs w:val="18"/>
                                </w:rPr>
                                <w:t>PAP 10 Smart Grid Standards Subcommittee (***)</w:t>
                              </w:r>
                            </w:p>
                          </w:txbxContent>
                        </wps:txbx>
                        <wps:bodyPr rot="0" vert="horz" wrap="square" lIns="0" tIns="0" rIns="0" bIns="0" anchor="ctr" anchorCtr="0" upright="1">
                          <a:noAutofit/>
                        </wps:bodyPr>
                      </wps:wsp>
                      <wps:wsp>
                        <wps:cNvPr id="29" name="Line 281"/>
                        <wps:cNvCnPr/>
                        <wps:spPr bwMode="auto">
                          <a:xfrm flipH="1">
                            <a:off x="2057400" y="4114800"/>
                            <a:ext cx="333375" cy="12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255" o:spid="_x0000_s1026" editas="canvas" style="width:468pt;height:423pt;mso-position-horizontal-relative:char;mso-position-vertical-relative:line" coordsize="59436,53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53721;visibility:visible;mso-wrap-style:square">
                  <v:fill o:detectmouseclick="t"/>
                  <v:path o:connecttype="none"/>
                </v:shape>
                <v:rect id="AutoShape 257" o:spid="_x0000_s1028" style="position:absolute;top:2286;width:59436;height:420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o:lock v:ext="edit" aspectratio="t"/>
                </v:rect>
                <v:rect id="AutoShape 258" o:spid="_x0000_s1029" style="position:absolute;left:9144;width:45021;height:40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RAhsMA&#10;AADaAAAADwAAAGRycy9kb3ducmV2LnhtbESPQWvCQBSE74L/YXlCL6KbFpE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RAhsMAAADaAAAADwAAAAAAAAAAAAAAAACYAgAAZHJzL2Rv&#10;d25yZXYueG1sUEsFBgAAAAAEAAQA9QAAAIgDAAAAAA==&#10;" filled="f" stroked="f">
                  <o:lock v:ext="edit" aspectratio="t"/>
                </v:rect>
                <v:roundrect id="AutoShape 259" o:spid="_x0000_s1030" style="position:absolute;left:8940;top:228;width:22810;height:323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PbycMA&#10;AADaAAAADwAAAGRycy9kb3ducmV2LnhtbESPT2vCQBTE7wW/w/KE3upGwSDRVfyDWNpejKIeH9ln&#10;Esy+Ddmtxn56Vyh4HGbmN8xk1ppKXKlxpWUF/V4EgjizuuRcwX63/hiBcB5ZY2WZFNzJwWzaeZtg&#10;ou2Nt3RNfS4ChF2CCgrv60RKlxVk0PVsTRy8s20M+iCbXOoGbwFuKjmIolgaLDksFFjTsqDskv4a&#10;Bd/H02aF1WLxZ9MRxcOvOx5+UqXeu+18DMJT61/h//anVhDD80q4AX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APbycMAAADaAAAADwAAAAAAAAAAAAAAAACYAgAAZHJzL2Rv&#10;d25yZXYueG1sUEsFBgAAAAAEAAQA9QAAAIgDAAAAAA==&#10;" fillcolor="#a7afd5" strokeweight="1.25pt">
                  <v:textbox inset="0,0,0,0">
                    <w:txbxContent>
                      <w:p w:rsidR="007F5CB3" w:rsidRPr="00401297" w:rsidRDefault="007F5CB3" w:rsidP="00C7062B">
                        <w:pPr>
                          <w:autoSpaceDE w:val="0"/>
                          <w:autoSpaceDN w:val="0"/>
                          <w:adjustRightInd w:val="0"/>
                          <w:jc w:val="center"/>
                          <w:rPr>
                            <w:i/>
                            <w:color w:val="000000"/>
                            <w:sz w:val="18"/>
                            <w:szCs w:val="18"/>
                            <w:vertAlign w:val="superscript"/>
                          </w:rPr>
                        </w:pPr>
                        <w:r>
                          <w:rPr>
                            <w:color w:val="000000"/>
                            <w:sz w:val="18"/>
                            <w:szCs w:val="18"/>
                          </w:rPr>
                          <w:t>Wholesale Electric Quadrant</w:t>
                        </w:r>
                      </w:p>
                      <w:p w:rsidR="007F5CB3" w:rsidRDefault="007F5CB3" w:rsidP="00C7062B">
                        <w:pPr>
                          <w:autoSpaceDE w:val="0"/>
                          <w:autoSpaceDN w:val="0"/>
                          <w:adjustRightInd w:val="0"/>
                          <w:jc w:val="center"/>
                          <w:rPr>
                            <w:rFonts w:ascii="Arial" w:cs="Arial"/>
                            <w:color w:val="000000"/>
                            <w:sz w:val="36"/>
                            <w:szCs w:val="36"/>
                          </w:rPr>
                        </w:pPr>
                        <w:r>
                          <w:rPr>
                            <w:color w:val="000000"/>
                            <w:sz w:val="18"/>
                            <w:szCs w:val="18"/>
                          </w:rPr>
                          <w:t>Executive Committee (WEQ EC)</w:t>
                        </w:r>
                      </w:p>
                    </w:txbxContent>
                  </v:textbox>
                </v:roundrect>
                <v:roundrect id="AutoShape 260" o:spid="_x0000_s1031" style="position:absolute;left:24022;top:5080;width:27286;height:32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RlgsAA&#10;AADaAAAADwAAAGRycy9kb3ducmV2LnhtbERPz2vCMBS+C/4P4Q28yExdRaQziggbgh607rDdHs1b&#10;U9a8lCZr639vDoLHj+/3ejvYWnTU+sqxgvksAUFcOF1xqeDr+vG6AuEDssbaMSm4kYftZjxaY6Zd&#10;zxfq8lCKGMI+QwUmhCaT0heGLPqZa4gj9+taiyHCtpS6xT6G21q+JclSWqw4NhhsaG+o+Mv/rYLz&#10;Iv1Jjyvb9J/T9GT4W9qaOqUmL8PuHUSgITzFD/dBK4hb45V4A+Tm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YRlgsAAAADaAAAADwAAAAAAAAAAAAAAAACYAgAAZHJzL2Rvd25y&#10;ZXYueG1sUEsFBgAAAAAEAAQA9QAAAIUDAAAAAA==&#10;" fillcolor="#e9edb1" strokeweight="1.25pt">
                  <v:textbox inset="0,0,0,0">
                    <w:txbxContent>
                      <w:p w:rsidR="007F5CB3" w:rsidRDefault="007F5CB3" w:rsidP="00C7062B">
                        <w:pPr>
                          <w:autoSpaceDE w:val="0"/>
                          <w:autoSpaceDN w:val="0"/>
                          <w:adjustRightInd w:val="0"/>
                          <w:jc w:val="center"/>
                          <w:rPr>
                            <w:color w:val="000000"/>
                            <w:sz w:val="8"/>
                            <w:szCs w:val="8"/>
                          </w:rPr>
                        </w:pPr>
                      </w:p>
                      <w:p w:rsidR="007F5CB3" w:rsidRDefault="007F5CB3" w:rsidP="00C7062B">
                        <w:pPr>
                          <w:autoSpaceDE w:val="0"/>
                          <w:autoSpaceDN w:val="0"/>
                          <w:adjustRightInd w:val="0"/>
                          <w:jc w:val="center"/>
                          <w:rPr>
                            <w:rFonts w:ascii="Arial" w:cs="Arial"/>
                            <w:color w:val="000000"/>
                            <w:sz w:val="36"/>
                            <w:szCs w:val="36"/>
                          </w:rPr>
                        </w:pPr>
                        <w:r>
                          <w:rPr>
                            <w:color w:val="000000"/>
                            <w:sz w:val="18"/>
                            <w:szCs w:val="18"/>
                          </w:rPr>
                          <w:t>Standards Review Subcommittee (SRS)</w:t>
                        </w:r>
                      </w:p>
                    </w:txbxContent>
                  </v:textbox>
                </v:roundrect>
                <v:roundrect id="AutoShape 261" o:spid="_x0000_s1032" style="position:absolute;left:24206;top:10121;width:27229;height:32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ywesIA&#10;AADaAAAADwAAAGRycy9kb3ducmV2LnhtbESP3WrCQBSE7wu+w3IE75qNIq1GV5EURUqhNAreHrIn&#10;P5g9m2bXGN++Wyj0cpiZb5j1djCN6KlztWUF0ygGQZxbXXOp4HzaPy9AOI+ssbFMCh7kYLsZPa0x&#10;0fbOX9RnvhQBwi5BBZX3bSKlyysy6CLbEgevsJ1BH2RXSt3hPcBNI2dx/CIN1hwWKmwprSi/Zjej&#10;4PvyUaCV6fnxyW90eF3QvHgnpSbjYbcC4Wnw/+G/9lErWMLvlXAD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DLB6wgAAANoAAAAPAAAAAAAAAAAAAAAAAJgCAABkcnMvZG93&#10;bnJldi54bWxQSwUGAAAAAAQABAD1AAAAhwMAAAAA&#10;" fillcolor="#ccecff" strokeweight="1.25pt">
                  <v:textbox inset="0,0,0,0">
                    <w:txbxContent>
                      <w:p w:rsidR="007F5CB3" w:rsidRDefault="007F5CB3" w:rsidP="00C7062B">
                        <w:pPr>
                          <w:autoSpaceDE w:val="0"/>
                          <w:autoSpaceDN w:val="0"/>
                          <w:adjustRightInd w:val="0"/>
                          <w:jc w:val="center"/>
                          <w:rPr>
                            <w:color w:val="000000"/>
                            <w:sz w:val="8"/>
                            <w:szCs w:val="8"/>
                          </w:rPr>
                        </w:pPr>
                      </w:p>
                      <w:p w:rsidR="007F5CB3" w:rsidRDefault="007F5CB3" w:rsidP="00C7062B">
                        <w:pPr>
                          <w:autoSpaceDE w:val="0"/>
                          <w:autoSpaceDN w:val="0"/>
                          <w:adjustRightInd w:val="0"/>
                          <w:jc w:val="center"/>
                          <w:rPr>
                            <w:rFonts w:ascii="Arial" w:cs="Arial"/>
                            <w:color w:val="000000"/>
                            <w:sz w:val="36"/>
                            <w:szCs w:val="36"/>
                          </w:rPr>
                        </w:pPr>
                        <w:r>
                          <w:rPr>
                            <w:color w:val="000000"/>
                            <w:sz w:val="18"/>
                            <w:szCs w:val="18"/>
                          </w:rPr>
                          <w:t>Interpretations Subcommittee</w:t>
                        </w:r>
                      </w:p>
                    </w:txbxContent>
                  </v:textbox>
                </v:roundrect>
                <v:roundrect id="AutoShape 262" o:spid="_x0000_s1033" style="position:absolute;left:24066;top:20072;width:27369;height:316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yXMsMA&#10;AADbAAAADwAAAGRycy9kb3ducmV2LnhtbESPT2sCQQzF74LfYYjQm85apF1WRxGLUkqh1Apew072&#10;D+5k1p1R12/fHARvCe/lvV8Wq9416kpdqD0bmE4SUMS5tzWXBg5/23EKKkRki41nMnCnAKvlcLDA&#10;zPob/9J1H0slIRwyNFDF2GZah7wih2HiW2LRCt85jLJ2pbYd3iTcNfo1Sd60w5qlocKWNhXlp/3F&#10;GTgfvwv0enO4//AH7d5TmhVfZMzLqF/PQUXq49P8uP60gi/08osMo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7yXMsMAAADbAAAADwAAAAAAAAAAAAAAAACYAgAAZHJzL2Rv&#10;d25yZXYueG1sUEsFBgAAAAAEAAQA9QAAAIgDAAAAAA==&#10;" fillcolor="#ccecff" strokeweight="1.25pt">
                  <v:textbox inset="0,0,0,0">
                    <w:txbxContent>
                      <w:p w:rsidR="007F5CB3" w:rsidRPr="007A50B3" w:rsidRDefault="007F5CB3" w:rsidP="00C7062B">
                        <w:pPr>
                          <w:autoSpaceDE w:val="0"/>
                          <w:autoSpaceDN w:val="0"/>
                          <w:adjustRightInd w:val="0"/>
                          <w:spacing w:before="60"/>
                          <w:jc w:val="center"/>
                          <w:rPr>
                            <w:color w:val="000000"/>
                            <w:sz w:val="18"/>
                            <w:szCs w:val="18"/>
                          </w:rPr>
                        </w:pPr>
                        <w:r>
                          <w:rPr>
                            <w:color w:val="000000"/>
                            <w:sz w:val="18"/>
                            <w:szCs w:val="18"/>
                          </w:rPr>
                          <w:t>OASIS Subcommittee</w:t>
                        </w:r>
                      </w:p>
                    </w:txbxContent>
                  </v:textbox>
                </v:roundrect>
                <v:roundrect id="AutoShape 263" o:spid="_x0000_s1034" style="position:absolute;left:24003;top:25082;width:27432;height:32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Ayqb8A&#10;AADbAAAADwAAAGRycy9kb3ducmV2LnhtbERP24rCMBB9F/Yfwgi+aaosKtW0iLKLiCC6wr4OzfSC&#10;zaTbZLX+vREE3+ZwrrNMO1OLK7WusqxgPIpAEGdWV1woOP98DecgnEfWWFsmBXdykCYfvSXG2t74&#10;SNeTL0QIYRejgtL7JpbSZSUZdCPbEAcut61BH2BbSN3iLYSbWk6iaCoNVhwaSmxoXVJ2Of0bBX+/&#10;+xytXJ/vB97Q92xOn/mOlBr0u9UChKfOv8Uv91aH+WN4/hIOkM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8DKpvwAAANsAAAAPAAAAAAAAAAAAAAAAAJgCAABkcnMvZG93bnJl&#10;di54bWxQSwUGAAAAAAQABAD1AAAAhAMAAAAA&#10;" fillcolor="#ccecff" strokeweight="1.25pt">
                  <v:textbox inset="0,0,0,0">
                    <w:txbxContent>
                      <w:p w:rsidR="007F5CB3" w:rsidRDefault="007F5CB3" w:rsidP="00C7062B">
                        <w:pPr>
                          <w:autoSpaceDE w:val="0"/>
                          <w:autoSpaceDN w:val="0"/>
                          <w:adjustRightInd w:val="0"/>
                          <w:spacing w:before="100"/>
                          <w:jc w:val="center"/>
                          <w:rPr>
                            <w:rFonts w:ascii="Arial" w:cs="Arial"/>
                            <w:color w:val="000000"/>
                            <w:sz w:val="36"/>
                            <w:szCs w:val="36"/>
                          </w:rPr>
                        </w:pPr>
                        <w:r>
                          <w:rPr>
                            <w:color w:val="000000"/>
                            <w:sz w:val="18"/>
                            <w:szCs w:val="18"/>
                          </w:rPr>
                          <w:t>Joint Electric Scheduling Subcommittee (JESS)</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4" o:spid="_x0000_s1035" type="#_x0000_t13" style="position:absolute;left:10052;top:3924;width:9366;height:52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0KUcUA&#10;AADbAAAADwAAAGRycy9kb3ducmV2LnhtbESPQWsCMRCF74L/IYzQm2Z3D6WsRpEtgi09tLbqddiM&#10;ydLNZNlE3fbXNwXB2wzvfW/eLFaDa8WF+tB4VpDPMhDEtdcNGwVfn5vpE4gQkTW2nknBDwVYLcej&#10;BZbaX/mDLrtoRArhUKICG2NXShlqSw7DzHfESTv53mFMa2+k7vGawl0riyx7lA4bThcsdlRZqr93&#10;Z5dqNOejORSueulCu3/LX3/frXlW6mEyrOcgIg3xbr7RW524Av5/SQP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QpRxQAAANsAAAAPAAAAAAAAAAAAAAAAAJgCAABkcnMv&#10;ZG93bnJldi54bWxQSwUGAAAAAAQABAD1AAAAigMAAAAA&#10;" fillcolor="#e9edb1">
                  <v:textbox inset="1.64083mm,.82042mm,1.64083mm,.82042mm">
                    <w:txbxContent>
                      <w:p w:rsidR="007F5CB3" w:rsidRDefault="007F5CB3" w:rsidP="00C7062B">
                        <w:pPr>
                          <w:autoSpaceDE w:val="0"/>
                          <w:autoSpaceDN w:val="0"/>
                          <w:adjustRightInd w:val="0"/>
                          <w:spacing w:before="160"/>
                          <w:jc w:val="center"/>
                          <w:rPr>
                            <w:rFonts w:ascii="Arial" w:cs="Arial"/>
                            <w:color w:val="000000"/>
                            <w:sz w:val="36"/>
                            <w:szCs w:val="36"/>
                          </w:rPr>
                        </w:pPr>
                        <w:r>
                          <w:rPr>
                            <w:color w:val="000000"/>
                            <w:sz w:val="18"/>
                            <w:szCs w:val="18"/>
                          </w:rPr>
                          <w:t>Scoping</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65" o:spid="_x0000_s1036" type="#_x0000_t88" style="position:absolute;left:17145;top:12573;width:2768;height:308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PTdb4A&#10;AADbAAAADwAAAGRycy9kb3ducmV2LnhtbERPzYrCMBC+L/gOYQRva6qCK9UoooiexFUfYEzGttpM&#10;ShO1vr0RBG/z8f3OZNbYUtyp9oVjBb1uAoJYO1NwpuB4WP2OQPiAbLB0TAqe5GE2bf1MMDXuwf90&#10;34dMxBD2KSrIQ6hSKb3OyaLvuoo4cmdXWwwR1pk0NT5iuC1lP0mG0mLBsSHHihY56ev+ZhUkunf7&#10;C+VlcT1dVua51evlesdKddrNfAwiUBO+4o97Y+L8Abx/iQfI6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z03W+AAAA2wAAAA8AAAAAAAAAAAAAAAAAmAIAAGRycy9kb3ducmV2&#10;LnhtbFBLBQYAAAAABAAEAPUAAACDAwAAAAA=&#10;" fillcolor="#bbe0e3" strokecolor="#099" strokeweight="6pt"/>
                <v:rect id="Rectangle 266" o:spid="_x0000_s1037" style="position:absolute;left:24003;top:50292;width:27146;height:2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t9z8IA&#10;AADbAAAADwAAAGRycy9kb3ducmV2LnhtbERPS2sCMRC+F/ofwhR606wiRVaziw8KhR6Kth68jZtx&#10;dzWZLEnqbv+9KRR6m4/vOctysEbcyIfWsYLJOANBXDndcq3g6/N1NAcRIrJG45gU/FCAsnh8WGKu&#10;Xc87uu1jLVIIhxwVNDF2uZShashiGLuOOHFn5y3GBH0ttcc+hVsjp1n2Ii22nBoa7GjTUHXdf1sF&#10;vl+b90m4TI+rj633p2DkTB6Uen4aVgsQkYb4L/5zv+k0fwa/v6QDZH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i33PwgAAANsAAAAPAAAAAAAAAAAAAAAAAJgCAABkcnMvZG93&#10;bnJldi54bWxQSwUGAAAAAAQABAD1AAAAhwMAAAAA&#10;" fillcolor="#b2dab0" strokeweight="1.25pt">
                  <v:textbox inset="1.64083mm,.82042mm,1.64083mm,.82042mm">
                    <w:txbxContent>
                      <w:p w:rsidR="007F5CB3" w:rsidRDefault="007F5CB3" w:rsidP="00C7062B">
                        <w:pPr>
                          <w:autoSpaceDE w:val="0"/>
                          <w:autoSpaceDN w:val="0"/>
                          <w:adjustRightInd w:val="0"/>
                          <w:jc w:val="center"/>
                          <w:rPr>
                            <w:rFonts w:ascii="Arial" w:cs="Arial"/>
                            <w:color w:val="000000"/>
                            <w:sz w:val="36"/>
                            <w:szCs w:val="36"/>
                          </w:rPr>
                        </w:pPr>
                        <w:r>
                          <w:rPr>
                            <w:color w:val="000000"/>
                            <w:sz w:val="18"/>
                            <w:szCs w:val="18"/>
                          </w:rPr>
                          <w:t>Task Forces &amp; Working Groups</w:t>
                        </w:r>
                      </w:p>
                    </w:txbxContent>
                  </v:textbox>
                </v:rect>
                <v:shape id="AutoShape 267" o:spid="_x0000_s1038" type="#_x0000_t13" style="position:absolute;left:2286;top:20574;width:13843;height:92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Sa8MIA&#10;AADbAAAADwAAAGRycy9kb3ducmV2LnhtbERPzWrCQBC+C32HZQq9SN1osZToKlawqPFi6gMM2TEJ&#10;zc7G7NZEn94VBG/z8f3OdN6ZSpypcaVlBcNBBII4s7rkXMHhd/X+BcJ5ZI2VZVJwIQfz2UtvirG2&#10;Le/pnPpchBB2MSoovK9jKV1WkEE3sDVx4I62MegDbHKpG2xDuKnkKIo+pcGSQ0OBNS0Lyv7Sf6Ng&#10;v95e6efjlGySw/cwSfv5DhetUm+v3WICwlPnn+KHe63D/DHcfwkHyN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BJrwwgAAANsAAAAPAAAAAAAAAAAAAAAAAJgCAABkcnMvZG93&#10;bnJldi54bWxQSwUGAAAAAAQABAD1AAAAhwMAAAAA&#10;" fillcolor="#ccecff">
                  <v:textbox inset="1.64083mm,.82042mm,1.64083mm,.82042mm">
                    <w:txbxContent>
                      <w:p w:rsidR="007F5CB3" w:rsidRDefault="007F5CB3" w:rsidP="00C7062B">
                        <w:pPr>
                          <w:autoSpaceDE w:val="0"/>
                          <w:autoSpaceDN w:val="0"/>
                          <w:adjustRightInd w:val="0"/>
                          <w:spacing w:before="160"/>
                          <w:jc w:val="center"/>
                          <w:rPr>
                            <w:rFonts w:ascii="Arial" w:cs="Arial"/>
                            <w:color w:val="000000"/>
                            <w:sz w:val="36"/>
                            <w:szCs w:val="36"/>
                          </w:rPr>
                        </w:pPr>
                        <w:r>
                          <w:rPr>
                            <w:color w:val="000000"/>
                            <w:sz w:val="18"/>
                            <w:szCs w:val="18"/>
                          </w:rPr>
                          <w:t>Development</w:t>
                        </w:r>
                      </w:p>
                    </w:txbxContent>
                  </v:textbox>
                </v:shape>
                <v:roundrect id="AutoShape 268" o:spid="_x0000_s1039" style="position:absolute;left:23812;top:30416;width:27489;height:32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mq3cAA&#10;AADbAAAADwAAAGRycy9kb3ducmV2LnhtbERP22rCQBB9F/oPyxR8041FNERXkZQWEUG0Ql+H7OSC&#10;2dk0u03i37uFgm9zONdZbwdTi45aV1lWMJtGIIgzqysuFFy/PiYxCOeRNdaWScGdHGw3L6M1Jtr2&#10;fKbu4gsRQtglqKD0vkmkdFlJBt3UNsSBy21r0AfYFlK32IdwU8u3KFpIgxWHhhIbSkvKbpdfo+Dn&#10;+5ijlen1fuJ3+lzGNM8PpNT4dditQHga/FP8797rMH8Bf7+EA+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xmq3cAAAADbAAAADwAAAAAAAAAAAAAAAACYAgAAZHJzL2Rvd25y&#10;ZXYueG1sUEsFBgAAAAAEAAQA9QAAAIUDAAAAAA==&#10;" fillcolor="#ccecff" strokeweight="1.25pt">
                  <v:textbox inset="0,0,0,0">
                    <w:txbxContent>
                      <w:p w:rsidR="007F5CB3" w:rsidRDefault="007F5CB3" w:rsidP="00C7062B">
                        <w:pPr>
                          <w:autoSpaceDE w:val="0"/>
                          <w:autoSpaceDN w:val="0"/>
                          <w:adjustRightInd w:val="0"/>
                          <w:jc w:val="center"/>
                          <w:rPr>
                            <w:color w:val="000000"/>
                            <w:sz w:val="8"/>
                            <w:szCs w:val="8"/>
                          </w:rPr>
                        </w:pPr>
                      </w:p>
                      <w:p w:rsidR="007F5CB3" w:rsidRDefault="007F5CB3" w:rsidP="00C7062B">
                        <w:pPr>
                          <w:autoSpaceDE w:val="0"/>
                          <w:autoSpaceDN w:val="0"/>
                          <w:adjustRightInd w:val="0"/>
                          <w:jc w:val="center"/>
                          <w:rPr>
                            <w:rFonts w:ascii="Arial" w:cs="Arial"/>
                            <w:color w:val="000000"/>
                            <w:sz w:val="36"/>
                            <w:szCs w:val="36"/>
                          </w:rPr>
                        </w:pPr>
                        <w:r>
                          <w:rPr>
                            <w:color w:val="000000"/>
                            <w:sz w:val="18"/>
                            <w:szCs w:val="18"/>
                          </w:rPr>
                          <w:t>E-Tariff Joint WEQ/WGQ Subcommittee</w:t>
                        </w:r>
                      </w:p>
                    </w:txbxContent>
                  </v:textbox>
                </v:roundrect>
                <v:roundrect id="AutoShape 269" o:spid="_x0000_s1040" style="position:absolute;left:24003;top:44577;width:27552;height:32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UPRr8A&#10;AADbAAAADwAAAGRycy9kb3ducmV2LnhtbERP24rCMBB9F/yHMIJvmrqISjUtoqwsi7CsCr4OzfSC&#10;zaQ2UevfG2Fh3+ZwrrNKO1OLO7WusqxgMo5AEGdWV1woOB0/RwsQziNrrC2Tgic5SJN+b4Wxtg/+&#10;pfvBFyKEsItRQel9E0vpspIMurFtiAOX29agD7AtpG7xEcJNLT+iaCYNVhwaSmxoU1J2OdyMgut5&#10;n6OVm9Pzh7e0my9omn+TUsNBt16C8NT5f/Gf+0uH+XN4/xIOkM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VQ9GvwAAANsAAAAPAAAAAAAAAAAAAAAAAJgCAABkcnMvZG93bnJl&#10;di54bWxQSwUGAAAAAAQABAD1AAAAhAMAAAAA&#10;" fillcolor="#ccecff" strokeweight="1.25pt">
                  <v:textbox inset="0,0,0,0">
                    <w:txbxContent>
                      <w:p w:rsidR="007F5CB3" w:rsidRDefault="007F5CB3" w:rsidP="00C7062B">
                        <w:pPr>
                          <w:autoSpaceDE w:val="0"/>
                          <w:autoSpaceDN w:val="0"/>
                          <w:adjustRightInd w:val="0"/>
                          <w:jc w:val="center"/>
                          <w:rPr>
                            <w:color w:val="000000"/>
                            <w:sz w:val="8"/>
                            <w:szCs w:val="8"/>
                          </w:rPr>
                        </w:pPr>
                      </w:p>
                      <w:p w:rsidR="007F5CB3" w:rsidRDefault="007F5CB3" w:rsidP="00C7062B">
                        <w:pPr>
                          <w:autoSpaceDE w:val="0"/>
                          <w:autoSpaceDN w:val="0"/>
                          <w:adjustRightInd w:val="0"/>
                          <w:jc w:val="center"/>
                          <w:rPr>
                            <w:rFonts w:ascii="Arial" w:cs="Arial"/>
                            <w:color w:val="000000"/>
                            <w:sz w:val="36"/>
                            <w:szCs w:val="36"/>
                          </w:rPr>
                        </w:pPr>
                        <w:r>
                          <w:rPr>
                            <w:color w:val="000000"/>
                            <w:sz w:val="18"/>
                            <w:szCs w:val="18"/>
                          </w:rPr>
                          <w:t>DSM-EE Retail/WEQ Subcommittee</w:t>
                        </w:r>
                      </w:p>
                    </w:txbxContent>
                  </v:textbox>
                </v:roundrect>
                <v:shapetype id="_x0000_t33" coordsize="21600,21600" o:spt="33" o:oned="t" path="m,l21600,r,21600e" filled="f">
                  <v:stroke joinstyle="miter"/>
                  <v:path arrowok="t" fillok="f" o:connecttype="none"/>
                  <o:lock v:ext="edit" shapetype="t"/>
                </v:shapetype>
                <v:shape id="AutoShape 270" o:spid="_x0000_s1041" type="#_x0000_t33" style="position:absolute;left:20574;top:8001;width:3352;height:38188;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410MUAAADbAAAADwAAAGRycy9kb3ducmV2LnhtbESPQWvCQBCF70L/wzKF3sxGodWmrpIq&#10;ioJQtD30OGSnSTA7G7JbTf31zkHobYb35r1vZoveNepMXag9GxglKSjiwtuaSwNfn+vhFFSIyBYb&#10;z2TgjwIs5g+DGWbWX/hA52MslYRwyNBAFWObaR2KihyGxLfEov34zmGUtSu17fAi4a7R4zR90Q5r&#10;loYKW1pWVJyOv87A/vW7+Rgvr5vJfkU6uvx5lb/vjHl67PM3UJH6+G++X2+t4Aus/CID6P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0410MUAAADbAAAADwAAAAAAAAAA&#10;AAAAAAChAgAAZHJzL2Rvd25yZXYueG1sUEsFBgAAAAAEAAQA+QAAAJMDAAAAAA==&#10;" strokeweight="1.5pt"/>
                <v:line id="Line 271" o:spid="_x0000_s1042" style="position:absolute;flip:x;visibility:visible;mso-wrap-style:square" from="20574,32004" to="23907,32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36cAAAADbAAAADwAAAGRycy9kb3ducmV2LnhtbERPS4vCMBC+L/gfwgh7W1M9iFajiCAo&#10;uwdf4HVopk2xmZQk2vrvzcLC3ubje85y3dtGPMmH2rGC8SgDQVw4XXOl4HrZfc1AhIissXFMCl4U&#10;YL0afCwx167jEz3PsRIphEOOCkyMbS5lKAxZDCPXEieudN5iTNBXUnvsUrht5CTLptJizanBYEtb&#10;Q8X9/LAK5OG7O/rd5FpW5b51t4P5mXa9Up/DfrMAEamP/+I/916n+XP4/SUdIFd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Mft+nAAAAA2wAAAA8AAAAAAAAAAAAAAAAA&#10;oQIAAGRycy9kb3ducmV2LnhtbFBLBQYAAAAABAAEAPkAAACOAwAAAAA=&#10;" strokeweight="1.5pt"/>
                <v:line id="Line 272" o:spid="_x0000_s1043" style="position:absolute;flip:x;visibility:visible;mso-wrap-style:square" from="20574,26733" to="24098,26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nUyb4AAADbAAAADwAAAGRycy9kb3ducmV2LnhtbERPTYvCMBC9C/6HMMLeNLUHWbpGEUFQ&#10;9OCqsNehmTbFZlKSaOu/3xwEj4/3vVwPthVP8qFxrGA+y0AQl043XCu4XXfTbxAhImtsHZOCFwVY&#10;r8ajJRba9fxLz0usRQrhUKACE2NXSBlKQxbDzHXEiauctxgT9LXUHvsUbluZZ9lCWmw4NRjsaGuo&#10;vF8eVoE8HPuz3+W3qq72nfs7mNOiH5T6mgybHxCRhvgRv917rSBP69OX9APk6h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sSdTJvgAAANsAAAAPAAAAAAAAAAAAAAAAAKEC&#10;AABkcnMvZG93bnJldi54bWxQSwUGAAAAAAQABAD5AAAAjAMAAAAA&#10;" strokeweight="1.5pt"/>
                <v:line id="Line 273" o:spid="_x0000_s1044" style="position:absolute;flip:x;visibility:visible;mso-wrap-style:square" from="20574,21526" to="24098,215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VxUsIAAADbAAAADwAAAGRycy9kb3ducmV2LnhtbESPQYvCMBSE74L/ITzBm6b2IEs1igiC&#10;sh5cV/D6aF6bYvNSkmi7/94sLOxxmJlvmPV2sK14kQ+NYwWLeQaCuHS64VrB7fsw+wARIrLG1jEp&#10;+KEA2814tMZCu56/6HWNtUgQDgUqMDF2hZShNGQxzF1HnLzKeYsxSV9L7bFPcNvKPMuW0mLDacFg&#10;R3tD5eP6tArk6bO/+EN+q+rq2Ln7yZyX/aDUdDLsViAiDfE//Nc+agX5An6/pB8gN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wVxUsIAAADbAAAADwAAAAAAAAAAAAAA&#10;AAChAgAAZHJzL2Rvd25yZXYueG1sUEsFBgAAAAAEAAQA+QAAAJADAAAAAA==&#10;" strokeweight="1.5pt"/>
                <v:line id="Line 274" o:spid="_x0000_s1045" style="position:absolute;flip:x;visibility:visible;mso-wrap-style:square" from="20574,6858" to="24384,6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fvJcIAAADbAAAADwAAAGRycy9kb3ducmV2LnhtbESPT4vCMBTE7wt+h/AEb2tqDyLVKCII&#10;ynpY/4DXR/PaFJuXkkTb/fabhQWPw8z8hlltBtuKF/nQOFYwm2YgiEunG64V3K77zwWIEJE1to5J&#10;wQ8F2KxHHysstOv5TK9LrEWCcChQgYmxK6QMpSGLYeo64uRVzluMSfpaao99gttW5lk2lxYbTgsG&#10;O9oZKh+Xp1Ugj1/9t9/nt6quDp27H81p3g9KTcbDdgki0hDf4f/2QSvIc/j7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9fvJcIAAADbAAAADwAAAAAAAAAAAAAA&#10;AAChAgAAZHJzL2Rvd25yZXYueG1sUEsFBgAAAAAEAAQA+QAAAJADAAAAAA==&#10;" strokeweight="1.5pt"/>
                <v:line id="Line 275" o:spid="_x0000_s1046" style="position:absolute;flip:x;visibility:visible;mso-wrap-style:square" from="20574,16617" to="24384,16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tKvsMAAADbAAAADwAAAGRycy9kb3ducmV2LnhtbESPzWrDMBCE74W8g9hAb40cF0Jwo4QQ&#10;CCS0h/wYcl2stWVqrYykxO7bV4FCj8PMfMOsNqPtxIN8aB0rmM8yEMSV0y03Csrr/m0JIkRkjZ1j&#10;UvBDATbrycsKC+0GPtPjEhuRIBwKVGBi7AspQ2XIYpi5njh5tfMWY5K+kdrjkOC2k3mWLaTFltOC&#10;wZ52hqrvy90qkMfP4eT3eVk39aF3t6P5WgyjUq/TcfsBItIY/8N/7YNWkL/D80v6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ybSr7DAAAA2wAAAA8AAAAAAAAAAAAA&#10;AAAAoQIAAGRycy9kb3ducmV2LnhtbFBLBQYAAAAABAAEAPkAAACRAwAAAAA=&#10;" strokeweight="1.5pt"/>
                <v:roundrect id="AutoShape 276" o:spid="_x0000_s1047" style="position:absolute;left:24047;top:14909;width:27197;height:32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tbjMIA&#10;AADbAAAADwAAAGRycy9kb3ducmV2LnhtbESPW4vCMBSE3xf8D+EI+7amirhSTYsoyiILixfw9dCc&#10;XrA5qU3U+u83guDjMDPfMPO0M7W4UesqywqGgwgEcWZ1xYWC42H9NQXhPLLG2jIpeJCDNOl9zDHW&#10;9s47uu19IQKEXYwKSu+bWEqXlWTQDWxDHLzctgZ9kG0hdYv3ADe1HEXRRBqsOCyU2NCypOy8vxoF&#10;l9NvjlYuj48/XtHme0rjfEtKffa7xQyEp86/w6/2j1YwGsPzS/gBM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61uMwgAAANsAAAAPAAAAAAAAAAAAAAAAAJgCAABkcnMvZG93&#10;bnJldi54bWxQSwUGAAAAAAQABAD1AAAAhwMAAAAA&#10;" fillcolor="#ccecff" strokeweight="1.25pt">
                  <v:textbox inset="0,0,0,0">
                    <w:txbxContent>
                      <w:p w:rsidR="007F5CB3" w:rsidRDefault="007F5CB3" w:rsidP="00C7062B">
                        <w:pPr>
                          <w:autoSpaceDE w:val="0"/>
                          <w:autoSpaceDN w:val="0"/>
                          <w:adjustRightInd w:val="0"/>
                          <w:jc w:val="center"/>
                          <w:rPr>
                            <w:color w:val="000000"/>
                            <w:sz w:val="8"/>
                            <w:szCs w:val="8"/>
                          </w:rPr>
                        </w:pPr>
                      </w:p>
                      <w:p w:rsidR="007F5CB3" w:rsidRDefault="007F5CB3" w:rsidP="00C7062B">
                        <w:pPr>
                          <w:autoSpaceDE w:val="0"/>
                          <w:autoSpaceDN w:val="0"/>
                          <w:adjustRightInd w:val="0"/>
                          <w:jc w:val="center"/>
                          <w:rPr>
                            <w:rFonts w:ascii="Arial" w:cs="Arial"/>
                            <w:color w:val="000000"/>
                            <w:sz w:val="36"/>
                            <w:szCs w:val="36"/>
                          </w:rPr>
                        </w:pPr>
                        <w:r>
                          <w:rPr>
                            <w:color w:val="000000"/>
                            <w:sz w:val="18"/>
                            <w:szCs w:val="18"/>
                          </w:rPr>
                          <w:t>Business Practices Subcommittee (BPS)</w:t>
                        </w:r>
                      </w:p>
                    </w:txbxContent>
                  </v:textbox>
                </v:roundrect>
                <v:line id="Line 277" o:spid="_x0000_s1048" style="position:absolute;flip:x;visibility:visible;mso-wrap-style:square" from="20618,11918" to="24326,11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3UcMAAADbAAAADwAAAGRycy9kb3ducmV2LnhtbESPzWrDMBCE74W8g9hAb40cQ0Nwo4QQ&#10;CCS0h/wYcl2stWVqrYykxO7bV4FCj8PMfMOsNqPtxIN8aB0rmM8yEMSV0y03Csrr/m0JIkRkjZ1j&#10;UvBDATbrycsKC+0GPtPjEhuRIBwKVGBi7AspQ2XIYpi5njh5tfMWY5K+kdrjkOC2k3mWLaTFltOC&#10;wZ52hqrvy90qkMfP4eT3eVk39aF3t6P5WgyjUq/TcfsBItIY/8N/7YNWkL/D80v6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w+d1HDAAAA2wAAAA8AAAAAAAAAAAAA&#10;AAAAoQIAAGRycy9kb3ducmV2LnhtbFBLBQYAAAAABAAEAPkAAACRAwAAAAA=&#10;" strokeweight="1.5pt"/>
                <v:roundrect id="AutoShape 278" o:spid="_x0000_s1049" style="position:absolute;left:24003;top:35433;width:27552;height:32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XUl8QA&#10;AADbAAAADwAAAGRycy9kb3ducmV2LnhtbESPzWrDMBCE74G8g9hAb7FcY9zgRgmlENpDLk2TQ2+L&#10;tbFMrJWxVP/06aNCocdhZr5htvvJtmKg3jeOFTwmKQjiyumGawXnz8N6A8IHZI2tY1Iwk4f9brnY&#10;YqndyB80nEItIoR9iQpMCF0ppa8MWfSJ64ijd3W9xRBlX0vd4xjhtpVZmhbSYsNxwWBHr4aq2+nb&#10;Ksi7i6Wnr5/aHI6ZRJcPb3MYlHpYTS/PIAJN4T/8137XCrICfr/EHyB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F1JfEAAAA2wAAAA8AAAAAAAAAAAAAAAAAmAIAAGRycy9k&#10;b3ducmV2LnhtbFBLBQYAAAAABAAEAPUAAACJAwAAAAA=&#10;" fillcolor="#3cc" strokeweight="1.25pt">
                  <v:fill opacity="15163f"/>
                  <v:stroke dashstyle="1 1" endcap="round"/>
                  <v:textbox inset="0,0,0,0">
                    <w:txbxContent>
                      <w:p w:rsidR="007F5CB3" w:rsidRDefault="007F5CB3" w:rsidP="00C7062B">
                        <w:pPr>
                          <w:autoSpaceDE w:val="0"/>
                          <w:autoSpaceDN w:val="0"/>
                          <w:adjustRightInd w:val="0"/>
                          <w:jc w:val="center"/>
                          <w:rPr>
                            <w:color w:val="000000"/>
                            <w:sz w:val="8"/>
                            <w:szCs w:val="8"/>
                          </w:rPr>
                        </w:pPr>
                      </w:p>
                      <w:p w:rsidR="007F5CB3" w:rsidRPr="00DC57C9" w:rsidRDefault="007F5CB3" w:rsidP="00C7062B">
                        <w:pPr>
                          <w:autoSpaceDE w:val="0"/>
                          <w:autoSpaceDN w:val="0"/>
                          <w:adjustRightInd w:val="0"/>
                          <w:jc w:val="center"/>
                          <w:rPr>
                            <w:rFonts w:ascii="Arial" w:cs="Arial"/>
                          </w:rPr>
                        </w:pPr>
                        <w:r w:rsidRPr="00985642">
                          <w:rPr>
                            <w:color w:val="000000"/>
                            <w:sz w:val="18"/>
                            <w:szCs w:val="18"/>
                          </w:rPr>
                          <w:t xml:space="preserve">Smart Grid Standards </w:t>
                        </w:r>
                        <w:r>
                          <w:rPr>
                            <w:color w:val="000000"/>
                            <w:sz w:val="18"/>
                            <w:szCs w:val="18"/>
                          </w:rPr>
                          <w:t>Subcommittee</w:t>
                        </w:r>
                        <w:r w:rsidRPr="00985642">
                          <w:rPr>
                            <w:color w:val="000000"/>
                            <w:sz w:val="18"/>
                            <w:szCs w:val="18"/>
                          </w:rPr>
                          <w:t xml:space="preserve"> (**)</w:t>
                        </w:r>
                      </w:p>
                    </w:txbxContent>
                  </v:textbox>
                </v:roundrect>
                <v:line id="Line 279" o:spid="_x0000_s1050" style="position:absolute;flip:x;visibility:visible;mso-wrap-style:square" from="20574,36576" to="23907,36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BMvcIAAADbAAAADwAAAGRycy9kb3ducmV2LnhtbESPQYvCMBSE7wv+h/CEva2pPehSjSKC&#10;oOweXBW8PprXpti8lCTa+u/NwsIeh5n5hlmuB9uKB/nQOFYwnWQgiEunG64VXM67j08QISJrbB2T&#10;gicFWK9Gb0sstOv5hx6nWIsE4VCgAhNjV0gZSkMWw8R1xMmrnLcYk/S11B77BLetzLNsJi02nBYM&#10;drQ1VN5Od6tAHr76o9/ll6qu9p27Hsz3rB+Ueh8PmwWISEP8D/+191pBPoffL+kHyN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6BMvcIAAADbAAAADwAAAAAAAAAAAAAA&#10;AAChAgAAZHJzL2Rvd25yZXYueG1sUEsFBgAAAAAEAAQA+QAAAJADAAAAAA==&#10;" strokeweight="1.5pt"/>
                <v:roundrect id="AutoShape 280" o:spid="_x0000_s1051" style="position:absolute;left:24003;top:40005;width:27552;height:32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blfr4A&#10;AADbAAAADwAAAGRycy9kb3ducmV2LnhtbERPy4rCMBTdC/5DuII7TS0ySjWKCDKzcDM+Fu4uzbUp&#10;NjelibX69WYhuDyc93Ld2Uq01PjSsYLJOAFBnDtdcqHgdNyN5iB8QNZYOSYFT/KwXvV7S8y0e/A/&#10;tYdQiBjCPkMFJoQ6k9Lnhiz6sauJI3d1jcUQYVNI3eAjhttKpknyIy2WHBsM1rQ1lN8Od6tgWp8t&#10;zS6vwuz2qUQ3bX+foVVqOOg2CxCBuvAVf9x/WkEax8Y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ZW5X6+AAAA2wAAAA8AAAAAAAAAAAAAAAAAmAIAAGRycy9kb3ducmV2&#10;LnhtbFBLBQYAAAAABAAEAPUAAACDAwAAAAA=&#10;" fillcolor="#3cc" strokeweight="1.25pt">
                  <v:fill opacity="15163f"/>
                  <v:stroke dashstyle="1 1" endcap="round"/>
                  <v:textbox inset="0,0,0,0">
                    <w:txbxContent>
                      <w:p w:rsidR="007F5CB3" w:rsidRPr="00C7062B" w:rsidRDefault="007F5CB3" w:rsidP="00C7062B">
                        <w:pPr>
                          <w:autoSpaceDE w:val="0"/>
                          <w:autoSpaceDN w:val="0"/>
                          <w:adjustRightInd w:val="0"/>
                          <w:spacing w:before="60"/>
                          <w:jc w:val="center"/>
                          <w:rPr>
                            <w:color w:val="000000"/>
                            <w:sz w:val="18"/>
                            <w:szCs w:val="18"/>
                          </w:rPr>
                        </w:pPr>
                        <w:r w:rsidRPr="00C7062B">
                          <w:rPr>
                            <w:color w:val="000000"/>
                            <w:sz w:val="18"/>
                            <w:szCs w:val="18"/>
                          </w:rPr>
                          <w:t>PAP 10 Smart Grid Standards Subcommittee (***)</w:t>
                        </w:r>
                      </w:p>
                    </w:txbxContent>
                  </v:textbox>
                </v:roundrect>
                <v:line id="Line 281" o:spid="_x0000_s1052" style="position:absolute;flip:x;visibility:visible;mso-wrap-style:square" from="20574,41148" to="23907,41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N9VMIAAADbAAAADwAAAGRycy9kb3ducmV2LnhtbESPQYvCMBSE7wv+h/CEva2pPYhbjSKC&#10;oOweXBW8PprXpti8lCTa+u/NwsIeh5n5hlmuB9uKB/nQOFYwnWQgiEunG64VXM67jzmIEJE1to5J&#10;wZMCrFejtyUW2vX8Q49TrEWCcChQgYmxK6QMpSGLYeI64uRVzluMSfpaao99gttW5lk2kxYbTgsG&#10;O9oaKm+nu1UgD1/90e/yS1VX+85dD+Z71g9KvY+HzQJEpCH+h//ae60g/4TfL+kHyN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XN9VMIAAADbAAAADwAAAAAAAAAAAAAA&#10;AAChAgAAZHJzL2Rvd25yZXYueG1sUEsFBgAAAAAEAAQA+QAAAJADAAAAAA==&#10;" strokeweight="1.5pt"/>
                <w10:anchorlock/>
              </v:group>
            </w:pict>
          </mc:Fallback>
        </mc:AlternateContent>
      </w:r>
    </w:p>
    <w:p w:rsidR="007F5CB3" w:rsidRPr="00540DDC" w:rsidRDefault="007F5CB3" w:rsidP="000A1E25">
      <w:pPr>
        <w:pStyle w:val="BodyText"/>
        <w:jc w:val="both"/>
        <w:rPr>
          <w:b/>
          <w:sz w:val="18"/>
          <w:szCs w:val="18"/>
        </w:rPr>
      </w:pPr>
    </w:p>
    <w:p w:rsidR="007F5CB3" w:rsidRPr="00540DDC" w:rsidRDefault="007F5CB3" w:rsidP="000A1E25">
      <w:pPr>
        <w:pStyle w:val="BodyText"/>
        <w:jc w:val="both"/>
        <w:rPr>
          <w:sz w:val="18"/>
          <w:szCs w:val="18"/>
        </w:rPr>
      </w:pPr>
      <w:r w:rsidRPr="00540DDC">
        <w:rPr>
          <w:b/>
          <w:sz w:val="18"/>
          <w:szCs w:val="18"/>
        </w:rPr>
        <w:t>NAESB WEQ EC and Subcommittee Leadership</w:t>
      </w:r>
      <w:r w:rsidRPr="00540DDC">
        <w:rPr>
          <w:sz w:val="18"/>
          <w:szCs w:val="18"/>
        </w:rPr>
        <w:t>:</w:t>
      </w:r>
    </w:p>
    <w:p w:rsidR="007F5CB3" w:rsidRPr="00540DDC" w:rsidRDefault="007F5CB3" w:rsidP="000A1E25">
      <w:pPr>
        <w:pStyle w:val="BodyText"/>
        <w:rPr>
          <w:sz w:val="18"/>
          <w:szCs w:val="18"/>
        </w:rPr>
      </w:pPr>
      <w:r w:rsidRPr="00540DDC">
        <w:rPr>
          <w:sz w:val="18"/>
          <w:szCs w:val="18"/>
        </w:rPr>
        <w:t>Executive Committee (EC):  Kathy York (Chair) and  James Castle (Vice Chair)</w:t>
      </w:r>
    </w:p>
    <w:p w:rsidR="007F5CB3" w:rsidRPr="00540DDC" w:rsidRDefault="007F5CB3" w:rsidP="000A1E25">
      <w:pPr>
        <w:pStyle w:val="BodyText"/>
        <w:ind w:left="720"/>
        <w:rPr>
          <w:sz w:val="18"/>
          <w:szCs w:val="18"/>
        </w:rPr>
      </w:pPr>
      <w:r w:rsidRPr="00540DDC">
        <w:rPr>
          <w:sz w:val="18"/>
          <w:szCs w:val="18"/>
        </w:rPr>
        <w:t>Standards Review Subcommittee (SRS):  Narinder Saini, Ed Skiba</w:t>
      </w:r>
    </w:p>
    <w:p w:rsidR="007F5CB3" w:rsidRPr="00540DDC" w:rsidRDefault="007F5CB3" w:rsidP="000A1E25">
      <w:pPr>
        <w:pStyle w:val="BodyText"/>
        <w:ind w:left="720"/>
        <w:rPr>
          <w:sz w:val="18"/>
          <w:szCs w:val="18"/>
        </w:rPr>
      </w:pPr>
      <w:r w:rsidRPr="00540DDC">
        <w:rPr>
          <w:sz w:val="18"/>
          <w:szCs w:val="18"/>
        </w:rPr>
        <w:t>Interpretations Subcommittee:   Ed Skiba</w:t>
      </w:r>
    </w:p>
    <w:p w:rsidR="007F5CB3" w:rsidRPr="00540DDC" w:rsidRDefault="007F5CB3" w:rsidP="000A1E25">
      <w:pPr>
        <w:pStyle w:val="BodyText"/>
        <w:ind w:left="720"/>
        <w:rPr>
          <w:sz w:val="18"/>
          <w:szCs w:val="18"/>
        </w:rPr>
      </w:pPr>
      <w:r w:rsidRPr="00540DDC">
        <w:rPr>
          <w:sz w:val="18"/>
          <w:szCs w:val="18"/>
        </w:rPr>
        <w:t>Business Practices Subcommittee (BPS) &amp; Time and Inadvertent Management Task Force (TIMTF): Ed Skiba , Narinder Saini</w:t>
      </w:r>
    </w:p>
    <w:p w:rsidR="007F5CB3" w:rsidRPr="00540DDC" w:rsidRDefault="007F5CB3" w:rsidP="000A1E25">
      <w:pPr>
        <w:pStyle w:val="BodyText"/>
        <w:ind w:left="720"/>
        <w:rPr>
          <w:sz w:val="18"/>
          <w:szCs w:val="18"/>
        </w:rPr>
      </w:pPr>
      <w:r w:rsidRPr="00540DDC">
        <w:rPr>
          <w:sz w:val="18"/>
          <w:szCs w:val="18"/>
        </w:rPr>
        <w:t>Open Access Same Time Information System (OASIS) Subcommittee (OS): Paul Sorenson, J.T. Wood, Alan Pritchard</w:t>
      </w:r>
    </w:p>
    <w:p w:rsidR="007F5CB3" w:rsidRPr="00540DDC" w:rsidRDefault="007F5CB3" w:rsidP="000A1E25">
      <w:pPr>
        <w:pStyle w:val="BodyText"/>
        <w:ind w:left="720"/>
        <w:rPr>
          <w:sz w:val="18"/>
          <w:szCs w:val="18"/>
        </w:rPr>
      </w:pPr>
      <w:r w:rsidRPr="00540DDC">
        <w:rPr>
          <w:sz w:val="18"/>
          <w:szCs w:val="18"/>
        </w:rPr>
        <w:t>Joint Electric Scheduling Subcommittee (JESS):  Bob Harshbarger (NAESB), Clint Aymond (NERC)</w:t>
      </w:r>
    </w:p>
    <w:p w:rsidR="007F5CB3" w:rsidRPr="00540DDC" w:rsidRDefault="007F5CB3" w:rsidP="000A1E25">
      <w:pPr>
        <w:pStyle w:val="BodyText"/>
        <w:ind w:left="720"/>
        <w:rPr>
          <w:sz w:val="18"/>
          <w:szCs w:val="18"/>
        </w:rPr>
      </w:pPr>
      <w:r w:rsidRPr="00540DDC">
        <w:rPr>
          <w:sz w:val="18"/>
          <w:szCs w:val="18"/>
        </w:rPr>
        <w:t>e-Tariff Joint WEQ/WGQ Subcommittee (e-Tariff):  Jane Daly (WEQ), Keith Sappenfield (WGQ)</w:t>
      </w:r>
    </w:p>
    <w:p w:rsidR="007F5CB3" w:rsidRPr="00540DDC" w:rsidRDefault="007F5CB3" w:rsidP="000A1E25">
      <w:pPr>
        <w:pStyle w:val="BodyText"/>
        <w:ind w:left="720"/>
        <w:rPr>
          <w:sz w:val="18"/>
          <w:szCs w:val="18"/>
        </w:rPr>
      </w:pPr>
      <w:r w:rsidRPr="00540DDC">
        <w:rPr>
          <w:sz w:val="18"/>
          <w:szCs w:val="18"/>
        </w:rPr>
        <w:t>Demand Side Management-Energy Efficiency (DSM-EE) REQ/WEQ Subcommittee: Ruth Kiselewich (R</w:t>
      </w:r>
      <w:r>
        <w:rPr>
          <w:sz w:val="18"/>
          <w:szCs w:val="18"/>
        </w:rPr>
        <w:t>etail</w:t>
      </w:r>
      <w:r w:rsidRPr="00540DDC">
        <w:rPr>
          <w:sz w:val="18"/>
          <w:szCs w:val="18"/>
        </w:rPr>
        <w:t>), Roy True and Paul Wattles (WEQ)</w:t>
      </w:r>
    </w:p>
    <w:p w:rsidR="007F5CB3" w:rsidRPr="00540DDC" w:rsidRDefault="007F5CB3" w:rsidP="00D41FE7">
      <w:pPr>
        <w:widowControl w:val="0"/>
        <w:spacing w:before="60"/>
        <w:rPr>
          <w:sz w:val="18"/>
          <w:szCs w:val="18"/>
        </w:rPr>
      </w:pPr>
      <w:r w:rsidRPr="00540DDC">
        <w:rPr>
          <w:sz w:val="18"/>
          <w:szCs w:val="18"/>
        </w:rPr>
        <w:t xml:space="preserve">(**)  The Smart Grid Standards Subcommittee is a joint group of the retail electric and wholesale electric quadrants with other standards development groups such as OASIS (Organization for the Advancement of Structured Information Standards, not Open </w:t>
      </w:r>
      <w:r w:rsidRPr="00540DDC">
        <w:rPr>
          <w:sz w:val="18"/>
          <w:szCs w:val="18"/>
        </w:rPr>
        <w:lastRenderedPageBreak/>
        <w:t xml:space="preserve">Access Same Time Information Systems related to NAESB standards and FERC actions), CalConnect, FIX and UCAIug, among others.  Direction may be given from NIST, DoE or FERC and the group reports jointly to the NAESB Board Smart Grid Strategic Steering Committee and the WEQ and REQ ECs.  The group is chaired by Joe Zhou, Wayne Longcore and Robert Burke. </w:t>
      </w:r>
    </w:p>
    <w:p w:rsidR="007F5CB3" w:rsidRPr="00BC22CB" w:rsidRDefault="007F5CB3" w:rsidP="00C7062B">
      <w:pPr>
        <w:widowControl w:val="0"/>
        <w:spacing w:before="60"/>
        <w:rPr>
          <w:sz w:val="18"/>
          <w:szCs w:val="18"/>
        </w:rPr>
      </w:pPr>
      <w:r w:rsidRPr="00540DDC">
        <w:rPr>
          <w:sz w:val="18"/>
          <w:szCs w:val="18"/>
        </w:rPr>
        <w:t>(***)  The PAP 10 Smart Grid Standards Subcommittee is a joint group of the retail electric and wholesale electric quadrants with other standards development groups such as OASIS, UCAIug, OpenADE, ZigBee, ASHRAE, EIS Alliance, NARUC and includes other groups.  Direction may be given from NIST, DoE or FERC and the group reports jointly to the NAESB Board Smart Grid Strategic Steering Committee and the WEQ and REQECs.  The group is chaired by Phil Precht, Cathy Wesley, Sharon Dinges, David Kaufman, Brad Ramsay, Tobin Richardson and Ed Koch.</w:t>
      </w:r>
      <w:r>
        <w:rPr>
          <w:sz w:val="18"/>
          <w:szCs w:val="18"/>
        </w:rPr>
        <w:t xml:space="preserve"> </w:t>
      </w:r>
    </w:p>
    <w:p w:rsidR="007F5CB3" w:rsidRDefault="007F5CB3" w:rsidP="000A1E25">
      <w:pPr>
        <w:pStyle w:val="BodyText"/>
        <w:ind w:left="720"/>
        <w:rPr>
          <w:sz w:val="18"/>
          <w:szCs w:val="18"/>
        </w:rPr>
      </w:pPr>
    </w:p>
    <w:p w:rsidR="007F5CB3" w:rsidRDefault="007F5CB3" w:rsidP="000A1E25">
      <w:pPr>
        <w:pStyle w:val="BodyText"/>
        <w:ind w:left="720"/>
        <w:rPr>
          <w:sz w:val="18"/>
          <w:szCs w:val="18"/>
        </w:rPr>
        <w:sectPr w:rsidR="007F5CB3" w:rsidSect="008A655B">
          <w:headerReference w:type="default" r:id="rId25"/>
          <w:footerReference w:type="default" r:id="rId26"/>
          <w:headerReference w:type="first" r:id="rId27"/>
          <w:footerReference w:type="first" r:id="rId28"/>
          <w:endnotePr>
            <w:numFmt w:val="decimal"/>
          </w:endnotePr>
          <w:pgSz w:w="12240" w:h="15840" w:code="1"/>
          <w:pgMar w:top="720" w:right="1440" w:bottom="576" w:left="1440" w:header="720" w:footer="720" w:gutter="0"/>
          <w:cols w:space="720"/>
        </w:sectPr>
      </w:pPr>
    </w:p>
    <w:p w:rsidR="007F5CB3" w:rsidRDefault="007F5CB3" w:rsidP="00561AFD"/>
    <w:sectPr w:rsidR="007F5CB3" w:rsidSect="008A655B">
      <w:headerReference w:type="even" r:id="rId29"/>
      <w:endnotePr>
        <w:numFmt w:val="decimal"/>
      </w:endnotePr>
      <w:pgSz w:w="12240" w:h="15840" w:code="1"/>
      <w:pgMar w:top="720" w:right="1440"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67D" w:rsidRDefault="00C3067D">
      <w:r>
        <w:separator/>
      </w:r>
    </w:p>
  </w:endnote>
  <w:endnote w:type="continuationSeparator" w:id="0">
    <w:p w:rsidR="00C3067D" w:rsidRDefault="00C3067D">
      <w:r>
        <w:continuationSeparator/>
      </w:r>
    </w:p>
  </w:endnote>
  <w:endnote w:id="1">
    <w:p w:rsidR="007F5CB3" w:rsidRDefault="007F5CB3" w:rsidP="00A23BDE">
      <w:pPr>
        <w:pStyle w:val="EndnoteText"/>
        <w:rPr>
          <w:b/>
          <w:sz w:val="18"/>
          <w:szCs w:val="18"/>
        </w:rPr>
      </w:pPr>
    </w:p>
    <w:p w:rsidR="007F5CB3" w:rsidRPr="00955550" w:rsidRDefault="007F5CB3" w:rsidP="00A23BDE">
      <w:pPr>
        <w:pStyle w:val="EndnoteText"/>
        <w:rPr>
          <w:b/>
          <w:sz w:val="18"/>
          <w:szCs w:val="18"/>
        </w:rPr>
      </w:pPr>
      <w:r w:rsidRPr="00955550">
        <w:rPr>
          <w:b/>
          <w:sz w:val="18"/>
          <w:szCs w:val="18"/>
        </w:rPr>
        <w:t>End Notes WEQ 20</w:t>
      </w:r>
      <w:r>
        <w:rPr>
          <w:b/>
          <w:sz w:val="18"/>
          <w:szCs w:val="18"/>
        </w:rPr>
        <w:t>11</w:t>
      </w:r>
      <w:r w:rsidRPr="00955550">
        <w:rPr>
          <w:b/>
          <w:sz w:val="18"/>
          <w:szCs w:val="18"/>
        </w:rPr>
        <w:t xml:space="preserve"> Annual Plan:</w:t>
      </w:r>
    </w:p>
    <w:p w:rsidR="007F5CB3" w:rsidRDefault="007F5CB3" w:rsidP="00D41FE7">
      <w:pPr>
        <w:pStyle w:val="EndnoteText"/>
        <w:jc w:val="left"/>
      </w:pPr>
      <w:r w:rsidRPr="00955550">
        <w:rPr>
          <w:rStyle w:val="EndnoteReference"/>
          <w:sz w:val="18"/>
          <w:szCs w:val="18"/>
        </w:rPr>
        <w:endnoteRef/>
      </w:r>
      <w:r w:rsidRPr="00955550">
        <w:rPr>
          <w:sz w:val="18"/>
          <w:szCs w:val="18"/>
        </w:rPr>
        <w:t xml:space="preserve"> Dates in the completion column are by end of the quarter for completion by the assigned </w:t>
      </w:r>
      <w:r>
        <w:rPr>
          <w:sz w:val="18"/>
          <w:szCs w:val="18"/>
        </w:rPr>
        <w:t>committee, sub-</w:t>
      </w:r>
      <w:r w:rsidRPr="00955550">
        <w:rPr>
          <w:sz w:val="18"/>
          <w:szCs w:val="18"/>
        </w:rPr>
        <w:t>committee</w:t>
      </w:r>
      <w:r>
        <w:rPr>
          <w:sz w:val="18"/>
          <w:szCs w:val="18"/>
        </w:rPr>
        <w:t xml:space="preserve"> or task force</w:t>
      </w:r>
      <w:r w:rsidRPr="00955550">
        <w:rPr>
          <w:sz w:val="18"/>
          <w:szCs w:val="18"/>
        </w:rPr>
        <w:t>.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rsidR="007F5CB3" w:rsidRDefault="007F5CB3" w:rsidP="00D41FE7">
      <w:pPr>
        <w:pStyle w:val="EndnoteText"/>
        <w:jc w:val="left"/>
      </w:pPr>
      <w:r w:rsidRPr="00955550">
        <w:rPr>
          <w:rStyle w:val="EndnoteReference"/>
          <w:sz w:val="18"/>
          <w:szCs w:val="18"/>
        </w:rPr>
        <w:endnoteRef/>
      </w:r>
      <w:r w:rsidRPr="00955550">
        <w:rPr>
          <w:sz w:val="18"/>
          <w:szCs w:val="18"/>
        </w:rPr>
        <w:t xml:space="preserve"> The assignments are abbreviated.  The abbreviations and </w:t>
      </w:r>
      <w:r>
        <w:rPr>
          <w:sz w:val="18"/>
          <w:szCs w:val="18"/>
        </w:rPr>
        <w:t>sub-</w:t>
      </w:r>
      <w:r w:rsidRPr="00955550">
        <w:rPr>
          <w:sz w:val="18"/>
          <w:szCs w:val="18"/>
        </w:rPr>
        <w:t>committee structure can be found at the end of the annual plan documen</w:t>
      </w:r>
      <w:r>
        <w:rPr>
          <w:sz w:val="18"/>
          <w:szCs w:val="18"/>
        </w:rPr>
        <w:t xml:space="preserve">t. </w:t>
      </w:r>
    </w:p>
  </w:endnote>
  <w:endnote w:id="3">
    <w:p w:rsidR="007F5CB3" w:rsidRDefault="007F5CB3" w:rsidP="00D41FE7">
      <w:pPr>
        <w:pStyle w:val="EndnoteText"/>
        <w:jc w:val="left"/>
      </w:pPr>
      <w:r w:rsidRPr="00D8037D">
        <w:rPr>
          <w:rStyle w:val="EndnoteReference"/>
          <w:sz w:val="18"/>
          <w:szCs w:val="18"/>
        </w:rPr>
        <w:endnoteRef/>
      </w:r>
      <w:r w:rsidRPr="00D8037D">
        <w:rPr>
          <w:sz w:val="18"/>
          <w:szCs w:val="18"/>
        </w:rPr>
        <w:t xml:space="preserve"> </w:t>
      </w:r>
      <w:r>
        <w:rPr>
          <w:sz w:val="18"/>
          <w:szCs w:val="18"/>
        </w:rPr>
        <w:t>Energy efficiency may be a wholesale product, such as capacity. Energy efficiency in retail markets may be</w:t>
      </w:r>
      <w:r w:rsidRPr="00D8037D">
        <w:rPr>
          <w:sz w:val="18"/>
          <w:szCs w:val="18"/>
        </w:rPr>
        <w:t xml:space="preserve"> from individual energy efficiency measures at the project level or a portfolio of projects that make up an energy efficiency program.</w:t>
      </w:r>
      <w:r>
        <w:rPr>
          <w:sz w:val="18"/>
          <w:szCs w:val="18"/>
        </w:rPr>
        <w:t xml:space="preserve"> </w:t>
      </w:r>
    </w:p>
  </w:endnote>
  <w:endnote w:id="4">
    <w:p w:rsidR="007F5CB3" w:rsidRDefault="007F5CB3" w:rsidP="00D41FE7">
      <w:pPr>
        <w:pStyle w:val="EndnoteText"/>
        <w:jc w:val="left"/>
      </w:pPr>
      <w:r w:rsidRPr="00955550">
        <w:rPr>
          <w:rStyle w:val="EndnoteReference"/>
          <w:sz w:val="18"/>
          <w:szCs w:val="18"/>
        </w:rPr>
        <w:endnoteRef/>
      </w:r>
      <w:r w:rsidRPr="00955550">
        <w:rPr>
          <w:sz w:val="18"/>
          <w:szCs w:val="18"/>
        </w:rPr>
        <w:t xml:space="preserve"> For additional information, please see comments submitted by PJM and M</w:t>
      </w:r>
      <w:r>
        <w:rPr>
          <w:sz w:val="18"/>
          <w:szCs w:val="18"/>
        </w:rPr>
        <w:t xml:space="preserve">idwest </w:t>
      </w:r>
      <w:r w:rsidRPr="00955550">
        <w:rPr>
          <w:sz w:val="18"/>
          <w:szCs w:val="18"/>
        </w:rPr>
        <w:t xml:space="preserve">ISO for this Annual Plan Item:  </w:t>
      </w:r>
      <w:hyperlink r:id="rId1" w:history="1">
        <w:r w:rsidRPr="00955550">
          <w:rPr>
            <w:rStyle w:val="Hyperlink"/>
            <w:sz w:val="18"/>
            <w:szCs w:val="18"/>
          </w:rPr>
          <w:t>http://www.naesb.org/pdf3/weq_aplan102907w1.pdf</w:t>
        </w:r>
      </w:hyperlink>
      <w:r w:rsidRPr="00955550">
        <w:rPr>
          <w:sz w:val="18"/>
          <w:szCs w:val="18"/>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CB3" w:rsidRDefault="007F5CB3" w:rsidP="00B515C7">
    <w:pPr>
      <w:pStyle w:val="Footer"/>
      <w:pBdr>
        <w:top w:val="single" w:sz="4" w:space="1" w:color="auto"/>
      </w:pBdr>
      <w:jc w:val="right"/>
      <w:rPr>
        <w:sz w:val="18"/>
        <w:szCs w:val="18"/>
      </w:rPr>
    </w:pPr>
    <w:r>
      <w:rPr>
        <w:sz w:val="18"/>
        <w:szCs w:val="18"/>
      </w:rPr>
      <w:t xml:space="preserve">2011 WEQ Annual </w:t>
    </w:r>
    <w:r w:rsidRPr="00EF1953">
      <w:rPr>
        <w:sz w:val="18"/>
        <w:szCs w:val="18"/>
      </w:rPr>
      <w:t xml:space="preserve">Plan </w:t>
    </w:r>
    <w:r>
      <w:rPr>
        <w:sz w:val="18"/>
        <w:szCs w:val="18"/>
      </w:rPr>
      <w:t>Approved by the Board of Directors</w:t>
    </w:r>
    <w:r w:rsidRPr="00EF1953">
      <w:rPr>
        <w:sz w:val="18"/>
        <w:szCs w:val="18"/>
      </w:rPr>
      <w:t xml:space="preserve"> on </w:t>
    </w:r>
    <w:r w:rsidR="002B5560">
      <w:rPr>
        <w:sz w:val="18"/>
        <w:szCs w:val="18"/>
      </w:rPr>
      <w:t>12-8-11</w:t>
    </w:r>
  </w:p>
  <w:p w:rsidR="007F5CB3" w:rsidRPr="00CA1D1F" w:rsidRDefault="007F5CB3" w:rsidP="00297A90">
    <w:pPr>
      <w:pStyle w:val="Footer"/>
      <w:jc w:val="right"/>
      <w:rPr>
        <w:sz w:val="18"/>
        <w:szCs w:val="18"/>
      </w:rPr>
    </w:pPr>
    <w:r w:rsidRPr="00F22684">
      <w:rPr>
        <w:sz w:val="18"/>
        <w:szCs w:val="18"/>
      </w:rPr>
      <w:t xml:space="preserve">Page </w:t>
    </w:r>
    <w:r w:rsidRPr="00F22684">
      <w:rPr>
        <w:sz w:val="18"/>
        <w:szCs w:val="18"/>
      </w:rPr>
      <w:fldChar w:fldCharType="begin"/>
    </w:r>
    <w:r w:rsidRPr="00F22684">
      <w:rPr>
        <w:sz w:val="18"/>
        <w:szCs w:val="18"/>
      </w:rPr>
      <w:instrText xml:space="preserve"> PAGE </w:instrText>
    </w:r>
    <w:r w:rsidRPr="00F22684">
      <w:rPr>
        <w:sz w:val="18"/>
        <w:szCs w:val="18"/>
      </w:rPr>
      <w:fldChar w:fldCharType="separate"/>
    </w:r>
    <w:r w:rsidR="002B5560">
      <w:rPr>
        <w:noProof/>
        <w:sz w:val="18"/>
        <w:szCs w:val="18"/>
      </w:rPr>
      <w:t>1</w:t>
    </w:r>
    <w:r w:rsidRPr="00F22684">
      <w:rPr>
        <w:sz w:val="18"/>
        <w:szCs w:val="18"/>
      </w:rPr>
      <w:fldChar w:fldCharType="end"/>
    </w:r>
    <w:r w:rsidRPr="00F22684">
      <w:rPr>
        <w:sz w:val="18"/>
        <w:szCs w:val="18"/>
      </w:rPr>
      <w:t xml:space="preserve"> of </w:t>
    </w:r>
    <w:r w:rsidRPr="00F22684">
      <w:rPr>
        <w:sz w:val="18"/>
        <w:szCs w:val="18"/>
      </w:rPr>
      <w:fldChar w:fldCharType="begin"/>
    </w:r>
    <w:r w:rsidRPr="00F22684">
      <w:rPr>
        <w:sz w:val="18"/>
        <w:szCs w:val="18"/>
      </w:rPr>
      <w:instrText xml:space="preserve"> NUMPAGES </w:instrText>
    </w:r>
    <w:r w:rsidRPr="00F22684">
      <w:rPr>
        <w:sz w:val="18"/>
        <w:szCs w:val="18"/>
      </w:rPr>
      <w:fldChar w:fldCharType="separate"/>
    </w:r>
    <w:r w:rsidR="002B5560">
      <w:rPr>
        <w:noProof/>
        <w:sz w:val="18"/>
        <w:szCs w:val="18"/>
      </w:rPr>
      <w:t>12</w:t>
    </w:r>
    <w:r w:rsidRPr="00F22684">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CB3" w:rsidRDefault="007F5CB3" w:rsidP="002E59EC">
    <w:pPr>
      <w:pStyle w:val="Footer"/>
      <w:pBdr>
        <w:top w:val="single" w:sz="4" w:space="1" w:color="auto"/>
      </w:pBdr>
      <w:jc w:val="right"/>
      <w:rPr>
        <w:sz w:val="18"/>
        <w:szCs w:val="18"/>
      </w:rPr>
    </w:pPr>
    <w:r w:rsidRPr="00CA1D1F">
      <w:rPr>
        <w:sz w:val="18"/>
        <w:szCs w:val="18"/>
      </w:rPr>
      <w:t xml:space="preserve">NAESB 2009 WEQ Annual Plan as approved by the Board on </w:t>
    </w:r>
    <w:r>
      <w:rPr>
        <w:sz w:val="18"/>
        <w:szCs w:val="18"/>
      </w:rPr>
      <w:t>June 25</w:t>
    </w:r>
    <w:r w:rsidRPr="00CA1D1F">
      <w:rPr>
        <w:sz w:val="18"/>
        <w:szCs w:val="18"/>
      </w:rPr>
      <w:t>, 2009</w:t>
    </w:r>
  </w:p>
  <w:p w:rsidR="007F5CB3" w:rsidRPr="00CA1D1F" w:rsidRDefault="007F5CB3" w:rsidP="002E59EC">
    <w:pPr>
      <w:pStyle w:val="Footer"/>
      <w:pBdr>
        <w:top w:val="single" w:sz="4" w:space="1" w:color="auto"/>
      </w:pBdr>
      <w:jc w:val="right"/>
      <w:rPr>
        <w:sz w:val="18"/>
        <w:szCs w:val="18"/>
      </w:rPr>
    </w:pPr>
    <w:r>
      <w:rPr>
        <w:sz w:val="18"/>
        <w:szCs w:val="18"/>
      </w:rPr>
      <w:t>With Redlined Changes Suggested by WEQ Leadership on July 17, 2009</w:t>
    </w:r>
  </w:p>
  <w:p w:rsidR="007F5CB3" w:rsidRPr="00CA1D1F" w:rsidRDefault="007F5CB3" w:rsidP="002E59EC">
    <w:pPr>
      <w:pStyle w:val="Footer"/>
      <w:pBdr>
        <w:top w:val="single" w:sz="4" w:space="1" w:color="auto"/>
      </w:pBdr>
      <w:jc w:val="right"/>
      <w:rPr>
        <w:sz w:val="18"/>
        <w:szCs w:val="18"/>
      </w:rPr>
    </w:pPr>
    <w:r w:rsidRPr="00CA1D1F">
      <w:rPr>
        <w:sz w:val="18"/>
        <w:szCs w:val="18"/>
      </w:rPr>
      <w:t xml:space="preserve">Page </w:t>
    </w:r>
    <w:r w:rsidRPr="00CA1D1F">
      <w:rPr>
        <w:sz w:val="18"/>
        <w:szCs w:val="18"/>
      </w:rPr>
      <w:fldChar w:fldCharType="begin"/>
    </w:r>
    <w:r w:rsidRPr="00CA1D1F">
      <w:rPr>
        <w:sz w:val="18"/>
        <w:szCs w:val="18"/>
      </w:rPr>
      <w:instrText xml:space="preserve"> PAGE </w:instrText>
    </w:r>
    <w:r w:rsidRPr="00CA1D1F">
      <w:rPr>
        <w:sz w:val="18"/>
        <w:szCs w:val="18"/>
      </w:rPr>
      <w:fldChar w:fldCharType="separate"/>
    </w:r>
    <w:r>
      <w:rPr>
        <w:noProof/>
        <w:sz w:val="18"/>
        <w:szCs w:val="18"/>
      </w:rPr>
      <w:t>1</w:t>
    </w:r>
    <w:r w:rsidRPr="00CA1D1F">
      <w:rPr>
        <w:sz w:val="18"/>
        <w:szCs w:val="18"/>
      </w:rPr>
      <w:fldChar w:fldCharType="end"/>
    </w:r>
    <w:r w:rsidRPr="00CA1D1F">
      <w:rPr>
        <w:sz w:val="18"/>
        <w:szCs w:val="18"/>
      </w:rPr>
      <w:t xml:space="preserve"> of </w:t>
    </w:r>
    <w:r w:rsidRPr="00CA1D1F">
      <w:rPr>
        <w:sz w:val="18"/>
        <w:szCs w:val="18"/>
      </w:rPr>
      <w:fldChar w:fldCharType="begin"/>
    </w:r>
    <w:r w:rsidRPr="00CA1D1F">
      <w:rPr>
        <w:sz w:val="18"/>
        <w:szCs w:val="18"/>
      </w:rPr>
      <w:instrText xml:space="preserve"> NUMPAGES </w:instrText>
    </w:r>
    <w:r w:rsidRPr="00CA1D1F">
      <w:rPr>
        <w:sz w:val="18"/>
        <w:szCs w:val="18"/>
      </w:rPr>
      <w:fldChar w:fldCharType="separate"/>
    </w:r>
    <w:r>
      <w:rPr>
        <w:noProof/>
        <w:sz w:val="18"/>
        <w:szCs w:val="18"/>
      </w:rPr>
      <w:t>15</w:t>
    </w:r>
    <w:r w:rsidRPr="00CA1D1F">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67D" w:rsidRDefault="00C3067D">
      <w:r>
        <w:separator/>
      </w:r>
    </w:p>
  </w:footnote>
  <w:footnote w:type="continuationSeparator" w:id="0">
    <w:p w:rsidR="00C3067D" w:rsidRDefault="00C3067D">
      <w:r>
        <w:continuationSeparator/>
      </w:r>
    </w:p>
  </w:footnote>
  <w:footnote w:id="1">
    <w:p w:rsidR="007F5CB3" w:rsidRDefault="007F5CB3" w:rsidP="00D019E3">
      <w:pPr>
        <w:pStyle w:val="FootnoteText"/>
        <w:jc w:val="left"/>
      </w:pPr>
      <w:r w:rsidRPr="000D1C66">
        <w:rPr>
          <w:rStyle w:val="FootnoteReference"/>
          <w:rFonts w:ascii="Times New Roman" w:hAnsi="Times New Roman"/>
          <w:sz w:val="18"/>
          <w:szCs w:val="18"/>
        </w:rPr>
        <w:footnoteRef/>
      </w:r>
      <w:r w:rsidRPr="000D1C66">
        <w:rPr>
          <w:rFonts w:ascii="Times New Roman" w:hAnsi="Times New Roman"/>
          <w:sz w:val="18"/>
          <w:szCs w:val="18"/>
        </w:rPr>
        <w:t xml:space="preserve"> In some sections of WEQ 008 it appears that the standards are applicable to all of the Interconnections and other it appears that the standards are only applicable to the Eastern Interconnection.  The title indicates the standards are applicable to the Eastern Interconnection.</w:t>
      </w:r>
    </w:p>
  </w:footnote>
  <w:footnote w:id="2">
    <w:p w:rsidR="007F5CB3" w:rsidRDefault="007F5CB3" w:rsidP="00D019E3">
      <w:pPr>
        <w:pStyle w:val="FootnoteText"/>
        <w:jc w:val="left"/>
      </w:pPr>
      <w:r w:rsidRPr="00EF1953">
        <w:rPr>
          <w:rStyle w:val="FootnoteReference"/>
          <w:rFonts w:ascii="Times New Roman" w:hAnsi="Times New Roman"/>
          <w:sz w:val="18"/>
          <w:szCs w:val="18"/>
        </w:rPr>
        <w:footnoteRef/>
      </w:r>
      <w:r w:rsidRPr="00EF1953">
        <w:rPr>
          <w:rFonts w:ascii="Times New Roman" w:hAnsi="Times New Roman"/>
          <w:sz w:val="18"/>
          <w:szCs w:val="18"/>
        </w:rPr>
        <w:t xml:space="preserve"> FERC Order No. 890, issued February 16, 2007 can be accessed from the following link - http://www.naesb.org/doc_view4.asp?doc=ferc021607.doc</w:t>
      </w:r>
    </w:p>
  </w:footnote>
  <w:footnote w:id="3">
    <w:p w:rsidR="007F5CB3" w:rsidRDefault="007F5CB3" w:rsidP="00D019E3">
      <w:pPr>
        <w:pStyle w:val="FootnoteText"/>
        <w:jc w:val="left"/>
      </w:pPr>
      <w:r w:rsidRPr="00EF1953">
        <w:rPr>
          <w:rStyle w:val="FootnoteReference"/>
          <w:rFonts w:ascii="Times New Roman" w:hAnsi="Times New Roman"/>
          <w:sz w:val="18"/>
          <w:szCs w:val="18"/>
        </w:rPr>
        <w:footnoteRef/>
      </w:r>
      <w:r w:rsidRPr="00EF1953">
        <w:rPr>
          <w:rFonts w:ascii="Times New Roman" w:hAnsi="Times New Roman"/>
          <w:sz w:val="18"/>
          <w:szCs w:val="18"/>
        </w:rPr>
        <w:t xml:space="preserve"> Several group 3 items may be removed from this plan if the 4</w:t>
      </w:r>
      <w:r w:rsidRPr="00EF1953">
        <w:rPr>
          <w:rFonts w:ascii="Times New Roman" w:hAnsi="Times New Roman"/>
          <w:sz w:val="18"/>
          <w:szCs w:val="18"/>
          <w:vertAlign w:val="superscript"/>
        </w:rPr>
        <w:t>th</w:t>
      </w:r>
      <w:r w:rsidRPr="00EF1953">
        <w:rPr>
          <w:rFonts w:ascii="Times New Roman" w:hAnsi="Times New Roman"/>
          <w:sz w:val="18"/>
          <w:szCs w:val="18"/>
        </w:rPr>
        <w:t xml:space="preserve"> quarter completion dates are met.</w:t>
      </w:r>
    </w:p>
  </w:footnote>
  <w:footnote w:id="4">
    <w:p w:rsidR="007F5CB3" w:rsidRDefault="007F5CB3" w:rsidP="00B03231">
      <w:pPr>
        <w:pStyle w:val="FERCparanumber"/>
        <w:numPr>
          <w:ilvl w:val="0"/>
          <w:numId w:val="0"/>
        </w:numPr>
        <w:spacing w:line="240" w:lineRule="auto"/>
      </w:pPr>
      <w:r>
        <w:rPr>
          <w:rStyle w:val="FootnoteReference"/>
        </w:rPr>
        <w:footnoteRef/>
      </w:r>
      <w:r>
        <w:t xml:space="preserve"> </w:t>
      </w:r>
      <w:r w:rsidRPr="00B03231">
        <w:rPr>
          <w:sz w:val="18"/>
          <w:szCs w:val="18"/>
        </w:rPr>
        <w:t xml:space="preserve">Paragraph 1377 of FERC Order No. 890, issued </w:t>
      </w:r>
      <w:r>
        <w:rPr>
          <w:sz w:val="18"/>
          <w:szCs w:val="18"/>
        </w:rPr>
        <w:t>February 16, 2007</w:t>
      </w:r>
      <w:r w:rsidRPr="00B03231">
        <w:rPr>
          <w:sz w:val="18"/>
          <w:szCs w:val="18"/>
        </w:rPr>
        <w:t xml:space="preserve">: The Commission agrees that transmission requests across multiple transmission systems should be coordinated by the relevant transmission providers.  We will not, however, amend the </w:t>
      </w:r>
      <w:r w:rsidRPr="00B03231">
        <w:rPr>
          <w:sz w:val="18"/>
          <w:szCs w:val="18"/>
          <w:u w:val="single"/>
        </w:rPr>
        <w:t>pro forma</w:t>
      </w:r>
      <w:r w:rsidRPr="00B03231">
        <w:rPr>
          <w:sz w:val="18"/>
          <w:szCs w:val="18"/>
        </w:rPr>
        <w:t xml:space="preserve"> OATT to require such coordination.  Rather, we require transmission providers working through NAESB to develop business practice standards related to coordination of requests across multiple transmission systems.  In order to provide guidance to NAESB, we will articulate the principles that should govern processing across multiple systems.  All the transmission providers involved in a request across multiple systems should consider a request that requires studies across multiple systems to be a single application for purposes of establishing the deadlines for rendering an agreement for service, revising queue status, eliciting deposits and commencing service.  In order to preserve the rights of other transmission customers with studies in the queue, the priority for the single application should be based on the latest priority across the transmission providers involved in the multiple system request. </w:t>
      </w:r>
      <w:r w:rsidRPr="00B03231">
        <w:rPr>
          <w:b/>
          <w:i/>
          <w:sz w:val="18"/>
          <w:szCs w:val="18"/>
        </w:rPr>
        <w:t xml:space="preserve"> </w:t>
      </w:r>
      <w:r w:rsidRPr="00B03231">
        <w:rPr>
          <w:sz w:val="18"/>
          <w:szCs w:val="18"/>
        </w:rPr>
        <w:t>We note that regional entities like wesTTrans are already coordinating requests across multiple transmission systems and we believe such coordination is an acceptable solution to this issue.</w:t>
      </w:r>
      <w:r w:rsidRPr="00B03231">
        <w:t xml:space="preserve">  </w:t>
      </w:r>
    </w:p>
  </w:footnote>
  <w:footnote w:id="5">
    <w:p w:rsidR="007F5CB3" w:rsidRDefault="007F5CB3" w:rsidP="00D019E3">
      <w:pPr>
        <w:pStyle w:val="FootnoteText"/>
        <w:jc w:val="left"/>
      </w:pPr>
      <w:r w:rsidRPr="00D019E3">
        <w:rPr>
          <w:rStyle w:val="FootnoteReference"/>
          <w:rFonts w:ascii="Times New Roman" w:hAnsi="Times New Roman"/>
          <w:sz w:val="18"/>
          <w:szCs w:val="18"/>
        </w:rPr>
        <w:footnoteRef/>
      </w:r>
      <w:r w:rsidRPr="00D019E3">
        <w:rPr>
          <w:rFonts w:ascii="Times New Roman" w:hAnsi="Times New Roman"/>
          <w:sz w:val="18"/>
          <w:szCs w:val="18"/>
        </w:rPr>
        <w:t xml:space="preserve"> Paragraph 1390 of FERC Order No. 890, issued February 16, 2007: We will not modify the pro forma OATT to address requests to allow the transmission provider to terminate idle transmission service requests.  NAESB’s business practice 001-4.11 allows the transmission provider to retract a request if the transmission customer does not respond to an acceptance within the time established in NAESB business practice standard 001-4.13.  Therefore, we interpret TDU Systems comments to refer to circumstances when a transmission customer fails to respond to the transmission provider’s request for additional information during the course of a request study.  As discussed above, by the time the transmission provider offers a system impact study agreement, it should have all of the information that it needs to complete the study.  Pursuant to section 17.4 of the pro forma OATT, the transmission provider can deem a transmission service request deficient if the transmission customer does not provide all of the information the transmission provider needs to evaluate the request for service.  We will revise section 17.7 of the pro forma OATT so that the transmission provider is able to terminate a request for transmission service if a transmission customer that is extending the commencement of service does not pay the required annual reservation fee within 15 days of notifying the transmission provider that it would like to extend the commencement of service.  We will not change the pro forma OATT to allow the transmission provider to terminate a transmission service request if the transmission customer changes its application for service.  We believe the existing pro forma OATT is sufficient to allow a transmission provider to manage situations where the transmission customer modifies its application for service to the point that the customer is requesting transmission service that is meaningfully different than its initial request.</w:t>
      </w:r>
    </w:p>
  </w:footnote>
  <w:footnote w:id="6">
    <w:p w:rsidR="007F5CB3" w:rsidRDefault="007F5CB3" w:rsidP="00D019E3">
      <w:pPr>
        <w:pStyle w:val="FootnoteText"/>
        <w:jc w:val="left"/>
      </w:pPr>
      <w:r w:rsidRPr="00D019E3">
        <w:rPr>
          <w:rStyle w:val="FootnoteReference"/>
          <w:rFonts w:ascii="Times New Roman" w:hAnsi="Times New Roman"/>
          <w:sz w:val="18"/>
          <w:szCs w:val="18"/>
        </w:rPr>
        <w:footnoteRef/>
      </w:r>
      <w:r w:rsidRPr="00D019E3">
        <w:rPr>
          <w:rFonts w:ascii="Times New Roman" w:hAnsi="Times New Roman"/>
          <w:sz w:val="18"/>
          <w:szCs w:val="18"/>
        </w:rPr>
        <w:t xml:space="preserve"> Paragraph 1627 of FERC Order No. 890, issued February 16, 2007: We agree with suggestions for the posting of additional curtailment information on OASIS and, therefore, require transmission providers, working through NAESB, to develop a detailed template for the posting of additional information on OASIS regarding firm transmission curtailments.  Transmission providers need not implement this new OASIS functionality and any related business practices until NAESB develops appropriate standards.  These postings must include all circumstances and events contributing to the need for a firm service curtailment, specific services and customers curtailed (including the transmission provider’s own retail loads), and the duration of the curtailment.  This information is in addition to the Commission’s existing requirements: (1) when any transmission is curtailed or interrupted, the transmission provider must post notice of the curtailment or interruption on OASIS, and the transmission provider must state on OASIS the reason why the transaction could not be continued or completed; (2) information to support any such curtailment or interruption, including the operating status of facilities involved in the constraint or interruption, must be maintained for three years and made available upon request to the curtailed or interrupted customer, the Commission’s Staff, and any other person who requests it; and, (3) any offer to adjust the operation of the transmission provider’s system to restore a curtailed or interrupted transaction must be posted and made available to all curtailed and interrupted transmission customers at the same time.</w:t>
      </w:r>
    </w:p>
  </w:footnote>
  <w:footnote w:id="7">
    <w:p w:rsidR="007F5CB3" w:rsidRDefault="007F5CB3" w:rsidP="00D019E3">
      <w:pPr>
        <w:pStyle w:val="FootnoteText"/>
        <w:jc w:val="left"/>
      </w:pPr>
      <w:r w:rsidRPr="003B1595">
        <w:rPr>
          <w:rStyle w:val="FootnoteReference"/>
          <w:rFonts w:ascii="Times New Roman" w:hAnsi="Times New Roman"/>
          <w:sz w:val="18"/>
          <w:szCs w:val="18"/>
        </w:rPr>
        <w:footnoteRef/>
      </w:r>
      <w:r w:rsidRPr="003B1595">
        <w:rPr>
          <w:rFonts w:ascii="Times New Roman" w:hAnsi="Times New Roman"/>
          <w:sz w:val="18"/>
          <w:szCs w:val="18"/>
        </w:rPr>
        <w:t xml:space="preserve"> 39.</w:t>
      </w:r>
      <w:r w:rsidRPr="003B1595">
        <w:rPr>
          <w:rFonts w:ascii="Times New Roman" w:hAnsi="Times New Roman"/>
          <w:sz w:val="18"/>
          <w:szCs w:val="18"/>
        </w:rPr>
        <w:tab/>
        <w:t>In regards to Entergy’s question of whether the transmission provider’s calculated and posted available flowgate capability values should be used to fulfill the posting requirements set forth in Standard 001-14 and 001-15 in instances where there is no requirement to convert this calculation to available transfer capability values, we agree with Entergy that this requirement can be met by the transmission provider posting its available flowgate capability values.  As to EPSA’s argument that Standard 001-15 falls short of the goals of Order No. 890, we find that, with the exception of Standard 001-15.1.2, compliance with Standard 001-15 provides all of the information required by Order No. 890.  However, Standards 001-14.1.3 and 001-15.1.2 permit transmission providers to post an available transfer capability change narrative within five business days of meeting the criteria under which a narrative is required to be posted.  In Order No. 890, the Commission rejected calls for delays prior to posting data and required posting as soon as possible.   We do not find the NAESB standard meets this criterion and therefore decline to incorporate Standards 001-14.1.3 and 001-15.1.2 by reference.  Transmission providers must post their narratives as soon as feasibly possible.  Posting within one day would appear in most cases to be reasonable.</w:t>
      </w:r>
    </w:p>
  </w:footnote>
  <w:footnote w:id="8">
    <w:p w:rsidR="007F5CB3" w:rsidRDefault="007F5CB3" w:rsidP="00D019E3">
      <w:pPr>
        <w:pStyle w:val="FootnoteText"/>
        <w:jc w:val="left"/>
      </w:pPr>
      <w:r w:rsidRPr="00C16215">
        <w:rPr>
          <w:rStyle w:val="FootnoteReference"/>
          <w:rFonts w:ascii="Times New Roman" w:hAnsi="Times New Roman"/>
          <w:sz w:val="18"/>
          <w:szCs w:val="18"/>
        </w:rPr>
        <w:footnoteRef/>
      </w:r>
      <w:r w:rsidRPr="00C16215">
        <w:rPr>
          <w:rFonts w:ascii="Times New Roman" w:hAnsi="Times New Roman"/>
          <w:sz w:val="18"/>
          <w:szCs w:val="18"/>
        </w:rPr>
        <w:t xml:space="preserve"> 72.</w:t>
      </w:r>
      <w:r w:rsidRPr="00C16215">
        <w:rPr>
          <w:rFonts w:ascii="Times New Roman" w:hAnsi="Times New Roman"/>
          <w:sz w:val="18"/>
          <w:szCs w:val="18"/>
        </w:rPr>
        <w:tab/>
        <w:t>However, we reiterate here the Commission’s finding in Order No. 890 that a transmission provider is permitted to extend its right to reassess the availability of conditional firm service.   Since the Version 002.1 Standards do not specifically address this issue, we would ask the industry, working through NAESB, to continue to look at additional business practice standards facilitating a transmission provider’s extension of its right to perform a reassessment</w:t>
      </w:r>
    </w:p>
  </w:footnote>
  <w:footnote w:id="9">
    <w:p w:rsidR="007F5CB3" w:rsidRDefault="007F5CB3" w:rsidP="00D019E3">
      <w:pPr>
        <w:pStyle w:val="FootnoteText"/>
        <w:jc w:val="left"/>
      </w:pPr>
      <w:r>
        <w:rPr>
          <w:rStyle w:val="FootnoteReference"/>
        </w:rPr>
        <w:footnoteRef/>
      </w:r>
      <w:r>
        <w:t xml:space="preserve"> </w:t>
      </w:r>
      <w:r w:rsidRPr="00C16215">
        <w:rPr>
          <w:rFonts w:ascii="Times New Roman" w:hAnsi="Times New Roman"/>
          <w:sz w:val="18"/>
          <w:szCs w:val="18"/>
        </w:rPr>
        <w:t>105.</w:t>
      </w:r>
      <w:r w:rsidRPr="00C16215">
        <w:rPr>
          <w:rFonts w:ascii="Times New Roman" w:hAnsi="Times New Roman"/>
          <w:sz w:val="18"/>
          <w:szCs w:val="18"/>
        </w:rPr>
        <w:tab/>
        <w:t xml:space="preserve">We agree that insufficient progress has been made on this issue.  While we acknowledge that development of standards addressing this issue is included in NAESB’s 2009 WEQ Annual Plan,  we nevertheless urge NAESB to address this issue as soon as possible.  Accordingly, we request that NAESB provide the Commission with a status report concerning its progress on this issue every six months, counting from the date this final rule is published in the Federal Register, until NAESB’s adoption of the applicable standard(s).  </w:t>
      </w:r>
    </w:p>
  </w:footnote>
  <w:footnote w:id="10">
    <w:p w:rsidR="007F5CB3" w:rsidRDefault="007F5CB3" w:rsidP="00D019E3">
      <w:pPr>
        <w:pStyle w:val="FootnoteText"/>
        <w:jc w:val="left"/>
      </w:pPr>
      <w:r>
        <w:rPr>
          <w:rStyle w:val="FootnoteReference"/>
        </w:rPr>
        <w:footnoteRef/>
      </w:r>
      <w:r>
        <w:t xml:space="preserve"> </w:t>
      </w:r>
      <w:r w:rsidRPr="00EA1BD2">
        <w:rPr>
          <w:rFonts w:ascii="Times New Roman" w:hAnsi="Times New Roman"/>
          <w:sz w:val="18"/>
          <w:szCs w:val="18"/>
        </w:rPr>
        <w:t>805. The Commission recognizes that developing methods to allocate capacity among</w:t>
      </w:r>
      <w:r>
        <w:rPr>
          <w:rFonts w:ascii="Times New Roman" w:hAnsi="Times New Roman"/>
          <w:sz w:val="18"/>
          <w:szCs w:val="18"/>
        </w:rPr>
        <w:t xml:space="preserve"> </w:t>
      </w:r>
      <w:r w:rsidRPr="00EA1BD2">
        <w:rPr>
          <w:rFonts w:ascii="Times New Roman" w:hAnsi="Times New Roman"/>
          <w:sz w:val="18"/>
          <w:szCs w:val="18"/>
        </w:rPr>
        <w:t>requests received during a submittal window may require detailed procedures, particularly</w:t>
      </w:r>
      <w:r>
        <w:rPr>
          <w:rFonts w:ascii="Times New Roman" w:hAnsi="Times New Roman"/>
          <w:sz w:val="18"/>
          <w:szCs w:val="18"/>
        </w:rPr>
        <w:t xml:space="preserve"> </w:t>
      </w:r>
      <w:r w:rsidRPr="00EA1BD2">
        <w:rPr>
          <w:rFonts w:ascii="Times New Roman" w:hAnsi="Times New Roman"/>
          <w:sz w:val="18"/>
          <w:szCs w:val="18"/>
        </w:rPr>
        <w:t>when transmission requests received simultaneously exceed available capacity. As the</w:t>
      </w:r>
      <w:r>
        <w:rPr>
          <w:rFonts w:ascii="Times New Roman" w:hAnsi="Times New Roman"/>
          <w:sz w:val="18"/>
          <w:szCs w:val="18"/>
        </w:rPr>
        <w:t xml:space="preserve"> </w:t>
      </w:r>
      <w:r w:rsidRPr="00EA1BD2">
        <w:rPr>
          <w:rFonts w:ascii="Times New Roman" w:hAnsi="Times New Roman"/>
          <w:sz w:val="18"/>
          <w:szCs w:val="18"/>
        </w:rPr>
        <w:t>Commission explained in Order No. 890, however, we believe that each transmission</w:t>
      </w:r>
      <w:r>
        <w:rPr>
          <w:rFonts w:ascii="Times New Roman" w:hAnsi="Times New Roman"/>
          <w:sz w:val="18"/>
          <w:szCs w:val="18"/>
        </w:rPr>
        <w:t xml:space="preserve"> </w:t>
      </w:r>
      <w:r w:rsidRPr="00EA1BD2">
        <w:rPr>
          <w:rFonts w:ascii="Times New Roman" w:hAnsi="Times New Roman"/>
          <w:sz w:val="18"/>
          <w:szCs w:val="18"/>
        </w:rPr>
        <w:t>provider is in the best position to develop allocation procedures that are suitable for its</w:t>
      </w:r>
      <w:r>
        <w:rPr>
          <w:rFonts w:ascii="Times New Roman" w:hAnsi="Times New Roman"/>
          <w:sz w:val="18"/>
          <w:szCs w:val="18"/>
        </w:rPr>
        <w:t xml:space="preserve"> </w:t>
      </w:r>
      <w:r w:rsidRPr="00EA1BD2">
        <w:rPr>
          <w:rFonts w:ascii="Times New Roman" w:hAnsi="Times New Roman"/>
          <w:sz w:val="18"/>
          <w:szCs w:val="18"/>
        </w:rPr>
        <w:t>system. This does not preclude transmission providers from working through NAESB to</w:t>
      </w:r>
      <w:r>
        <w:rPr>
          <w:rFonts w:ascii="Times New Roman" w:hAnsi="Times New Roman"/>
          <w:sz w:val="18"/>
          <w:szCs w:val="18"/>
        </w:rPr>
        <w:t xml:space="preserve"> </w:t>
      </w:r>
      <w:r w:rsidRPr="00EA1BD2">
        <w:rPr>
          <w:rFonts w:ascii="Times New Roman" w:hAnsi="Times New Roman"/>
          <w:sz w:val="18"/>
          <w:szCs w:val="18"/>
        </w:rPr>
        <w:t>develop standardized practices, as suggested by Southern. For example, as we pointed out</w:t>
      </w:r>
      <w:r>
        <w:rPr>
          <w:rFonts w:ascii="Times New Roman" w:hAnsi="Times New Roman"/>
          <w:sz w:val="18"/>
          <w:szCs w:val="18"/>
        </w:rPr>
        <w:t xml:space="preserve"> </w:t>
      </w:r>
      <w:r w:rsidRPr="00EA1BD2">
        <w:rPr>
          <w:rFonts w:ascii="Times New Roman" w:hAnsi="Times New Roman"/>
          <w:sz w:val="18"/>
          <w:szCs w:val="18"/>
        </w:rPr>
        <w:t>in Order No. 890, allocation methods such as that used by PJM to allocate monthly firm</w:t>
      </w:r>
      <w:r>
        <w:rPr>
          <w:rFonts w:ascii="Times New Roman" w:hAnsi="Times New Roman"/>
          <w:sz w:val="18"/>
          <w:szCs w:val="18"/>
        </w:rPr>
        <w:t xml:space="preserve"> </w:t>
      </w:r>
      <w:r w:rsidRPr="00EA1BD2">
        <w:rPr>
          <w:rFonts w:ascii="Times New Roman" w:hAnsi="Times New Roman"/>
          <w:sz w:val="18"/>
          <w:szCs w:val="18"/>
        </w:rPr>
        <w:t>point-to-point transmission service could provide useful guidance in developing general</w:t>
      </w:r>
      <w:r>
        <w:rPr>
          <w:rFonts w:ascii="Times New Roman" w:hAnsi="Times New Roman"/>
          <w:sz w:val="18"/>
          <w:szCs w:val="18"/>
        </w:rPr>
        <w:t xml:space="preserve"> </w:t>
      </w:r>
      <w:r w:rsidRPr="00EA1BD2">
        <w:rPr>
          <w:rFonts w:ascii="Times New Roman" w:hAnsi="Times New Roman"/>
          <w:sz w:val="18"/>
          <w:szCs w:val="18"/>
        </w:rPr>
        <w:t>allocation procedures.</w:t>
      </w:r>
    </w:p>
  </w:footnote>
  <w:footnote w:id="11">
    <w:p w:rsidR="007F5CB3" w:rsidRDefault="007F5CB3" w:rsidP="009B70E3">
      <w:r w:rsidRPr="009B70E3">
        <w:rPr>
          <w:rStyle w:val="FootnoteReference"/>
          <w:sz w:val="18"/>
          <w:szCs w:val="18"/>
        </w:rPr>
        <w:footnoteRef/>
      </w:r>
      <w:r w:rsidRPr="009B70E3">
        <w:rPr>
          <w:sz w:val="18"/>
          <w:szCs w:val="18"/>
        </w:rPr>
        <w:t xml:space="preserve"> Phase </w:t>
      </w:r>
      <w:r>
        <w:rPr>
          <w:sz w:val="18"/>
          <w:szCs w:val="18"/>
        </w:rPr>
        <w:t>2</w:t>
      </w:r>
      <w:r w:rsidRPr="009B70E3">
        <w:rPr>
          <w:sz w:val="18"/>
          <w:szCs w:val="18"/>
        </w:rPr>
        <w:t xml:space="preserve"> of the Parallel Flow Visualization looks at developing options for and reporting of the most cost effective alternatives to achieve curtail obligations assigned during Phase </w:t>
      </w:r>
      <w:r>
        <w:rPr>
          <w:sz w:val="18"/>
          <w:szCs w:val="18"/>
        </w:rPr>
        <w:t>1</w:t>
      </w:r>
      <w:r w:rsidRPr="009B70E3">
        <w:rPr>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CB3" w:rsidRPr="00893109" w:rsidRDefault="002B5560" w:rsidP="00A00E7D">
    <w:pPr>
      <w:pStyle w:val="Header"/>
      <w:tabs>
        <w:tab w:val="left" w:pos="1080"/>
      </w:tabs>
      <w:spacing w:before="720"/>
      <w:jc w:val="right"/>
      <w:rPr>
        <w:b/>
        <w:spacing w:val="20"/>
        <w:sz w:val="32"/>
      </w:rPr>
    </w:pPr>
    <w:r>
      <w:rPr>
        <w:noProof/>
      </w:rPr>
      <w:drawing>
        <wp:anchor distT="0" distB="0" distL="114300" distR="114300" simplePos="0" relativeHeight="251657216" behindDoc="1" locked="0" layoutInCell="1" allowOverlap="1">
          <wp:simplePos x="0" y="0"/>
          <wp:positionH relativeFrom="column">
            <wp:posOffset>41910</wp:posOffset>
          </wp:positionH>
          <wp:positionV relativeFrom="paragraph">
            <wp:posOffset>-35560</wp:posOffset>
          </wp:positionV>
          <wp:extent cx="1118870" cy="1181100"/>
          <wp:effectExtent l="0" t="0" r="5080" b="0"/>
          <wp:wrapNone/>
          <wp:docPr id="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t="-2563" r="33809" b="23077"/>
                  <a:stretch>
                    <a:fillRect/>
                  </a:stretch>
                </pic:blipFill>
                <pic:spPr bwMode="auto">
                  <a:xfrm>
                    <a:off x="0" y="0"/>
                    <a:ext cx="1118870" cy="11811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1" locked="0" layoutInCell="1" allowOverlap="1">
              <wp:simplePos x="0" y="0"/>
              <wp:positionH relativeFrom="column">
                <wp:posOffset>1684020</wp:posOffset>
              </wp:positionH>
              <wp:positionV relativeFrom="paragraph">
                <wp:posOffset>12700</wp:posOffset>
              </wp:positionV>
              <wp:extent cx="57785" cy="146050"/>
              <wp:effectExtent l="0" t="0" r="18415" b="6350"/>
              <wp:wrapNone/>
              <wp:docPr id="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5CB3" w:rsidRDefault="007F5CB3"/>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28" o:spid="_x0000_s1053" style="position:absolute;left:0;text-align:left;margin-left:132.6pt;margin-top:1pt;width:4.55pt;height:11.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" filled="f" stroked="f">
              <v:textbox style="mso-fit-shape-to-text:t" inset="0,0,0,0">
                <w:txbxContent>
                  <w:p w:rsidR="007F5CB3" w:rsidRDefault="007F5CB3"/>
                </w:txbxContent>
              </v:textbox>
            </v:rect>
          </w:pict>
        </mc:Fallback>
      </mc:AlternateContent>
    </w:r>
    <w:r w:rsidR="007F5CB3" w:rsidRPr="00893109">
      <w:rPr>
        <w:b/>
        <w:spacing w:val="20"/>
        <w:sz w:val="32"/>
      </w:rPr>
      <w:t>North American Energy Standards Board</w:t>
    </w:r>
  </w:p>
  <w:p w:rsidR="007F5CB3" w:rsidRPr="00893109" w:rsidRDefault="007F5CB3" w:rsidP="004D21B7">
    <w:pPr>
      <w:pStyle w:val="Header"/>
      <w:tabs>
        <w:tab w:val="left" w:pos="680"/>
        <w:tab w:val="right" w:pos="9810"/>
      </w:tabs>
      <w:spacing w:before="60"/>
      <w:ind w:left="1800"/>
      <w:jc w:val="right"/>
    </w:pPr>
    <w:r>
      <w:t>8</w:t>
    </w:r>
    <w:r w:rsidRPr="00893109">
      <w:t xml:space="preserve">01 </w:t>
    </w:r>
    <w:r>
      <w:t>Travis</w:t>
    </w:r>
    <w:r w:rsidRPr="00893109">
      <w:t xml:space="preserve">, Suite </w:t>
    </w:r>
    <w:r>
      <w:t>1675</w:t>
    </w:r>
    <w:r w:rsidRPr="00893109">
      <w:t>, Houston, Texas 77002</w:t>
    </w:r>
  </w:p>
  <w:p w:rsidR="007F5CB3" w:rsidRPr="00893109" w:rsidRDefault="007F5CB3" w:rsidP="004D21B7">
    <w:pPr>
      <w:pStyle w:val="Header"/>
      <w:ind w:left="1800"/>
      <w:jc w:val="right"/>
    </w:pPr>
    <w:r w:rsidRPr="00893109">
      <w:t>Phone:  (713) 356-0060, Fax:  (713) 356-0067, E-mail: naesb@naesb.org</w:t>
    </w:r>
  </w:p>
  <w:p w:rsidR="007F5CB3" w:rsidRPr="00BA2428" w:rsidRDefault="007F5CB3" w:rsidP="00BA2428">
    <w:pPr>
      <w:pStyle w:val="Header"/>
      <w:pBdr>
        <w:bottom w:val="single" w:sz="18" w:space="1" w:color="auto"/>
      </w:pBdr>
      <w:tabs>
        <w:tab w:val="left" w:pos="2955"/>
        <w:tab w:val="right" w:pos="9360"/>
      </w:tabs>
      <w:ind w:left="1800" w:hanging="1800"/>
      <w:jc w:val="right"/>
      <w:rPr>
        <w:rFonts w:ascii="Bookman Old Style" w:hAnsi="Bookman Old Style" w:cs="Tahoma"/>
      </w:rPr>
    </w:pPr>
    <w:r>
      <w:tab/>
    </w:r>
    <w:r w:rsidRPr="00893109">
      <w:tab/>
      <w:t xml:space="preserve">Home Page: </w:t>
    </w:r>
    <w:hyperlink r:id="rId2" w:history="1">
      <w:r w:rsidRPr="00BA2428">
        <w:rPr>
          <w:rStyle w:val="Hyperlink"/>
        </w:rPr>
        <w:t>www.naesb.org</w:t>
      </w:r>
    </w:hyperlink>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CB3" w:rsidRDefault="002B5560" w:rsidP="00307EB9">
    <w:pPr>
      <w:pStyle w:val="Header"/>
      <w:tabs>
        <w:tab w:val="left" w:pos="1080"/>
      </w:tabs>
      <w:rPr>
        <w:rFonts w:ascii="Bookman Old Style" w:hAnsi="Bookman Old Style"/>
        <w:b/>
        <w:noProof/>
      </w:rPr>
    </w:pPr>
    <w:r>
      <w:rPr>
        <w:noProof/>
      </w:rPr>
      <w:drawing>
        <wp:anchor distT="0" distB="0" distL="114300" distR="114300" simplePos="0" relativeHeight="251659264" behindDoc="1" locked="0" layoutInCell="1" allowOverlap="1">
          <wp:simplePos x="0" y="0"/>
          <wp:positionH relativeFrom="column">
            <wp:posOffset>41910</wp:posOffset>
          </wp:positionH>
          <wp:positionV relativeFrom="paragraph">
            <wp:posOffset>-35560</wp:posOffset>
          </wp:positionV>
          <wp:extent cx="1118870" cy="1181100"/>
          <wp:effectExtent l="0" t="0" r="5080" b="0"/>
          <wp:wrapNone/>
          <wp:docPr id="7"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
                    <a:extLst>
                      <a:ext uri="{28A0092B-C50C-407E-A947-70E740481C1C}">
                        <a14:useLocalDpi xmlns:a14="http://schemas.microsoft.com/office/drawing/2010/main" val="0"/>
                      </a:ext>
                    </a:extLst>
                  </a:blip>
                  <a:srcRect t="-2563" r="33809" b="23077"/>
                  <a:stretch>
                    <a:fillRect/>
                  </a:stretch>
                </pic:blipFill>
                <pic:spPr bwMode="auto">
                  <a:xfrm>
                    <a:off x="0" y="0"/>
                    <a:ext cx="1118870" cy="11811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1" locked="0" layoutInCell="1" allowOverlap="1">
              <wp:simplePos x="0" y="0"/>
              <wp:positionH relativeFrom="column">
                <wp:posOffset>1684020</wp:posOffset>
              </wp:positionH>
              <wp:positionV relativeFrom="paragraph">
                <wp:posOffset>12700</wp:posOffset>
              </wp:positionV>
              <wp:extent cx="57785" cy="146050"/>
              <wp:effectExtent l="0" t="0" r="18415" b="6350"/>
              <wp:wrapNone/>
              <wp:docPr id="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5CB3" w:rsidRDefault="007F5CB3" w:rsidP="00307EB9"/>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41" o:spid="_x0000_s1054" style="position:absolute;margin-left:132.6pt;margin-top:1pt;width:4.55pt;height:11.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" filled="f" stroked="f">
              <v:textbox style="mso-fit-shape-to-text:t" inset="0,0,0,0">
                <w:txbxContent>
                  <w:p w:rsidR="007F5CB3" w:rsidRDefault="007F5CB3" w:rsidP="00307EB9"/>
                </w:txbxContent>
              </v:textbox>
            </v:rect>
          </w:pict>
        </mc:Fallback>
      </mc:AlternateContent>
    </w:r>
  </w:p>
  <w:p w:rsidR="007F5CB3" w:rsidRDefault="007F5CB3" w:rsidP="00307EB9">
    <w:pPr>
      <w:pStyle w:val="Header"/>
      <w:tabs>
        <w:tab w:val="left" w:pos="1080"/>
      </w:tabs>
      <w:ind w:left="2160"/>
      <w:rPr>
        <w:rFonts w:ascii="Bookman Old Style" w:hAnsi="Bookman Old Style"/>
        <w:b/>
        <w:sz w:val="28"/>
      </w:rPr>
    </w:pPr>
  </w:p>
  <w:p w:rsidR="007F5CB3" w:rsidRPr="00893109" w:rsidRDefault="007F5CB3" w:rsidP="00307EB9">
    <w:pPr>
      <w:pStyle w:val="Header"/>
      <w:tabs>
        <w:tab w:val="clear" w:pos="8640"/>
        <w:tab w:val="left" w:pos="-630"/>
        <w:tab w:val="right" w:pos="9810"/>
      </w:tabs>
      <w:ind w:left="1800"/>
      <w:jc w:val="right"/>
      <w:rPr>
        <w:b/>
        <w:spacing w:val="20"/>
        <w:sz w:val="32"/>
      </w:rPr>
    </w:pPr>
    <w:r w:rsidRPr="00893109">
      <w:rPr>
        <w:b/>
        <w:spacing w:val="20"/>
        <w:sz w:val="32"/>
      </w:rPr>
      <w:t>North American Energy Standards Board</w:t>
    </w:r>
  </w:p>
  <w:p w:rsidR="007F5CB3" w:rsidRPr="00893109" w:rsidRDefault="007F5CB3" w:rsidP="00307EB9">
    <w:pPr>
      <w:pStyle w:val="Header"/>
      <w:tabs>
        <w:tab w:val="left" w:pos="680"/>
        <w:tab w:val="right" w:pos="9810"/>
      </w:tabs>
      <w:spacing w:before="60"/>
      <w:ind w:left="1800"/>
      <w:jc w:val="right"/>
    </w:pPr>
    <w:r w:rsidRPr="00893109">
      <w:t>1301 Fannin, Suite 2350, Houston, Texas 77002</w:t>
    </w:r>
  </w:p>
  <w:p w:rsidR="007F5CB3" w:rsidRPr="00893109" w:rsidRDefault="007F5CB3" w:rsidP="00307EB9">
    <w:pPr>
      <w:pStyle w:val="Header"/>
      <w:ind w:left="1800"/>
      <w:jc w:val="right"/>
    </w:pPr>
    <w:r w:rsidRPr="00893109">
      <w:t>Phone:  (713) 356-0060, Fax:  (713) 356-0067, E-mail: naesb@naesb.org</w:t>
    </w:r>
  </w:p>
  <w:p w:rsidR="007F5CB3" w:rsidRPr="00893109" w:rsidRDefault="007F5CB3" w:rsidP="00307EB9">
    <w:pPr>
      <w:pStyle w:val="Header"/>
      <w:pBdr>
        <w:bottom w:val="single" w:sz="18" w:space="1" w:color="auto"/>
      </w:pBdr>
      <w:tabs>
        <w:tab w:val="left" w:pos="2955"/>
        <w:tab w:val="right" w:pos="9360"/>
      </w:tabs>
      <w:ind w:left="1800" w:hanging="1800"/>
      <w:jc w:val="right"/>
    </w:pPr>
    <w:r>
      <w:tab/>
    </w:r>
    <w:r w:rsidRPr="00893109">
      <w:tab/>
      <w:t xml:space="preserve">Home Page: </w:t>
    </w:r>
    <w:hyperlink r:id="rId2" w:history="1">
      <w:r w:rsidRPr="00893109">
        <w:rPr>
          <w:rStyle w:val="Hyperlink"/>
        </w:rPr>
        <w:t>www.naesb.org</w:t>
      </w:r>
    </w:hyperlink>
  </w:p>
  <w:p w:rsidR="007F5CB3" w:rsidRDefault="007F5CB3" w:rsidP="00307EB9">
    <w:pPr>
      <w:pStyle w:val="Header"/>
      <w:pBdr>
        <w:bottom w:val="single" w:sz="18" w:space="1" w:color="auto"/>
      </w:pBdr>
      <w:spacing w:after="120"/>
      <w:ind w:left="1800" w:hanging="1800"/>
      <w:rPr>
        <w:rFonts w:ascii="Bookman Old Style" w:hAnsi="Bookman Old Style" w:cs="Tahoma"/>
        <w:sz w:val="12"/>
        <w:szCs w:val="12"/>
      </w:rPr>
    </w:pPr>
  </w:p>
  <w:p w:rsidR="007F5CB3" w:rsidRDefault="007F5C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CB3" w:rsidRDefault="007F5CB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2BB3"/>
    <w:multiLevelType w:val="hybridMultilevel"/>
    <w:tmpl w:val="11507328"/>
    <w:lvl w:ilvl="0" w:tplc="B7547FDC">
      <w:start w:val="1"/>
      <w:numFmt w:val="bullet"/>
      <w:pStyle w:val="BulletStatusRepor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AE34E7"/>
    <w:multiLevelType w:val="hybridMultilevel"/>
    <w:tmpl w:val="6C186AEE"/>
    <w:lvl w:ilvl="0" w:tplc="E0F268BC">
      <w:start w:val="1"/>
      <w:numFmt w:val="decimal"/>
      <w:lvlText w:val="%1)"/>
      <w:lvlJc w:val="left"/>
      <w:pPr>
        <w:tabs>
          <w:tab w:val="num" w:pos="1243"/>
        </w:tabs>
        <w:ind w:left="1243" w:hanging="360"/>
      </w:pPr>
      <w:rPr>
        <w:rFonts w:cs="Times New Roman" w:hint="default"/>
      </w:rPr>
    </w:lvl>
    <w:lvl w:ilvl="1" w:tplc="04090019" w:tentative="1">
      <w:start w:val="1"/>
      <w:numFmt w:val="lowerLetter"/>
      <w:lvlText w:val="%2."/>
      <w:lvlJc w:val="left"/>
      <w:pPr>
        <w:tabs>
          <w:tab w:val="num" w:pos="1963"/>
        </w:tabs>
        <w:ind w:left="1963" w:hanging="360"/>
      </w:pPr>
      <w:rPr>
        <w:rFonts w:cs="Times New Roman"/>
      </w:rPr>
    </w:lvl>
    <w:lvl w:ilvl="2" w:tplc="0409001B" w:tentative="1">
      <w:start w:val="1"/>
      <w:numFmt w:val="lowerRoman"/>
      <w:lvlText w:val="%3."/>
      <w:lvlJc w:val="right"/>
      <w:pPr>
        <w:tabs>
          <w:tab w:val="num" w:pos="2683"/>
        </w:tabs>
        <w:ind w:left="2683" w:hanging="180"/>
      </w:pPr>
      <w:rPr>
        <w:rFonts w:cs="Times New Roman"/>
      </w:rPr>
    </w:lvl>
    <w:lvl w:ilvl="3" w:tplc="0409000F" w:tentative="1">
      <w:start w:val="1"/>
      <w:numFmt w:val="decimal"/>
      <w:lvlText w:val="%4."/>
      <w:lvlJc w:val="left"/>
      <w:pPr>
        <w:tabs>
          <w:tab w:val="num" w:pos="3403"/>
        </w:tabs>
        <w:ind w:left="3403" w:hanging="360"/>
      </w:pPr>
      <w:rPr>
        <w:rFonts w:cs="Times New Roman"/>
      </w:rPr>
    </w:lvl>
    <w:lvl w:ilvl="4" w:tplc="04090019" w:tentative="1">
      <w:start w:val="1"/>
      <w:numFmt w:val="lowerLetter"/>
      <w:lvlText w:val="%5."/>
      <w:lvlJc w:val="left"/>
      <w:pPr>
        <w:tabs>
          <w:tab w:val="num" w:pos="4123"/>
        </w:tabs>
        <w:ind w:left="4123" w:hanging="360"/>
      </w:pPr>
      <w:rPr>
        <w:rFonts w:cs="Times New Roman"/>
      </w:rPr>
    </w:lvl>
    <w:lvl w:ilvl="5" w:tplc="0409001B" w:tentative="1">
      <w:start w:val="1"/>
      <w:numFmt w:val="lowerRoman"/>
      <w:lvlText w:val="%6."/>
      <w:lvlJc w:val="right"/>
      <w:pPr>
        <w:tabs>
          <w:tab w:val="num" w:pos="4843"/>
        </w:tabs>
        <w:ind w:left="4843" w:hanging="180"/>
      </w:pPr>
      <w:rPr>
        <w:rFonts w:cs="Times New Roman"/>
      </w:rPr>
    </w:lvl>
    <w:lvl w:ilvl="6" w:tplc="0409000F" w:tentative="1">
      <w:start w:val="1"/>
      <w:numFmt w:val="decimal"/>
      <w:lvlText w:val="%7."/>
      <w:lvlJc w:val="left"/>
      <w:pPr>
        <w:tabs>
          <w:tab w:val="num" w:pos="5563"/>
        </w:tabs>
        <w:ind w:left="5563" w:hanging="360"/>
      </w:pPr>
      <w:rPr>
        <w:rFonts w:cs="Times New Roman"/>
      </w:rPr>
    </w:lvl>
    <w:lvl w:ilvl="7" w:tplc="04090019" w:tentative="1">
      <w:start w:val="1"/>
      <w:numFmt w:val="lowerLetter"/>
      <w:lvlText w:val="%8."/>
      <w:lvlJc w:val="left"/>
      <w:pPr>
        <w:tabs>
          <w:tab w:val="num" w:pos="6283"/>
        </w:tabs>
        <w:ind w:left="6283" w:hanging="360"/>
      </w:pPr>
      <w:rPr>
        <w:rFonts w:cs="Times New Roman"/>
      </w:rPr>
    </w:lvl>
    <w:lvl w:ilvl="8" w:tplc="0409001B" w:tentative="1">
      <w:start w:val="1"/>
      <w:numFmt w:val="lowerRoman"/>
      <w:lvlText w:val="%9."/>
      <w:lvlJc w:val="right"/>
      <w:pPr>
        <w:tabs>
          <w:tab w:val="num" w:pos="7003"/>
        </w:tabs>
        <w:ind w:left="7003" w:hanging="180"/>
      </w:pPr>
      <w:rPr>
        <w:rFonts w:cs="Times New Roman"/>
      </w:rPr>
    </w:lvl>
  </w:abstractNum>
  <w:abstractNum w:abstractNumId="2">
    <w:nsid w:val="0C11171B"/>
    <w:multiLevelType w:val="hybridMultilevel"/>
    <w:tmpl w:val="33E44324"/>
    <w:lvl w:ilvl="0" w:tplc="527E4044">
      <w:start w:val="1"/>
      <w:numFmt w:val="bullet"/>
      <w:lvlText w:val=""/>
      <w:lvlJc w:val="left"/>
      <w:pPr>
        <w:tabs>
          <w:tab w:val="num" w:pos="792"/>
        </w:tabs>
        <w:ind w:left="792" w:hanging="288"/>
      </w:pPr>
      <w:rPr>
        <w:rFonts w:ascii="Marlett" w:hAnsi="Marlett"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E730832"/>
    <w:multiLevelType w:val="hybridMultilevel"/>
    <w:tmpl w:val="F88EE95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4">
    <w:nsid w:val="181A4FC8"/>
    <w:multiLevelType w:val="hybridMultilevel"/>
    <w:tmpl w:val="2126F24A"/>
    <w:lvl w:ilvl="0" w:tplc="6A2C7022">
      <w:start w:val="1"/>
      <w:numFmt w:val="decimal"/>
      <w:lvlText w:val="%1."/>
      <w:lvlJc w:val="left"/>
      <w:pPr>
        <w:tabs>
          <w:tab w:val="num" w:pos="1710"/>
        </w:tabs>
        <w:ind w:left="1710" w:hanging="99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nsid w:val="1CD7134A"/>
    <w:multiLevelType w:val="hybridMultilevel"/>
    <w:tmpl w:val="E7A8AB4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6">
    <w:nsid w:val="1D7C5EB0"/>
    <w:multiLevelType w:val="hybridMultilevel"/>
    <w:tmpl w:val="B112B134"/>
    <w:lvl w:ilvl="0" w:tplc="527E4044">
      <w:start w:val="1"/>
      <w:numFmt w:val="bullet"/>
      <w:lvlText w:val=""/>
      <w:lvlJc w:val="left"/>
      <w:pPr>
        <w:tabs>
          <w:tab w:val="num" w:pos="792"/>
        </w:tabs>
        <w:ind w:left="792" w:hanging="288"/>
      </w:pPr>
      <w:rPr>
        <w:rFonts w:ascii="Marlett" w:hAnsi="Marlett"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E3812C1"/>
    <w:multiLevelType w:val="multilevel"/>
    <w:tmpl w:val="3E70A6C4"/>
    <w:lvl w:ilvl="0">
      <w:start w:val="1"/>
      <w:numFmt w:val="decimal"/>
      <w:lvlText w:val="%1."/>
      <w:lvlJc w:val="left"/>
      <w:pPr>
        <w:tabs>
          <w:tab w:val="num" w:pos="630"/>
        </w:tabs>
        <w:ind w:left="630" w:hanging="360"/>
      </w:pPr>
      <w:rPr>
        <w:rFonts w:cs="Times New Roman"/>
      </w:rPr>
    </w:lvl>
    <w:lvl w:ilvl="1">
      <w:start w:val="1"/>
      <w:numFmt w:val="lowerLetter"/>
      <w:lvlText w:val="%2."/>
      <w:lvlJc w:val="left"/>
      <w:pPr>
        <w:tabs>
          <w:tab w:val="num" w:pos="1350"/>
        </w:tabs>
        <w:ind w:left="1350" w:hanging="360"/>
      </w:pPr>
      <w:rPr>
        <w:rFonts w:cs="Times New Roman"/>
      </w:rPr>
    </w:lvl>
    <w:lvl w:ilvl="2">
      <w:start w:val="1"/>
      <w:numFmt w:val="lowerRoman"/>
      <w:lvlText w:val="%3."/>
      <w:lvlJc w:val="right"/>
      <w:pPr>
        <w:tabs>
          <w:tab w:val="num" w:pos="2070"/>
        </w:tabs>
        <w:ind w:left="2070" w:hanging="180"/>
      </w:pPr>
      <w:rPr>
        <w:rFonts w:cs="Times New Roman"/>
      </w:rPr>
    </w:lvl>
    <w:lvl w:ilvl="3">
      <w:start w:val="1"/>
      <w:numFmt w:val="decimal"/>
      <w:lvlText w:val="%4."/>
      <w:lvlJc w:val="left"/>
      <w:pPr>
        <w:tabs>
          <w:tab w:val="num" w:pos="2790"/>
        </w:tabs>
        <w:ind w:left="2790" w:hanging="360"/>
      </w:pPr>
      <w:rPr>
        <w:rFonts w:cs="Times New Roman"/>
      </w:rPr>
    </w:lvl>
    <w:lvl w:ilvl="4">
      <w:start w:val="1"/>
      <w:numFmt w:val="lowerLetter"/>
      <w:lvlText w:val="%5."/>
      <w:lvlJc w:val="left"/>
      <w:pPr>
        <w:tabs>
          <w:tab w:val="num" w:pos="3510"/>
        </w:tabs>
        <w:ind w:left="3510" w:hanging="360"/>
      </w:pPr>
      <w:rPr>
        <w:rFonts w:cs="Times New Roman"/>
      </w:rPr>
    </w:lvl>
    <w:lvl w:ilvl="5">
      <w:start w:val="1"/>
      <w:numFmt w:val="lowerRoman"/>
      <w:lvlText w:val="%6."/>
      <w:lvlJc w:val="right"/>
      <w:pPr>
        <w:tabs>
          <w:tab w:val="num" w:pos="4230"/>
        </w:tabs>
        <w:ind w:left="4230" w:hanging="180"/>
      </w:pPr>
      <w:rPr>
        <w:rFonts w:cs="Times New Roman"/>
      </w:rPr>
    </w:lvl>
    <w:lvl w:ilvl="6">
      <w:start w:val="1"/>
      <w:numFmt w:val="decimal"/>
      <w:lvlText w:val="%7."/>
      <w:lvlJc w:val="left"/>
      <w:pPr>
        <w:tabs>
          <w:tab w:val="num" w:pos="4950"/>
        </w:tabs>
        <w:ind w:left="4950" w:hanging="360"/>
      </w:pPr>
      <w:rPr>
        <w:rFonts w:cs="Times New Roman"/>
      </w:rPr>
    </w:lvl>
    <w:lvl w:ilvl="7">
      <w:start w:val="1"/>
      <w:numFmt w:val="lowerLetter"/>
      <w:lvlText w:val="%8."/>
      <w:lvlJc w:val="left"/>
      <w:pPr>
        <w:tabs>
          <w:tab w:val="num" w:pos="5670"/>
        </w:tabs>
        <w:ind w:left="5670" w:hanging="360"/>
      </w:pPr>
      <w:rPr>
        <w:rFonts w:cs="Times New Roman"/>
      </w:rPr>
    </w:lvl>
    <w:lvl w:ilvl="8">
      <w:start w:val="1"/>
      <w:numFmt w:val="lowerRoman"/>
      <w:lvlText w:val="%9."/>
      <w:lvlJc w:val="right"/>
      <w:pPr>
        <w:tabs>
          <w:tab w:val="num" w:pos="6390"/>
        </w:tabs>
        <w:ind w:left="6390" w:hanging="180"/>
      </w:pPr>
      <w:rPr>
        <w:rFonts w:cs="Times New Roman"/>
      </w:rPr>
    </w:lvl>
  </w:abstractNum>
  <w:abstractNum w:abstractNumId="8">
    <w:nsid w:val="1FD733CC"/>
    <w:multiLevelType w:val="multilevel"/>
    <w:tmpl w:val="652EF936"/>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9">
    <w:nsid w:val="23DB4C39"/>
    <w:multiLevelType w:val="multilevel"/>
    <w:tmpl w:val="5100FB0A"/>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0">
    <w:nsid w:val="27A47C50"/>
    <w:multiLevelType w:val="hybridMultilevel"/>
    <w:tmpl w:val="B44200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BB50982"/>
    <w:multiLevelType w:val="hybridMultilevel"/>
    <w:tmpl w:val="5100FB0A"/>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2">
    <w:nsid w:val="341A1918"/>
    <w:multiLevelType w:val="hybridMultilevel"/>
    <w:tmpl w:val="EA9E3882"/>
    <w:lvl w:ilvl="0" w:tplc="CAD83840">
      <w:start w:val="1"/>
      <w:numFmt w:val="decimal"/>
      <w:lvlText w:val="%1)"/>
      <w:lvlJc w:val="left"/>
      <w:pPr>
        <w:tabs>
          <w:tab w:val="num" w:pos="864"/>
        </w:tabs>
        <w:ind w:left="86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399007AD"/>
    <w:multiLevelType w:val="multilevel"/>
    <w:tmpl w:val="55B21BD0"/>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4">
    <w:nsid w:val="3BDA66E0"/>
    <w:multiLevelType w:val="hybridMultilevel"/>
    <w:tmpl w:val="F71812F2"/>
    <w:lvl w:ilvl="0" w:tplc="04090003">
      <w:start w:val="1"/>
      <w:numFmt w:val="bullet"/>
      <w:lvlText w:val="o"/>
      <w:lvlJc w:val="left"/>
      <w:pPr>
        <w:tabs>
          <w:tab w:val="num" w:pos="1224"/>
        </w:tabs>
        <w:ind w:left="1224" w:hanging="360"/>
      </w:pPr>
      <w:rPr>
        <w:rFonts w:ascii="Courier New" w:hAnsi="Courier New" w:hint="default"/>
      </w:rPr>
    </w:lvl>
    <w:lvl w:ilvl="1" w:tplc="04090019" w:tentative="1">
      <w:start w:val="1"/>
      <w:numFmt w:val="lowerLetter"/>
      <w:lvlText w:val="%2."/>
      <w:lvlJc w:val="left"/>
      <w:pPr>
        <w:tabs>
          <w:tab w:val="num" w:pos="1944"/>
        </w:tabs>
        <w:ind w:left="1944" w:hanging="360"/>
      </w:pPr>
      <w:rPr>
        <w:rFonts w:cs="Times New Roman"/>
      </w:rPr>
    </w:lvl>
    <w:lvl w:ilvl="2" w:tplc="0409001B" w:tentative="1">
      <w:start w:val="1"/>
      <w:numFmt w:val="lowerRoman"/>
      <w:lvlText w:val="%3."/>
      <w:lvlJc w:val="right"/>
      <w:pPr>
        <w:tabs>
          <w:tab w:val="num" w:pos="2664"/>
        </w:tabs>
        <w:ind w:left="2664" w:hanging="180"/>
      </w:pPr>
      <w:rPr>
        <w:rFonts w:cs="Times New Roman"/>
      </w:rPr>
    </w:lvl>
    <w:lvl w:ilvl="3" w:tplc="0409000F" w:tentative="1">
      <w:start w:val="1"/>
      <w:numFmt w:val="decimal"/>
      <w:lvlText w:val="%4."/>
      <w:lvlJc w:val="left"/>
      <w:pPr>
        <w:tabs>
          <w:tab w:val="num" w:pos="3384"/>
        </w:tabs>
        <w:ind w:left="3384" w:hanging="360"/>
      </w:pPr>
      <w:rPr>
        <w:rFonts w:cs="Times New Roman"/>
      </w:rPr>
    </w:lvl>
    <w:lvl w:ilvl="4" w:tplc="04090019" w:tentative="1">
      <w:start w:val="1"/>
      <w:numFmt w:val="lowerLetter"/>
      <w:lvlText w:val="%5."/>
      <w:lvlJc w:val="left"/>
      <w:pPr>
        <w:tabs>
          <w:tab w:val="num" w:pos="4104"/>
        </w:tabs>
        <w:ind w:left="4104" w:hanging="360"/>
      </w:pPr>
      <w:rPr>
        <w:rFonts w:cs="Times New Roman"/>
      </w:rPr>
    </w:lvl>
    <w:lvl w:ilvl="5" w:tplc="0409001B" w:tentative="1">
      <w:start w:val="1"/>
      <w:numFmt w:val="lowerRoman"/>
      <w:lvlText w:val="%6."/>
      <w:lvlJc w:val="right"/>
      <w:pPr>
        <w:tabs>
          <w:tab w:val="num" w:pos="4824"/>
        </w:tabs>
        <w:ind w:left="4824" w:hanging="180"/>
      </w:pPr>
      <w:rPr>
        <w:rFonts w:cs="Times New Roman"/>
      </w:rPr>
    </w:lvl>
    <w:lvl w:ilvl="6" w:tplc="0409000F" w:tentative="1">
      <w:start w:val="1"/>
      <w:numFmt w:val="decimal"/>
      <w:lvlText w:val="%7."/>
      <w:lvlJc w:val="left"/>
      <w:pPr>
        <w:tabs>
          <w:tab w:val="num" w:pos="5544"/>
        </w:tabs>
        <w:ind w:left="5544" w:hanging="360"/>
      </w:pPr>
      <w:rPr>
        <w:rFonts w:cs="Times New Roman"/>
      </w:rPr>
    </w:lvl>
    <w:lvl w:ilvl="7" w:tplc="04090019" w:tentative="1">
      <w:start w:val="1"/>
      <w:numFmt w:val="lowerLetter"/>
      <w:lvlText w:val="%8."/>
      <w:lvlJc w:val="left"/>
      <w:pPr>
        <w:tabs>
          <w:tab w:val="num" w:pos="6264"/>
        </w:tabs>
        <w:ind w:left="6264" w:hanging="360"/>
      </w:pPr>
      <w:rPr>
        <w:rFonts w:cs="Times New Roman"/>
      </w:rPr>
    </w:lvl>
    <w:lvl w:ilvl="8" w:tplc="0409001B" w:tentative="1">
      <w:start w:val="1"/>
      <w:numFmt w:val="lowerRoman"/>
      <w:lvlText w:val="%9."/>
      <w:lvlJc w:val="right"/>
      <w:pPr>
        <w:tabs>
          <w:tab w:val="num" w:pos="6984"/>
        </w:tabs>
        <w:ind w:left="6984" w:hanging="180"/>
      </w:pPr>
      <w:rPr>
        <w:rFonts w:cs="Times New Roman"/>
      </w:rPr>
    </w:lvl>
  </w:abstractNum>
  <w:abstractNum w:abstractNumId="15">
    <w:nsid w:val="3D9826DB"/>
    <w:multiLevelType w:val="hybridMultilevel"/>
    <w:tmpl w:val="99D6415A"/>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6">
    <w:nsid w:val="49CE202D"/>
    <w:multiLevelType w:val="hybridMultilevel"/>
    <w:tmpl w:val="55B21BD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7">
    <w:nsid w:val="4C7855CE"/>
    <w:multiLevelType w:val="hybridMultilevel"/>
    <w:tmpl w:val="0556F504"/>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8">
    <w:nsid w:val="50D40A1C"/>
    <w:multiLevelType w:val="hybridMultilevel"/>
    <w:tmpl w:val="4366EEF4"/>
    <w:lvl w:ilvl="0" w:tplc="0409000F">
      <w:start w:val="1"/>
      <w:numFmt w:val="decimal"/>
      <w:lvlText w:val="%1."/>
      <w:lvlJc w:val="left"/>
      <w:pPr>
        <w:tabs>
          <w:tab w:val="num" w:pos="432"/>
        </w:tabs>
        <w:ind w:left="432" w:hanging="288"/>
      </w:pPr>
      <w:rPr>
        <w:rFonts w:cs="Times New Roman" w:hint="default"/>
        <w:b w:val="0"/>
        <w:i w:val="0"/>
        <w:sz w:val="18"/>
        <w:szCs w:val="18"/>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19">
    <w:nsid w:val="55ED32A2"/>
    <w:multiLevelType w:val="hybridMultilevel"/>
    <w:tmpl w:val="E9B69730"/>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20">
    <w:nsid w:val="564A15D5"/>
    <w:multiLevelType w:val="hybridMultilevel"/>
    <w:tmpl w:val="BDAE4CEE"/>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1">
    <w:nsid w:val="589648DF"/>
    <w:multiLevelType w:val="hybridMultilevel"/>
    <w:tmpl w:val="B3729FDE"/>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22">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24">
    <w:nsid w:val="6AF513E9"/>
    <w:multiLevelType w:val="hybridMultilevel"/>
    <w:tmpl w:val="6722DD18"/>
    <w:lvl w:ilvl="0" w:tplc="0409000F">
      <w:start w:val="1"/>
      <w:numFmt w:val="decimal"/>
      <w:lvlText w:val="%1."/>
      <w:lvlJc w:val="left"/>
      <w:pPr>
        <w:tabs>
          <w:tab w:val="num" w:pos="864"/>
        </w:tabs>
        <w:ind w:left="864" w:hanging="360"/>
      </w:pPr>
      <w:rPr>
        <w:rFonts w:cs="Times New Roman"/>
      </w:rPr>
    </w:lvl>
    <w:lvl w:ilvl="1" w:tplc="85E2C9AE">
      <w:start w:val="1"/>
      <w:numFmt w:val="bullet"/>
      <w:lvlText w:val=""/>
      <w:lvlJc w:val="left"/>
      <w:pPr>
        <w:tabs>
          <w:tab w:val="num" w:pos="1512"/>
        </w:tabs>
        <w:ind w:left="1512" w:hanging="288"/>
      </w:pPr>
      <w:rPr>
        <w:rFonts w:ascii="Symbol" w:hAnsi="Symbol" w:hint="default"/>
        <w:b w:val="0"/>
        <w:i w:val="0"/>
        <w:sz w:val="18"/>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25">
    <w:nsid w:val="6D884441"/>
    <w:multiLevelType w:val="hybridMultilevel"/>
    <w:tmpl w:val="831A1708"/>
    <w:lvl w:ilvl="0" w:tplc="CAD8384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06"/>
        </w:tabs>
        <w:ind w:left="1206" w:hanging="360"/>
      </w:pPr>
      <w:rPr>
        <w:rFonts w:cs="Times New Roman"/>
      </w:rPr>
    </w:lvl>
    <w:lvl w:ilvl="2" w:tplc="0409001B" w:tentative="1">
      <w:start w:val="1"/>
      <w:numFmt w:val="lowerRoman"/>
      <w:lvlText w:val="%3."/>
      <w:lvlJc w:val="right"/>
      <w:pPr>
        <w:tabs>
          <w:tab w:val="num" w:pos="1926"/>
        </w:tabs>
        <w:ind w:left="1926" w:hanging="180"/>
      </w:pPr>
      <w:rPr>
        <w:rFonts w:cs="Times New Roman"/>
      </w:rPr>
    </w:lvl>
    <w:lvl w:ilvl="3" w:tplc="0409000F" w:tentative="1">
      <w:start w:val="1"/>
      <w:numFmt w:val="decimal"/>
      <w:lvlText w:val="%4."/>
      <w:lvlJc w:val="left"/>
      <w:pPr>
        <w:tabs>
          <w:tab w:val="num" w:pos="2646"/>
        </w:tabs>
        <w:ind w:left="2646" w:hanging="360"/>
      </w:pPr>
      <w:rPr>
        <w:rFonts w:cs="Times New Roman"/>
      </w:rPr>
    </w:lvl>
    <w:lvl w:ilvl="4" w:tplc="04090019" w:tentative="1">
      <w:start w:val="1"/>
      <w:numFmt w:val="lowerLetter"/>
      <w:lvlText w:val="%5."/>
      <w:lvlJc w:val="left"/>
      <w:pPr>
        <w:tabs>
          <w:tab w:val="num" w:pos="3366"/>
        </w:tabs>
        <w:ind w:left="3366" w:hanging="360"/>
      </w:pPr>
      <w:rPr>
        <w:rFonts w:cs="Times New Roman"/>
      </w:rPr>
    </w:lvl>
    <w:lvl w:ilvl="5" w:tplc="0409001B" w:tentative="1">
      <w:start w:val="1"/>
      <w:numFmt w:val="lowerRoman"/>
      <w:lvlText w:val="%6."/>
      <w:lvlJc w:val="right"/>
      <w:pPr>
        <w:tabs>
          <w:tab w:val="num" w:pos="4086"/>
        </w:tabs>
        <w:ind w:left="4086" w:hanging="180"/>
      </w:pPr>
      <w:rPr>
        <w:rFonts w:cs="Times New Roman"/>
      </w:rPr>
    </w:lvl>
    <w:lvl w:ilvl="6" w:tplc="0409000F" w:tentative="1">
      <w:start w:val="1"/>
      <w:numFmt w:val="decimal"/>
      <w:lvlText w:val="%7."/>
      <w:lvlJc w:val="left"/>
      <w:pPr>
        <w:tabs>
          <w:tab w:val="num" w:pos="4806"/>
        </w:tabs>
        <w:ind w:left="4806" w:hanging="360"/>
      </w:pPr>
      <w:rPr>
        <w:rFonts w:cs="Times New Roman"/>
      </w:rPr>
    </w:lvl>
    <w:lvl w:ilvl="7" w:tplc="04090019" w:tentative="1">
      <w:start w:val="1"/>
      <w:numFmt w:val="lowerLetter"/>
      <w:lvlText w:val="%8."/>
      <w:lvlJc w:val="left"/>
      <w:pPr>
        <w:tabs>
          <w:tab w:val="num" w:pos="5526"/>
        </w:tabs>
        <w:ind w:left="5526" w:hanging="360"/>
      </w:pPr>
      <w:rPr>
        <w:rFonts w:cs="Times New Roman"/>
      </w:rPr>
    </w:lvl>
    <w:lvl w:ilvl="8" w:tplc="0409001B" w:tentative="1">
      <w:start w:val="1"/>
      <w:numFmt w:val="lowerRoman"/>
      <w:lvlText w:val="%9."/>
      <w:lvlJc w:val="right"/>
      <w:pPr>
        <w:tabs>
          <w:tab w:val="num" w:pos="6246"/>
        </w:tabs>
        <w:ind w:left="6246" w:hanging="180"/>
      </w:pPr>
      <w:rPr>
        <w:rFonts w:cs="Times New Roman"/>
      </w:rPr>
    </w:lvl>
  </w:abstractNum>
  <w:abstractNum w:abstractNumId="26">
    <w:nsid w:val="6FD05B37"/>
    <w:multiLevelType w:val="hybridMultilevel"/>
    <w:tmpl w:val="CD86452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1F063D5"/>
    <w:multiLevelType w:val="hybridMultilevel"/>
    <w:tmpl w:val="5B82F58E"/>
    <w:lvl w:ilvl="0" w:tplc="CAD83840">
      <w:start w:val="1"/>
      <w:numFmt w:val="decimal"/>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28">
    <w:nsid w:val="77252A9B"/>
    <w:multiLevelType w:val="hybridMultilevel"/>
    <w:tmpl w:val="4C388B5C"/>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7431BE2"/>
    <w:multiLevelType w:val="hybridMultilevel"/>
    <w:tmpl w:val="CBCCDD40"/>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30">
    <w:nsid w:val="7CEF1EA5"/>
    <w:multiLevelType w:val="hybridMultilevel"/>
    <w:tmpl w:val="A410823A"/>
    <w:lvl w:ilvl="0" w:tplc="CAD83840">
      <w:start w:val="1"/>
      <w:numFmt w:val="decimal"/>
      <w:lvlText w:val="%1)"/>
      <w:lvlJc w:val="left"/>
      <w:pPr>
        <w:tabs>
          <w:tab w:val="num" w:pos="864"/>
        </w:tabs>
        <w:ind w:left="86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7E4E4DD3"/>
    <w:multiLevelType w:val="hybridMultilevel"/>
    <w:tmpl w:val="FE7EEB7A"/>
    <w:lvl w:ilvl="0" w:tplc="648CD95A">
      <w:start w:val="1"/>
      <w:numFmt w:val="decimal"/>
      <w:pStyle w:val="FERCparanumber"/>
      <w:lvlText w:val="%1."/>
      <w:lvlJc w:val="left"/>
      <w:pPr>
        <w:tabs>
          <w:tab w:val="num" w:pos="720"/>
        </w:tabs>
      </w:pPr>
      <w:rPr>
        <w:rFonts w:cs="Times New Roman" w:hint="default"/>
        <w:b w:val="0"/>
        <w:i w:val="0"/>
        <w:color w:val="auto"/>
        <w:sz w:val="26"/>
        <w:szCs w:val="26"/>
      </w:rPr>
    </w:lvl>
    <w:lvl w:ilvl="1" w:tplc="FFFFFFFF">
      <w:start w:val="1"/>
      <w:numFmt w:val="lowerLetter"/>
      <w:lvlText w:val="%2."/>
      <w:lvlJc w:val="left"/>
      <w:pPr>
        <w:tabs>
          <w:tab w:val="num" w:pos="1440"/>
        </w:tabs>
        <w:ind w:left="1440" w:hanging="360"/>
      </w:pPr>
      <w:rPr>
        <w:rFonts w:cs="Times New Roman"/>
      </w:rPr>
    </w:lvl>
    <w:lvl w:ilvl="2" w:tplc="FFFFFFFF">
      <w:start w:val="2"/>
      <w:numFmt w:val="lowerLetter"/>
      <w:lvlText w:val="%3."/>
      <w:lvlJc w:val="left"/>
      <w:pPr>
        <w:tabs>
          <w:tab w:val="num" w:pos="2700"/>
        </w:tabs>
        <w:ind w:left="2700" w:hanging="720"/>
      </w:pPr>
      <w:rPr>
        <w:rFonts w:cs="Times New Roman" w:hint="default"/>
        <w:u w:val="none"/>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0"/>
  </w:num>
  <w:num w:numId="2">
    <w:abstractNumId w:val="20"/>
  </w:num>
  <w:num w:numId="3">
    <w:abstractNumId w:val="28"/>
  </w:num>
  <w:num w:numId="4">
    <w:abstractNumId w:val="26"/>
  </w:num>
  <w:num w:numId="5">
    <w:abstractNumId w:val="29"/>
  </w:num>
  <w:num w:numId="6">
    <w:abstractNumId w:val="19"/>
  </w:num>
  <w:num w:numId="7">
    <w:abstractNumId w:val="21"/>
  </w:num>
  <w:num w:numId="8">
    <w:abstractNumId w:val="18"/>
  </w:num>
  <w:num w:numId="9">
    <w:abstractNumId w:val="5"/>
  </w:num>
  <w:num w:numId="10">
    <w:abstractNumId w:val="24"/>
  </w:num>
  <w:num w:numId="11">
    <w:abstractNumId w:val="14"/>
  </w:num>
  <w:num w:numId="12">
    <w:abstractNumId w:val="3"/>
  </w:num>
  <w:num w:numId="13">
    <w:abstractNumId w:val="27"/>
  </w:num>
  <w:num w:numId="14">
    <w:abstractNumId w:val="16"/>
  </w:num>
  <w:num w:numId="15">
    <w:abstractNumId w:val="11"/>
  </w:num>
  <w:num w:numId="16">
    <w:abstractNumId w:val="8"/>
  </w:num>
  <w:num w:numId="17">
    <w:abstractNumId w:val="17"/>
  </w:num>
  <w:num w:numId="18">
    <w:abstractNumId w:val="15"/>
  </w:num>
  <w:num w:numId="19">
    <w:abstractNumId w:val="1"/>
  </w:num>
  <w:num w:numId="20">
    <w:abstractNumId w:val="22"/>
  </w:num>
  <w:num w:numId="21">
    <w:abstractNumId w:val="23"/>
  </w:num>
  <w:num w:numId="22">
    <w:abstractNumId w:val="4"/>
  </w:num>
  <w:num w:numId="23">
    <w:abstractNumId w:val="10"/>
  </w:num>
  <w:num w:numId="24">
    <w:abstractNumId w:val="13"/>
  </w:num>
  <w:num w:numId="25">
    <w:abstractNumId w:val="12"/>
  </w:num>
  <w:num w:numId="26">
    <w:abstractNumId w:val="7"/>
  </w:num>
  <w:num w:numId="27">
    <w:abstractNumId w:val="30"/>
  </w:num>
  <w:num w:numId="28">
    <w:abstractNumId w:val="2"/>
  </w:num>
  <w:num w:numId="29">
    <w:abstractNumId w:val="6"/>
  </w:num>
  <w:num w:numId="30">
    <w:abstractNumId w:val="9"/>
  </w:num>
  <w:num w:numId="31">
    <w:abstractNumId w:val="25"/>
  </w:num>
  <w:num w:numId="32">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C25"/>
    <w:rsid w:val="00001469"/>
    <w:rsid w:val="00002899"/>
    <w:rsid w:val="000033AA"/>
    <w:rsid w:val="00003656"/>
    <w:rsid w:val="000046E5"/>
    <w:rsid w:val="00005F04"/>
    <w:rsid w:val="00011D18"/>
    <w:rsid w:val="00015BC1"/>
    <w:rsid w:val="000178A4"/>
    <w:rsid w:val="000214DC"/>
    <w:rsid w:val="00023572"/>
    <w:rsid w:val="00025C26"/>
    <w:rsid w:val="00030C7E"/>
    <w:rsid w:val="00031DBF"/>
    <w:rsid w:val="00034724"/>
    <w:rsid w:val="00037174"/>
    <w:rsid w:val="00040A3D"/>
    <w:rsid w:val="00041239"/>
    <w:rsid w:val="00042B3B"/>
    <w:rsid w:val="00045A19"/>
    <w:rsid w:val="00045EAE"/>
    <w:rsid w:val="000461CC"/>
    <w:rsid w:val="00046657"/>
    <w:rsid w:val="0004682F"/>
    <w:rsid w:val="00047540"/>
    <w:rsid w:val="00050408"/>
    <w:rsid w:val="00052686"/>
    <w:rsid w:val="000526E8"/>
    <w:rsid w:val="00053427"/>
    <w:rsid w:val="00054C4D"/>
    <w:rsid w:val="000565D2"/>
    <w:rsid w:val="000566CC"/>
    <w:rsid w:val="00056DB0"/>
    <w:rsid w:val="00057CEE"/>
    <w:rsid w:val="00060E0A"/>
    <w:rsid w:val="00061D09"/>
    <w:rsid w:val="00061FCD"/>
    <w:rsid w:val="000648BC"/>
    <w:rsid w:val="000652A6"/>
    <w:rsid w:val="0006741A"/>
    <w:rsid w:val="00071C4C"/>
    <w:rsid w:val="00072A11"/>
    <w:rsid w:val="0007685F"/>
    <w:rsid w:val="00081AA1"/>
    <w:rsid w:val="0008201C"/>
    <w:rsid w:val="00083664"/>
    <w:rsid w:val="00083974"/>
    <w:rsid w:val="00085A7A"/>
    <w:rsid w:val="00085D4D"/>
    <w:rsid w:val="00093A8F"/>
    <w:rsid w:val="000959F0"/>
    <w:rsid w:val="000A1257"/>
    <w:rsid w:val="000A167F"/>
    <w:rsid w:val="000A1E25"/>
    <w:rsid w:val="000B73F1"/>
    <w:rsid w:val="000C0244"/>
    <w:rsid w:val="000C1065"/>
    <w:rsid w:val="000C2FE7"/>
    <w:rsid w:val="000C5219"/>
    <w:rsid w:val="000C55BB"/>
    <w:rsid w:val="000C5ED5"/>
    <w:rsid w:val="000C7728"/>
    <w:rsid w:val="000D1C66"/>
    <w:rsid w:val="000D458E"/>
    <w:rsid w:val="000D6D93"/>
    <w:rsid w:val="000E478A"/>
    <w:rsid w:val="000E65DB"/>
    <w:rsid w:val="000F2E69"/>
    <w:rsid w:val="000F402D"/>
    <w:rsid w:val="00100480"/>
    <w:rsid w:val="00100944"/>
    <w:rsid w:val="00102143"/>
    <w:rsid w:val="00102471"/>
    <w:rsid w:val="001031C2"/>
    <w:rsid w:val="001058F5"/>
    <w:rsid w:val="00112097"/>
    <w:rsid w:val="00112FD5"/>
    <w:rsid w:val="00113887"/>
    <w:rsid w:val="00114405"/>
    <w:rsid w:val="00114611"/>
    <w:rsid w:val="00114E0F"/>
    <w:rsid w:val="00115000"/>
    <w:rsid w:val="00115381"/>
    <w:rsid w:val="00116350"/>
    <w:rsid w:val="00117BF1"/>
    <w:rsid w:val="001223EA"/>
    <w:rsid w:val="00123097"/>
    <w:rsid w:val="00126D51"/>
    <w:rsid w:val="0013077B"/>
    <w:rsid w:val="00130853"/>
    <w:rsid w:val="0013172E"/>
    <w:rsid w:val="001354AB"/>
    <w:rsid w:val="00141D54"/>
    <w:rsid w:val="001425F0"/>
    <w:rsid w:val="00142F98"/>
    <w:rsid w:val="00145654"/>
    <w:rsid w:val="00152757"/>
    <w:rsid w:val="00155DBC"/>
    <w:rsid w:val="00155DE7"/>
    <w:rsid w:val="00160831"/>
    <w:rsid w:val="00162683"/>
    <w:rsid w:val="00163A44"/>
    <w:rsid w:val="001650C4"/>
    <w:rsid w:val="00165B5A"/>
    <w:rsid w:val="00166B3A"/>
    <w:rsid w:val="00167CC4"/>
    <w:rsid w:val="001723DD"/>
    <w:rsid w:val="001752E4"/>
    <w:rsid w:val="00176167"/>
    <w:rsid w:val="00176CE7"/>
    <w:rsid w:val="001825EE"/>
    <w:rsid w:val="0018383D"/>
    <w:rsid w:val="00184B72"/>
    <w:rsid w:val="001947D3"/>
    <w:rsid w:val="00194A5C"/>
    <w:rsid w:val="00196E91"/>
    <w:rsid w:val="001A18B1"/>
    <w:rsid w:val="001A5655"/>
    <w:rsid w:val="001A572A"/>
    <w:rsid w:val="001A6262"/>
    <w:rsid w:val="001A64C9"/>
    <w:rsid w:val="001B269F"/>
    <w:rsid w:val="001B2768"/>
    <w:rsid w:val="001B37EC"/>
    <w:rsid w:val="001B383D"/>
    <w:rsid w:val="001B7065"/>
    <w:rsid w:val="001B7354"/>
    <w:rsid w:val="001C05EE"/>
    <w:rsid w:val="001C100B"/>
    <w:rsid w:val="001C67CF"/>
    <w:rsid w:val="001C6820"/>
    <w:rsid w:val="001C6C2E"/>
    <w:rsid w:val="001C6E3C"/>
    <w:rsid w:val="001D3F81"/>
    <w:rsid w:val="001D4A65"/>
    <w:rsid w:val="001D4E8C"/>
    <w:rsid w:val="001D5699"/>
    <w:rsid w:val="001D5766"/>
    <w:rsid w:val="001D60F2"/>
    <w:rsid w:val="001D6EA9"/>
    <w:rsid w:val="001E1638"/>
    <w:rsid w:val="001E40F3"/>
    <w:rsid w:val="001E4D4F"/>
    <w:rsid w:val="001E54C2"/>
    <w:rsid w:val="001E6ED9"/>
    <w:rsid w:val="001E71C4"/>
    <w:rsid w:val="001F0FF2"/>
    <w:rsid w:val="001F1EF0"/>
    <w:rsid w:val="001F275A"/>
    <w:rsid w:val="001F4CF4"/>
    <w:rsid w:val="00201176"/>
    <w:rsid w:val="00202F5E"/>
    <w:rsid w:val="002060EC"/>
    <w:rsid w:val="002065D0"/>
    <w:rsid w:val="00206B18"/>
    <w:rsid w:val="00210E8A"/>
    <w:rsid w:val="00214A37"/>
    <w:rsid w:val="0021702A"/>
    <w:rsid w:val="00217271"/>
    <w:rsid w:val="00220314"/>
    <w:rsid w:val="00224A5D"/>
    <w:rsid w:val="00225325"/>
    <w:rsid w:val="00225AAE"/>
    <w:rsid w:val="00226EB0"/>
    <w:rsid w:val="00234436"/>
    <w:rsid w:val="00234A72"/>
    <w:rsid w:val="00235D34"/>
    <w:rsid w:val="0023764C"/>
    <w:rsid w:val="00240B62"/>
    <w:rsid w:val="00241494"/>
    <w:rsid w:val="00241873"/>
    <w:rsid w:val="00241B96"/>
    <w:rsid w:val="0024269D"/>
    <w:rsid w:val="002471AA"/>
    <w:rsid w:val="00247859"/>
    <w:rsid w:val="002554E3"/>
    <w:rsid w:val="00255CC9"/>
    <w:rsid w:val="00257735"/>
    <w:rsid w:val="00261907"/>
    <w:rsid w:val="002705AE"/>
    <w:rsid w:val="002733D2"/>
    <w:rsid w:val="0027768E"/>
    <w:rsid w:val="00280C94"/>
    <w:rsid w:val="00281ABB"/>
    <w:rsid w:val="00282481"/>
    <w:rsid w:val="00283280"/>
    <w:rsid w:val="00283BF9"/>
    <w:rsid w:val="00287347"/>
    <w:rsid w:val="00290CB4"/>
    <w:rsid w:val="002957AD"/>
    <w:rsid w:val="00295FCF"/>
    <w:rsid w:val="00297076"/>
    <w:rsid w:val="00297A90"/>
    <w:rsid w:val="002A0990"/>
    <w:rsid w:val="002A4936"/>
    <w:rsid w:val="002A7DD6"/>
    <w:rsid w:val="002A7EB9"/>
    <w:rsid w:val="002B27BB"/>
    <w:rsid w:val="002B2D7F"/>
    <w:rsid w:val="002B2F25"/>
    <w:rsid w:val="002B4E8E"/>
    <w:rsid w:val="002B5560"/>
    <w:rsid w:val="002B6699"/>
    <w:rsid w:val="002B6A4D"/>
    <w:rsid w:val="002C1B55"/>
    <w:rsid w:val="002C28E3"/>
    <w:rsid w:val="002C3B55"/>
    <w:rsid w:val="002C3F47"/>
    <w:rsid w:val="002C684D"/>
    <w:rsid w:val="002C6DF9"/>
    <w:rsid w:val="002D0A1E"/>
    <w:rsid w:val="002D1C0A"/>
    <w:rsid w:val="002D26B2"/>
    <w:rsid w:val="002D73B3"/>
    <w:rsid w:val="002E023D"/>
    <w:rsid w:val="002E18C0"/>
    <w:rsid w:val="002E344E"/>
    <w:rsid w:val="002E3C25"/>
    <w:rsid w:val="002E49F1"/>
    <w:rsid w:val="002E4AD1"/>
    <w:rsid w:val="002E59EC"/>
    <w:rsid w:val="002E795A"/>
    <w:rsid w:val="002F1F50"/>
    <w:rsid w:val="002F2ACD"/>
    <w:rsid w:val="003014CA"/>
    <w:rsid w:val="0030417A"/>
    <w:rsid w:val="00307EB9"/>
    <w:rsid w:val="00313622"/>
    <w:rsid w:val="0031612C"/>
    <w:rsid w:val="00316D61"/>
    <w:rsid w:val="0032701B"/>
    <w:rsid w:val="00330141"/>
    <w:rsid w:val="00332087"/>
    <w:rsid w:val="003334E8"/>
    <w:rsid w:val="00333C31"/>
    <w:rsid w:val="00334498"/>
    <w:rsid w:val="00335497"/>
    <w:rsid w:val="00335D9B"/>
    <w:rsid w:val="00336DAC"/>
    <w:rsid w:val="00337BE1"/>
    <w:rsid w:val="00340875"/>
    <w:rsid w:val="003417B7"/>
    <w:rsid w:val="00351A75"/>
    <w:rsid w:val="00352903"/>
    <w:rsid w:val="00355CEC"/>
    <w:rsid w:val="00355D7D"/>
    <w:rsid w:val="00357D3C"/>
    <w:rsid w:val="003608C9"/>
    <w:rsid w:val="00362665"/>
    <w:rsid w:val="00363539"/>
    <w:rsid w:val="003668B7"/>
    <w:rsid w:val="00366A9B"/>
    <w:rsid w:val="0037402A"/>
    <w:rsid w:val="00374323"/>
    <w:rsid w:val="0037759A"/>
    <w:rsid w:val="00382417"/>
    <w:rsid w:val="00386C8D"/>
    <w:rsid w:val="00387676"/>
    <w:rsid w:val="00387E24"/>
    <w:rsid w:val="0039000F"/>
    <w:rsid w:val="00392549"/>
    <w:rsid w:val="0039419C"/>
    <w:rsid w:val="003941FB"/>
    <w:rsid w:val="003948BE"/>
    <w:rsid w:val="00394CAC"/>
    <w:rsid w:val="003957A6"/>
    <w:rsid w:val="003957CA"/>
    <w:rsid w:val="00395C7E"/>
    <w:rsid w:val="00397302"/>
    <w:rsid w:val="003A357E"/>
    <w:rsid w:val="003A5944"/>
    <w:rsid w:val="003A6F7A"/>
    <w:rsid w:val="003A738B"/>
    <w:rsid w:val="003A7C47"/>
    <w:rsid w:val="003B1595"/>
    <w:rsid w:val="003B2767"/>
    <w:rsid w:val="003B59D4"/>
    <w:rsid w:val="003B5E87"/>
    <w:rsid w:val="003B7BEC"/>
    <w:rsid w:val="003C1520"/>
    <w:rsid w:val="003C1F16"/>
    <w:rsid w:val="003C2512"/>
    <w:rsid w:val="003C5D6C"/>
    <w:rsid w:val="003D0BCA"/>
    <w:rsid w:val="003D121A"/>
    <w:rsid w:val="003D1BB9"/>
    <w:rsid w:val="003D228B"/>
    <w:rsid w:val="003D5233"/>
    <w:rsid w:val="003D52B6"/>
    <w:rsid w:val="003D5BA0"/>
    <w:rsid w:val="003D5F50"/>
    <w:rsid w:val="003D6BE6"/>
    <w:rsid w:val="003E1CE7"/>
    <w:rsid w:val="003E1DCD"/>
    <w:rsid w:val="003E304D"/>
    <w:rsid w:val="003E4DEE"/>
    <w:rsid w:val="003E7663"/>
    <w:rsid w:val="003E79BC"/>
    <w:rsid w:val="003F0391"/>
    <w:rsid w:val="003F04C6"/>
    <w:rsid w:val="003F04E0"/>
    <w:rsid w:val="003F17C7"/>
    <w:rsid w:val="003F2FD8"/>
    <w:rsid w:val="003F31F5"/>
    <w:rsid w:val="003F4DD8"/>
    <w:rsid w:val="00400BF3"/>
    <w:rsid w:val="00400EFB"/>
    <w:rsid w:val="00401297"/>
    <w:rsid w:val="00404522"/>
    <w:rsid w:val="00407A60"/>
    <w:rsid w:val="0041305B"/>
    <w:rsid w:val="0042001F"/>
    <w:rsid w:val="00423618"/>
    <w:rsid w:val="00423D49"/>
    <w:rsid w:val="0042435F"/>
    <w:rsid w:val="00427027"/>
    <w:rsid w:val="0042720E"/>
    <w:rsid w:val="004303C7"/>
    <w:rsid w:val="0043053B"/>
    <w:rsid w:val="00430A07"/>
    <w:rsid w:val="00431864"/>
    <w:rsid w:val="0043347D"/>
    <w:rsid w:val="004335D3"/>
    <w:rsid w:val="00434335"/>
    <w:rsid w:val="0043626A"/>
    <w:rsid w:val="00440DC0"/>
    <w:rsid w:val="004421A5"/>
    <w:rsid w:val="00443C1A"/>
    <w:rsid w:val="004453C2"/>
    <w:rsid w:val="00446738"/>
    <w:rsid w:val="00447CE4"/>
    <w:rsid w:val="004508F1"/>
    <w:rsid w:val="004527CF"/>
    <w:rsid w:val="00453A6B"/>
    <w:rsid w:val="00453CC9"/>
    <w:rsid w:val="00460E87"/>
    <w:rsid w:val="00467970"/>
    <w:rsid w:val="00474834"/>
    <w:rsid w:val="00480977"/>
    <w:rsid w:val="00482E79"/>
    <w:rsid w:val="00485C84"/>
    <w:rsid w:val="004873EB"/>
    <w:rsid w:val="004907BD"/>
    <w:rsid w:val="00492A41"/>
    <w:rsid w:val="00492BE9"/>
    <w:rsid w:val="004943FE"/>
    <w:rsid w:val="004A0E12"/>
    <w:rsid w:val="004A1407"/>
    <w:rsid w:val="004A6422"/>
    <w:rsid w:val="004A7DE6"/>
    <w:rsid w:val="004B06D3"/>
    <w:rsid w:val="004B0849"/>
    <w:rsid w:val="004B2B13"/>
    <w:rsid w:val="004B5DDC"/>
    <w:rsid w:val="004B7005"/>
    <w:rsid w:val="004C30BB"/>
    <w:rsid w:val="004C673D"/>
    <w:rsid w:val="004D0366"/>
    <w:rsid w:val="004D21B7"/>
    <w:rsid w:val="004D3802"/>
    <w:rsid w:val="004D3BBB"/>
    <w:rsid w:val="004D5D1A"/>
    <w:rsid w:val="004D5FF8"/>
    <w:rsid w:val="004E102A"/>
    <w:rsid w:val="004E464A"/>
    <w:rsid w:val="004E73FE"/>
    <w:rsid w:val="004F0171"/>
    <w:rsid w:val="004F02D8"/>
    <w:rsid w:val="004F0634"/>
    <w:rsid w:val="004F1C51"/>
    <w:rsid w:val="004F4D2C"/>
    <w:rsid w:val="004F70F0"/>
    <w:rsid w:val="004F74EB"/>
    <w:rsid w:val="004F7762"/>
    <w:rsid w:val="00500C1F"/>
    <w:rsid w:val="00502202"/>
    <w:rsid w:val="005052CC"/>
    <w:rsid w:val="00505F9C"/>
    <w:rsid w:val="00507650"/>
    <w:rsid w:val="005104E0"/>
    <w:rsid w:val="00511AF7"/>
    <w:rsid w:val="00511C97"/>
    <w:rsid w:val="005121E9"/>
    <w:rsid w:val="005136D0"/>
    <w:rsid w:val="0051681D"/>
    <w:rsid w:val="00517FD0"/>
    <w:rsid w:val="00520BBF"/>
    <w:rsid w:val="005245F6"/>
    <w:rsid w:val="005248E3"/>
    <w:rsid w:val="00524EF2"/>
    <w:rsid w:val="00526BD5"/>
    <w:rsid w:val="00530637"/>
    <w:rsid w:val="00532048"/>
    <w:rsid w:val="00532796"/>
    <w:rsid w:val="005333BC"/>
    <w:rsid w:val="00535AB7"/>
    <w:rsid w:val="0053603B"/>
    <w:rsid w:val="00536606"/>
    <w:rsid w:val="00540330"/>
    <w:rsid w:val="00540969"/>
    <w:rsid w:val="00540DDC"/>
    <w:rsid w:val="00543F3D"/>
    <w:rsid w:val="00544696"/>
    <w:rsid w:val="00545785"/>
    <w:rsid w:val="00546199"/>
    <w:rsid w:val="00546DEA"/>
    <w:rsid w:val="00550B1D"/>
    <w:rsid w:val="00550D50"/>
    <w:rsid w:val="005539C9"/>
    <w:rsid w:val="00554916"/>
    <w:rsid w:val="00555334"/>
    <w:rsid w:val="00557DF2"/>
    <w:rsid w:val="00561AFD"/>
    <w:rsid w:val="00561FA8"/>
    <w:rsid w:val="00563899"/>
    <w:rsid w:val="0056446F"/>
    <w:rsid w:val="00564E90"/>
    <w:rsid w:val="0056516F"/>
    <w:rsid w:val="00567B49"/>
    <w:rsid w:val="005715B7"/>
    <w:rsid w:val="00572E7B"/>
    <w:rsid w:val="005732F9"/>
    <w:rsid w:val="005733CB"/>
    <w:rsid w:val="0057390B"/>
    <w:rsid w:val="00574D72"/>
    <w:rsid w:val="005761CE"/>
    <w:rsid w:val="00580FBA"/>
    <w:rsid w:val="00586BA1"/>
    <w:rsid w:val="00586C4E"/>
    <w:rsid w:val="00586CEE"/>
    <w:rsid w:val="00590483"/>
    <w:rsid w:val="005952DA"/>
    <w:rsid w:val="00597AFD"/>
    <w:rsid w:val="005A1484"/>
    <w:rsid w:val="005A184C"/>
    <w:rsid w:val="005A4EC6"/>
    <w:rsid w:val="005B3D50"/>
    <w:rsid w:val="005B63E2"/>
    <w:rsid w:val="005C05B2"/>
    <w:rsid w:val="005D122C"/>
    <w:rsid w:val="005D1FBE"/>
    <w:rsid w:val="005D78C4"/>
    <w:rsid w:val="005E2F64"/>
    <w:rsid w:val="005E7403"/>
    <w:rsid w:val="005F4518"/>
    <w:rsid w:val="005F59B3"/>
    <w:rsid w:val="005F5E21"/>
    <w:rsid w:val="005F6A3F"/>
    <w:rsid w:val="005F6B55"/>
    <w:rsid w:val="0060285E"/>
    <w:rsid w:val="00603FCA"/>
    <w:rsid w:val="00607C6A"/>
    <w:rsid w:val="00612648"/>
    <w:rsid w:val="006138C3"/>
    <w:rsid w:val="00614FC9"/>
    <w:rsid w:val="00616F57"/>
    <w:rsid w:val="00622742"/>
    <w:rsid w:val="00622ACF"/>
    <w:rsid w:val="00623872"/>
    <w:rsid w:val="0062565B"/>
    <w:rsid w:val="006274F0"/>
    <w:rsid w:val="00631356"/>
    <w:rsid w:val="0063227D"/>
    <w:rsid w:val="006345F3"/>
    <w:rsid w:val="006353D1"/>
    <w:rsid w:val="0064039A"/>
    <w:rsid w:val="00642DD2"/>
    <w:rsid w:val="00644744"/>
    <w:rsid w:val="006460CB"/>
    <w:rsid w:val="006464CF"/>
    <w:rsid w:val="00647412"/>
    <w:rsid w:val="00651135"/>
    <w:rsid w:val="0065125D"/>
    <w:rsid w:val="00653999"/>
    <w:rsid w:val="00655593"/>
    <w:rsid w:val="006574CA"/>
    <w:rsid w:val="00663860"/>
    <w:rsid w:val="00666F2A"/>
    <w:rsid w:val="0066792D"/>
    <w:rsid w:val="00672831"/>
    <w:rsid w:val="00673D9E"/>
    <w:rsid w:val="0067461F"/>
    <w:rsid w:val="006747FE"/>
    <w:rsid w:val="00674ED6"/>
    <w:rsid w:val="00677159"/>
    <w:rsid w:val="006779AB"/>
    <w:rsid w:val="006808F1"/>
    <w:rsid w:val="0068136F"/>
    <w:rsid w:val="00682033"/>
    <w:rsid w:val="006868E9"/>
    <w:rsid w:val="00686C17"/>
    <w:rsid w:val="00686E1D"/>
    <w:rsid w:val="0068706A"/>
    <w:rsid w:val="00687F63"/>
    <w:rsid w:val="00690D09"/>
    <w:rsid w:val="006910DA"/>
    <w:rsid w:val="0069120D"/>
    <w:rsid w:val="006913F2"/>
    <w:rsid w:val="006948A9"/>
    <w:rsid w:val="00696C9B"/>
    <w:rsid w:val="00696FA5"/>
    <w:rsid w:val="00697477"/>
    <w:rsid w:val="006A15E4"/>
    <w:rsid w:val="006A16DB"/>
    <w:rsid w:val="006A446E"/>
    <w:rsid w:val="006A4D98"/>
    <w:rsid w:val="006B04BA"/>
    <w:rsid w:val="006B1DA9"/>
    <w:rsid w:val="006B479C"/>
    <w:rsid w:val="006B49EE"/>
    <w:rsid w:val="006B51C6"/>
    <w:rsid w:val="006B7786"/>
    <w:rsid w:val="006C0E4E"/>
    <w:rsid w:val="006C1972"/>
    <w:rsid w:val="006C1D52"/>
    <w:rsid w:val="006C2C50"/>
    <w:rsid w:val="006C2D89"/>
    <w:rsid w:val="006C35DB"/>
    <w:rsid w:val="006C71D5"/>
    <w:rsid w:val="006D47F9"/>
    <w:rsid w:val="006D7129"/>
    <w:rsid w:val="006E1020"/>
    <w:rsid w:val="006E22B9"/>
    <w:rsid w:val="006E28B3"/>
    <w:rsid w:val="006E55EE"/>
    <w:rsid w:val="006E6D5A"/>
    <w:rsid w:val="006F0369"/>
    <w:rsid w:val="006F34D4"/>
    <w:rsid w:val="006F3B0C"/>
    <w:rsid w:val="006F75BF"/>
    <w:rsid w:val="00702346"/>
    <w:rsid w:val="00706006"/>
    <w:rsid w:val="00707C40"/>
    <w:rsid w:val="00710390"/>
    <w:rsid w:val="00710F6F"/>
    <w:rsid w:val="00711F22"/>
    <w:rsid w:val="007124CC"/>
    <w:rsid w:val="00712E27"/>
    <w:rsid w:val="007130A1"/>
    <w:rsid w:val="007136E9"/>
    <w:rsid w:val="007202F1"/>
    <w:rsid w:val="00720A95"/>
    <w:rsid w:val="007224CE"/>
    <w:rsid w:val="00722971"/>
    <w:rsid w:val="00723A92"/>
    <w:rsid w:val="007250D1"/>
    <w:rsid w:val="00727460"/>
    <w:rsid w:val="007303CB"/>
    <w:rsid w:val="0073103E"/>
    <w:rsid w:val="0073125C"/>
    <w:rsid w:val="00731669"/>
    <w:rsid w:val="00732D88"/>
    <w:rsid w:val="007362C5"/>
    <w:rsid w:val="007374A9"/>
    <w:rsid w:val="007409AB"/>
    <w:rsid w:val="007412A2"/>
    <w:rsid w:val="00741B68"/>
    <w:rsid w:val="00742A37"/>
    <w:rsid w:val="00744066"/>
    <w:rsid w:val="00744170"/>
    <w:rsid w:val="00745123"/>
    <w:rsid w:val="007468DD"/>
    <w:rsid w:val="007474CF"/>
    <w:rsid w:val="0074756E"/>
    <w:rsid w:val="007505F4"/>
    <w:rsid w:val="00751E7B"/>
    <w:rsid w:val="0075312D"/>
    <w:rsid w:val="007535C4"/>
    <w:rsid w:val="00753DCC"/>
    <w:rsid w:val="007540EE"/>
    <w:rsid w:val="007563C6"/>
    <w:rsid w:val="00756C05"/>
    <w:rsid w:val="00757567"/>
    <w:rsid w:val="007576E5"/>
    <w:rsid w:val="00761908"/>
    <w:rsid w:val="007624F0"/>
    <w:rsid w:val="00762DDB"/>
    <w:rsid w:val="007666B1"/>
    <w:rsid w:val="00767398"/>
    <w:rsid w:val="0077277C"/>
    <w:rsid w:val="00780E8F"/>
    <w:rsid w:val="00780EB5"/>
    <w:rsid w:val="00781852"/>
    <w:rsid w:val="007901AA"/>
    <w:rsid w:val="00791427"/>
    <w:rsid w:val="00791539"/>
    <w:rsid w:val="0079153F"/>
    <w:rsid w:val="007A0CA2"/>
    <w:rsid w:val="007A1AA2"/>
    <w:rsid w:val="007A35ED"/>
    <w:rsid w:val="007A3864"/>
    <w:rsid w:val="007A5053"/>
    <w:rsid w:val="007A50B3"/>
    <w:rsid w:val="007A73A6"/>
    <w:rsid w:val="007B221A"/>
    <w:rsid w:val="007B50DA"/>
    <w:rsid w:val="007B5858"/>
    <w:rsid w:val="007B6B9E"/>
    <w:rsid w:val="007B7507"/>
    <w:rsid w:val="007C458B"/>
    <w:rsid w:val="007C551D"/>
    <w:rsid w:val="007D0826"/>
    <w:rsid w:val="007D21A9"/>
    <w:rsid w:val="007D3170"/>
    <w:rsid w:val="007D31CC"/>
    <w:rsid w:val="007D49E5"/>
    <w:rsid w:val="007D5E4B"/>
    <w:rsid w:val="007D6AB3"/>
    <w:rsid w:val="007E09FE"/>
    <w:rsid w:val="007E1CCC"/>
    <w:rsid w:val="007E222D"/>
    <w:rsid w:val="007E2BB2"/>
    <w:rsid w:val="007E3F50"/>
    <w:rsid w:val="007E6C42"/>
    <w:rsid w:val="007F04A0"/>
    <w:rsid w:val="007F0A14"/>
    <w:rsid w:val="007F3794"/>
    <w:rsid w:val="007F3E4F"/>
    <w:rsid w:val="007F5CB3"/>
    <w:rsid w:val="007F60A1"/>
    <w:rsid w:val="008031AC"/>
    <w:rsid w:val="00804174"/>
    <w:rsid w:val="00804334"/>
    <w:rsid w:val="0080658C"/>
    <w:rsid w:val="008078CF"/>
    <w:rsid w:val="0081234A"/>
    <w:rsid w:val="00813679"/>
    <w:rsid w:val="00813DFE"/>
    <w:rsid w:val="00816521"/>
    <w:rsid w:val="00820C57"/>
    <w:rsid w:val="0082382C"/>
    <w:rsid w:val="00824688"/>
    <w:rsid w:val="00825992"/>
    <w:rsid w:val="008262B4"/>
    <w:rsid w:val="008330BF"/>
    <w:rsid w:val="00835758"/>
    <w:rsid w:val="00836052"/>
    <w:rsid w:val="008360B0"/>
    <w:rsid w:val="00836B45"/>
    <w:rsid w:val="00836E01"/>
    <w:rsid w:val="00840645"/>
    <w:rsid w:val="00841412"/>
    <w:rsid w:val="0085016D"/>
    <w:rsid w:val="00851511"/>
    <w:rsid w:val="00852B23"/>
    <w:rsid w:val="008538CC"/>
    <w:rsid w:val="00860572"/>
    <w:rsid w:val="008616BF"/>
    <w:rsid w:val="00861A97"/>
    <w:rsid w:val="00861ACB"/>
    <w:rsid w:val="008667A8"/>
    <w:rsid w:val="0087154E"/>
    <w:rsid w:val="00872AB8"/>
    <w:rsid w:val="00872D50"/>
    <w:rsid w:val="008737B0"/>
    <w:rsid w:val="00873C29"/>
    <w:rsid w:val="00874367"/>
    <w:rsid w:val="00876C79"/>
    <w:rsid w:val="00876EFB"/>
    <w:rsid w:val="00881083"/>
    <w:rsid w:val="00881E05"/>
    <w:rsid w:val="0088268F"/>
    <w:rsid w:val="00884425"/>
    <w:rsid w:val="00884581"/>
    <w:rsid w:val="00885166"/>
    <w:rsid w:val="00886D3B"/>
    <w:rsid w:val="008912D2"/>
    <w:rsid w:val="0089297B"/>
    <w:rsid w:val="00893109"/>
    <w:rsid w:val="008931FA"/>
    <w:rsid w:val="00893351"/>
    <w:rsid w:val="0089638B"/>
    <w:rsid w:val="008A1561"/>
    <w:rsid w:val="008A15FD"/>
    <w:rsid w:val="008A42EF"/>
    <w:rsid w:val="008A56AD"/>
    <w:rsid w:val="008A655B"/>
    <w:rsid w:val="008A693A"/>
    <w:rsid w:val="008B0E76"/>
    <w:rsid w:val="008B23DC"/>
    <w:rsid w:val="008B50B3"/>
    <w:rsid w:val="008B63D9"/>
    <w:rsid w:val="008B6CB2"/>
    <w:rsid w:val="008B6FE2"/>
    <w:rsid w:val="008B795A"/>
    <w:rsid w:val="008B7A92"/>
    <w:rsid w:val="008B7EFA"/>
    <w:rsid w:val="008C0DA7"/>
    <w:rsid w:val="008C7652"/>
    <w:rsid w:val="008D3233"/>
    <w:rsid w:val="008D3690"/>
    <w:rsid w:val="008D38EE"/>
    <w:rsid w:val="008D4204"/>
    <w:rsid w:val="008D4D14"/>
    <w:rsid w:val="008D6844"/>
    <w:rsid w:val="008D7E10"/>
    <w:rsid w:val="008E0471"/>
    <w:rsid w:val="008E1CF1"/>
    <w:rsid w:val="008E278D"/>
    <w:rsid w:val="008E6024"/>
    <w:rsid w:val="008E6241"/>
    <w:rsid w:val="008E697F"/>
    <w:rsid w:val="008F18F0"/>
    <w:rsid w:val="008F1DCF"/>
    <w:rsid w:val="008F3E5B"/>
    <w:rsid w:val="008F4B41"/>
    <w:rsid w:val="008F762E"/>
    <w:rsid w:val="008F7C7F"/>
    <w:rsid w:val="009026F7"/>
    <w:rsid w:val="009044C6"/>
    <w:rsid w:val="00904917"/>
    <w:rsid w:val="00905ABF"/>
    <w:rsid w:val="00910338"/>
    <w:rsid w:val="00912AA4"/>
    <w:rsid w:val="00914F50"/>
    <w:rsid w:val="00916911"/>
    <w:rsid w:val="00920407"/>
    <w:rsid w:val="0092099E"/>
    <w:rsid w:val="00920C63"/>
    <w:rsid w:val="0092102D"/>
    <w:rsid w:val="00922A24"/>
    <w:rsid w:val="0092789E"/>
    <w:rsid w:val="00927DA5"/>
    <w:rsid w:val="00935F42"/>
    <w:rsid w:val="0093787A"/>
    <w:rsid w:val="00940B6E"/>
    <w:rsid w:val="00942797"/>
    <w:rsid w:val="00943DBD"/>
    <w:rsid w:val="00944FD2"/>
    <w:rsid w:val="0095086F"/>
    <w:rsid w:val="0095320A"/>
    <w:rsid w:val="00954613"/>
    <w:rsid w:val="00955550"/>
    <w:rsid w:val="009564E7"/>
    <w:rsid w:val="00957520"/>
    <w:rsid w:val="00957F98"/>
    <w:rsid w:val="009602A5"/>
    <w:rsid w:val="0096077F"/>
    <w:rsid w:val="00970047"/>
    <w:rsid w:val="00970406"/>
    <w:rsid w:val="00971714"/>
    <w:rsid w:val="00975F26"/>
    <w:rsid w:val="00976333"/>
    <w:rsid w:val="00976CA6"/>
    <w:rsid w:val="00983F2F"/>
    <w:rsid w:val="00983FB7"/>
    <w:rsid w:val="009848BA"/>
    <w:rsid w:val="009849E9"/>
    <w:rsid w:val="00984AF4"/>
    <w:rsid w:val="0098558B"/>
    <w:rsid w:val="00985642"/>
    <w:rsid w:val="00985D5D"/>
    <w:rsid w:val="00990184"/>
    <w:rsid w:val="00990D5D"/>
    <w:rsid w:val="00991F29"/>
    <w:rsid w:val="009920D2"/>
    <w:rsid w:val="00994BB7"/>
    <w:rsid w:val="0099526D"/>
    <w:rsid w:val="009A1C18"/>
    <w:rsid w:val="009A305C"/>
    <w:rsid w:val="009A47EF"/>
    <w:rsid w:val="009A643C"/>
    <w:rsid w:val="009A79EB"/>
    <w:rsid w:val="009B0D1D"/>
    <w:rsid w:val="009B27EB"/>
    <w:rsid w:val="009B3CD5"/>
    <w:rsid w:val="009B70E3"/>
    <w:rsid w:val="009C019C"/>
    <w:rsid w:val="009C14CB"/>
    <w:rsid w:val="009C25C3"/>
    <w:rsid w:val="009C4B27"/>
    <w:rsid w:val="009C55CD"/>
    <w:rsid w:val="009D4C94"/>
    <w:rsid w:val="009D5F4F"/>
    <w:rsid w:val="009D65BC"/>
    <w:rsid w:val="009E0D19"/>
    <w:rsid w:val="009E6078"/>
    <w:rsid w:val="009E6342"/>
    <w:rsid w:val="009E6D37"/>
    <w:rsid w:val="009E6F4C"/>
    <w:rsid w:val="009F059D"/>
    <w:rsid w:val="009F4BCC"/>
    <w:rsid w:val="009F5DD3"/>
    <w:rsid w:val="00A00E7D"/>
    <w:rsid w:val="00A02529"/>
    <w:rsid w:val="00A025B7"/>
    <w:rsid w:val="00A025D3"/>
    <w:rsid w:val="00A042C8"/>
    <w:rsid w:val="00A0539F"/>
    <w:rsid w:val="00A055CE"/>
    <w:rsid w:val="00A05C30"/>
    <w:rsid w:val="00A05E48"/>
    <w:rsid w:val="00A05F3A"/>
    <w:rsid w:val="00A06130"/>
    <w:rsid w:val="00A0757C"/>
    <w:rsid w:val="00A0783A"/>
    <w:rsid w:val="00A07E96"/>
    <w:rsid w:val="00A10BFA"/>
    <w:rsid w:val="00A111D6"/>
    <w:rsid w:val="00A21518"/>
    <w:rsid w:val="00A225A0"/>
    <w:rsid w:val="00A23105"/>
    <w:rsid w:val="00A23BDE"/>
    <w:rsid w:val="00A24335"/>
    <w:rsid w:val="00A26F02"/>
    <w:rsid w:val="00A32422"/>
    <w:rsid w:val="00A36228"/>
    <w:rsid w:val="00A36BDD"/>
    <w:rsid w:val="00A413EB"/>
    <w:rsid w:val="00A416D6"/>
    <w:rsid w:val="00A41B85"/>
    <w:rsid w:val="00A42989"/>
    <w:rsid w:val="00A42EE7"/>
    <w:rsid w:val="00A440C8"/>
    <w:rsid w:val="00A46ADE"/>
    <w:rsid w:val="00A46C7D"/>
    <w:rsid w:val="00A50C07"/>
    <w:rsid w:val="00A50C8E"/>
    <w:rsid w:val="00A5300D"/>
    <w:rsid w:val="00A560EC"/>
    <w:rsid w:val="00A56D0B"/>
    <w:rsid w:val="00A57679"/>
    <w:rsid w:val="00A578F1"/>
    <w:rsid w:val="00A617DF"/>
    <w:rsid w:val="00A63D96"/>
    <w:rsid w:val="00A66428"/>
    <w:rsid w:val="00A70672"/>
    <w:rsid w:val="00A70965"/>
    <w:rsid w:val="00A73A9C"/>
    <w:rsid w:val="00A74022"/>
    <w:rsid w:val="00A759CB"/>
    <w:rsid w:val="00A77FD1"/>
    <w:rsid w:val="00A81033"/>
    <w:rsid w:val="00A85F12"/>
    <w:rsid w:val="00A90E5E"/>
    <w:rsid w:val="00A915E4"/>
    <w:rsid w:val="00A93D77"/>
    <w:rsid w:val="00A944BD"/>
    <w:rsid w:val="00A94857"/>
    <w:rsid w:val="00A978D5"/>
    <w:rsid w:val="00AA1870"/>
    <w:rsid w:val="00AA519C"/>
    <w:rsid w:val="00AB4378"/>
    <w:rsid w:val="00AB5A14"/>
    <w:rsid w:val="00AC2023"/>
    <w:rsid w:val="00AC2F1E"/>
    <w:rsid w:val="00AC401D"/>
    <w:rsid w:val="00AC4313"/>
    <w:rsid w:val="00AC4E22"/>
    <w:rsid w:val="00AC55E1"/>
    <w:rsid w:val="00AC6721"/>
    <w:rsid w:val="00AC75A2"/>
    <w:rsid w:val="00AD03C3"/>
    <w:rsid w:val="00AD0B2F"/>
    <w:rsid w:val="00AD4E4D"/>
    <w:rsid w:val="00AD67D3"/>
    <w:rsid w:val="00AD6AE9"/>
    <w:rsid w:val="00AE0A7F"/>
    <w:rsid w:val="00AE0FE0"/>
    <w:rsid w:val="00AE1536"/>
    <w:rsid w:val="00AE1AC7"/>
    <w:rsid w:val="00AE203F"/>
    <w:rsid w:val="00AE3683"/>
    <w:rsid w:val="00AE568D"/>
    <w:rsid w:val="00AE79F4"/>
    <w:rsid w:val="00AF1D59"/>
    <w:rsid w:val="00AF546D"/>
    <w:rsid w:val="00B011AB"/>
    <w:rsid w:val="00B01403"/>
    <w:rsid w:val="00B029EE"/>
    <w:rsid w:val="00B03198"/>
    <w:rsid w:val="00B03231"/>
    <w:rsid w:val="00B070F4"/>
    <w:rsid w:val="00B112C7"/>
    <w:rsid w:val="00B1155C"/>
    <w:rsid w:val="00B16FCB"/>
    <w:rsid w:val="00B1777F"/>
    <w:rsid w:val="00B235A5"/>
    <w:rsid w:val="00B23AFF"/>
    <w:rsid w:val="00B3242B"/>
    <w:rsid w:val="00B326AD"/>
    <w:rsid w:val="00B32BA2"/>
    <w:rsid w:val="00B339AB"/>
    <w:rsid w:val="00B3419D"/>
    <w:rsid w:val="00B35410"/>
    <w:rsid w:val="00B3683B"/>
    <w:rsid w:val="00B414F4"/>
    <w:rsid w:val="00B423AF"/>
    <w:rsid w:val="00B43D1A"/>
    <w:rsid w:val="00B451E1"/>
    <w:rsid w:val="00B515C7"/>
    <w:rsid w:val="00B52E50"/>
    <w:rsid w:val="00B57E63"/>
    <w:rsid w:val="00B63C8E"/>
    <w:rsid w:val="00B66FA1"/>
    <w:rsid w:val="00B70058"/>
    <w:rsid w:val="00B708A4"/>
    <w:rsid w:val="00B70C6C"/>
    <w:rsid w:val="00B70E6D"/>
    <w:rsid w:val="00B7134D"/>
    <w:rsid w:val="00B714C4"/>
    <w:rsid w:val="00B715FD"/>
    <w:rsid w:val="00B749F4"/>
    <w:rsid w:val="00B767B4"/>
    <w:rsid w:val="00B842A8"/>
    <w:rsid w:val="00B8798D"/>
    <w:rsid w:val="00B916C7"/>
    <w:rsid w:val="00B92B96"/>
    <w:rsid w:val="00BA1B16"/>
    <w:rsid w:val="00BA2428"/>
    <w:rsid w:val="00BA6909"/>
    <w:rsid w:val="00BA773F"/>
    <w:rsid w:val="00BB2F34"/>
    <w:rsid w:val="00BB5ABF"/>
    <w:rsid w:val="00BB623F"/>
    <w:rsid w:val="00BC144D"/>
    <w:rsid w:val="00BC22CB"/>
    <w:rsid w:val="00BC23BA"/>
    <w:rsid w:val="00BC3D0E"/>
    <w:rsid w:val="00BC5B29"/>
    <w:rsid w:val="00BD7BBC"/>
    <w:rsid w:val="00BE1F2D"/>
    <w:rsid w:val="00BE465D"/>
    <w:rsid w:val="00BE467E"/>
    <w:rsid w:val="00BE4DB2"/>
    <w:rsid w:val="00BE51F2"/>
    <w:rsid w:val="00BE6C09"/>
    <w:rsid w:val="00BE708A"/>
    <w:rsid w:val="00BE73CB"/>
    <w:rsid w:val="00BE7656"/>
    <w:rsid w:val="00BE7BDD"/>
    <w:rsid w:val="00BF00B7"/>
    <w:rsid w:val="00BF41A0"/>
    <w:rsid w:val="00C016A8"/>
    <w:rsid w:val="00C017E5"/>
    <w:rsid w:val="00C01805"/>
    <w:rsid w:val="00C03177"/>
    <w:rsid w:val="00C13C1E"/>
    <w:rsid w:val="00C142CF"/>
    <w:rsid w:val="00C16215"/>
    <w:rsid w:val="00C162BD"/>
    <w:rsid w:val="00C166A5"/>
    <w:rsid w:val="00C17E62"/>
    <w:rsid w:val="00C22DCD"/>
    <w:rsid w:val="00C2390F"/>
    <w:rsid w:val="00C3067D"/>
    <w:rsid w:val="00C33358"/>
    <w:rsid w:val="00C33650"/>
    <w:rsid w:val="00C3423D"/>
    <w:rsid w:val="00C35D96"/>
    <w:rsid w:val="00C4018F"/>
    <w:rsid w:val="00C42E96"/>
    <w:rsid w:val="00C460FA"/>
    <w:rsid w:val="00C46660"/>
    <w:rsid w:val="00C46C78"/>
    <w:rsid w:val="00C50324"/>
    <w:rsid w:val="00C51227"/>
    <w:rsid w:val="00C519A2"/>
    <w:rsid w:val="00C51DA4"/>
    <w:rsid w:val="00C51F5E"/>
    <w:rsid w:val="00C52F2C"/>
    <w:rsid w:val="00C530C1"/>
    <w:rsid w:val="00C537B7"/>
    <w:rsid w:val="00C54ECE"/>
    <w:rsid w:val="00C5540E"/>
    <w:rsid w:val="00C5694D"/>
    <w:rsid w:val="00C576E1"/>
    <w:rsid w:val="00C60650"/>
    <w:rsid w:val="00C61FE6"/>
    <w:rsid w:val="00C63C40"/>
    <w:rsid w:val="00C6482B"/>
    <w:rsid w:val="00C64C79"/>
    <w:rsid w:val="00C65408"/>
    <w:rsid w:val="00C67F12"/>
    <w:rsid w:val="00C705DB"/>
    <w:rsid w:val="00C7062B"/>
    <w:rsid w:val="00C71C55"/>
    <w:rsid w:val="00C75EA2"/>
    <w:rsid w:val="00C768E1"/>
    <w:rsid w:val="00C869A4"/>
    <w:rsid w:val="00C87708"/>
    <w:rsid w:val="00C9130D"/>
    <w:rsid w:val="00C91A5C"/>
    <w:rsid w:val="00C9452E"/>
    <w:rsid w:val="00C94F86"/>
    <w:rsid w:val="00C96122"/>
    <w:rsid w:val="00C96B23"/>
    <w:rsid w:val="00C97BC6"/>
    <w:rsid w:val="00CA0331"/>
    <w:rsid w:val="00CA1D1F"/>
    <w:rsid w:val="00CA22FA"/>
    <w:rsid w:val="00CA255B"/>
    <w:rsid w:val="00CA39D4"/>
    <w:rsid w:val="00CA3B8C"/>
    <w:rsid w:val="00CA47E9"/>
    <w:rsid w:val="00CB4591"/>
    <w:rsid w:val="00CB5343"/>
    <w:rsid w:val="00CC273D"/>
    <w:rsid w:val="00CC43C3"/>
    <w:rsid w:val="00CC46DB"/>
    <w:rsid w:val="00CC614C"/>
    <w:rsid w:val="00CC7A2A"/>
    <w:rsid w:val="00CD2D1E"/>
    <w:rsid w:val="00CD3FBF"/>
    <w:rsid w:val="00CE01B2"/>
    <w:rsid w:val="00CE07F5"/>
    <w:rsid w:val="00CE1C44"/>
    <w:rsid w:val="00CE5CCC"/>
    <w:rsid w:val="00CF05B3"/>
    <w:rsid w:val="00CF0808"/>
    <w:rsid w:val="00CF0BC1"/>
    <w:rsid w:val="00CF2336"/>
    <w:rsid w:val="00CF27A6"/>
    <w:rsid w:val="00CF62AD"/>
    <w:rsid w:val="00CF70F5"/>
    <w:rsid w:val="00CF7DA5"/>
    <w:rsid w:val="00D0083E"/>
    <w:rsid w:val="00D019E3"/>
    <w:rsid w:val="00D02A47"/>
    <w:rsid w:val="00D03485"/>
    <w:rsid w:val="00D03C1B"/>
    <w:rsid w:val="00D06D03"/>
    <w:rsid w:val="00D114F3"/>
    <w:rsid w:val="00D1366B"/>
    <w:rsid w:val="00D13A85"/>
    <w:rsid w:val="00D144EE"/>
    <w:rsid w:val="00D14E48"/>
    <w:rsid w:val="00D16DB8"/>
    <w:rsid w:val="00D2028C"/>
    <w:rsid w:val="00D21EDB"/>
    <w:rsid w:val="00D22C85"/>
    <w:rsid w:val="00D22D81"/>
    <w:rsid w:val="00D23029"/>
    <w:rsid w:val="00D231B8"/>
    <w:rsid w:val="00D24A40"/>
    <w:rsid w:val="00D27EEA"/>
    <w:rsid w:val="00D30BB2"/>
    <w:rsid w:val="00D32477"/>
    <w:rsid w:val="00D369D0"/>
    <w:rsid w:val="00D40163"/>
    <w:rsid w:val="00D40549"/>
    <w:rsid w:val="00D40885"/>
    <w:rsid w:val="00D41FE7"/>
    <w:rsid w:val="00D44C1A"/>
    <w:rsid w:val="00D5208B"/>
    <w:rsid w:val="00D565BC"/>
    <w:rsid w:val="00D57261"/>
    <w:rsid w:val="00D60A64"/>
    <w:rsid w:val="00D614F8"/>
    <w:rsid w:val="00D6340C"/>
    <w:rsid w:val="00D6597A"/>
    <w:rsid w:val="00D715EC"/>
    <w:rsid w:val="00D72D5D"/>
    <w:rsid w:val="00D74A9A"/>
    <w:rsid w:val="00D761B4"/>
    <w:rsid w:val="00D8037D"/>
    <w:rsid w:val="00D80A6E"/>
    <w:rsid w:val="00D81CE9"/>
    <w:rsid w:val="00D81F09"/>
    <w:rsid w:val="00D83AE0"/>
    <w:rsid w:val="00D84C82"/>
    <w:rsid w:val="00D8590A"/>
    <w:rsid w:val="00D91508"/>
    <w:rsid w:val="00D91795"/>
    <w:rsid w:val="00D9241B"/>
    <w:rsid w:val="00D9477F"/>
    <w:rsid w:val="00D954A8"/>
    <w:rsid w:val="00D95A94"/>
    <w:rsid w:val="00D96550"/>
    <w:rsid w:val="00D97D5C"/>
    <w:rsid w:val="00DA4638"/>
    <w:rsid w:val="00DB00C4"/>
    <w:rsid w:val="00DB0738"/>
    <w:rsid w:val="00DB0FCE"/>
    <w:rsid w:val="00DB1B9D"/>
    <w:rsid w:val="00DB1C07"/>
    <w:rsid w:val="00DB27A6"/>
    <w:rsid w:val="00DB4060"/>
    <w:rsid w:val="00DB5346"/>
    <w:rsid w:val="00DB63F8"/>
    <w:rsid w:val="00DB6FBF"/>
    <w:rsid w:val="00DC2474"/>
    <w:rsid w:val="00DC57C9"/>
    <w:rsid w:val="00DC5978"/>
    <w:rsid w:val="00DD275A"/>
    <w:rsid w:val="00DD700C"/>
    <w:rsid w:val="00DD74D3"/>
    <w:rsid w:val="00DD7D8B"/>
    <w:rsid w:val="00DE0F25"/>
    <w:rsid w:val="00DE26C7"/>
    <w:rsid w:val="00DE5C82"/>
    <w:rsid w:val="00DE65E7"/>
    <w:rsid w:val="00DF0245"/>
    <w:rsid w:val="00DF033F"/>
    <w:rsid w:val="00DF467E"/>
    <w:rsid w:val="00DF7F29"/>
    <w:rsid w:val="00E000FC"/>
    <w:rsid w:val="00E0138D"/>
    <w:rsid w:val="00E01984"/>
    <w:rsid w:val="00E033B9"/>
    <w:rsid w:val="00E04031"/>
    <w:rsid w:val="00E04586"/>
    <w:rsid w:val="00E0599A"/>
    <w:rsid w:val="00E1236C"/>
    <w:rsid w:val="00E13897"/>
    <w:rsid w:val="00E17DF1"/>
    <w:rsid w:val="00E25BF8"/>
    <w:rsid w:val="00E25CD8"/>
    <w:rsid w:val="00E30366"/>
    <w:rsid w:val="00E30F0E"/>
    <w:rsid w:val="00E3281B"/>
    <w:rsid w:val="00E32EB0"/>
    <w:rsid w:val="00E3369A"/>
    <w:rsid w:val="00E36D76"/>
    <w:rsid w:val="00E37055"/>
    <w:rsid w:val="00E4014E"/>
    <w:rsid w:val="00E449B6"/>
    <w:rsid w:val="00E44DC7"/>
    <w:rsid w:val="00E45AF6"/>
    <w:rsid w:val="00E47991"/>
    <w:rsid w:val="00E47C5B"/>
    <w:rsid w:val="00E5498A"/>
    <w:rsid w:val="00E56637"/>
    <w:rsid w:val="00E57650"/>
    <w:rsid w:val="00E60E2E"/>
    <w:rsid w:val="00E610AE"/>
    <w:rsid w:val="00E61CA3"/>
    <w:rsid w:val="00E62F15"/>
    <w:rsid w:val="00E63407"/>
    <w:rsid w:val="00E65A81"/>
    <w:rsid w:val="00E66402"/>
    <w:rsid w:val="00E76CEE"/>
    <w:rsid w:val="00E77A75"/>
    <w:rsid w:val="00E81657"/>
    <w:rsid w:val="00E84299"/>
    <w:rsid w:val="00E8530C"/>
    <w:rsid w:val="00E878DD"/>
    <w:rsid w:val="00E936C4"/>
    <w:rsid w:val="00E939E7"/>
    <w:rsid w:val="00E97217"/>
    <w:rsid w:val="00EA0106"/>
    <w:rsid w:val="00EA08CF"/>
    <w:rsid w:val="00EA1B2D"/>
    <w:rsid w:val="00EA1BD2"/>
    <w:rsid w:val="00EA1C8F"/>
    <w:rsid w:val="00EA22B5"/>
    <w:rsid w:val="00EA2446"/>
    <w:rsid w:val="00EA31F5"/>
    <w:rsid w:val="00EB0850"/>
    <w:rsid w:val="00EB0860"/>
    <w:rsid w:val="00EB4564"/>
    <w:rsid w:val="00EB5241"/>
    <w:rsid w:val="00EC231D"/>
    <w:rsid w:val="00EC3F90"/>
    <w:rsid w:val="00ED17BA"/>
    <w:rsid w:val="00ED1CF4"/>
    <w:rsid w:val="00ED2533"/>
    <w:rsid w:val="00ED3600"/>
    <w:rsid w:val="00ED407E"/>
    <w:rsid w:val="00ED4271"/>
    <w:rsid w:val="00ED6E6B"/>
    <w:rsid w:val="00EE0068"/>
    <w:rsid w:val="00EE3EE3"/>
    <w:rsid w:val="00EF1953"/>
    <w:rsid w:val="00EF2163"/>
    <w:rsid w:val="00EF3604"/>
    <w:rsid w:val="00F00BF3"/>
    <w:rsid w:val="00F015C9"/>
    <w:rsid w:val="00F044A7"/>
    <w:rsid w:val="00F0457E"/>
    <w:rsid w:val="00F0663F"/>
    <w:rsid w:val="00F071EA"/>
    <w:rsid w:val="00F10B2F"/>
    <w:rsid w:val="00F11ADA"/>
    <w:rsid w:val="00F156A4"/>
    <w:rsid w:val="00F15D4E"/>
    <w:rsid w:val="00F169FC"/>
    <w:rsid w:val="00F16F53"/>
    <w:rsid w:val="00F20361"/>
    <w:rsid w:val="00F22684"/>
    <w:rsid w:val="00F22B08"/>
    <w:rsid w:val="00F25F92"/>
    <w:rsid w:val="00F270BC"/>
    <w:rsid w:val="00F302E6"/>
    <w:rsid w:val="00F41AF5"/>
    <w:rsid w:val="00F41ED6"/>
    <w:rsid w:val="00F42DF8"/>
    <w:rsid w:val="00F42ED1"/>
    <w:rsid w:val="00F4323A"/>
    <w:rsid w:val="00F4525D"/>
    <w:rsid w:val="00F46E14"/>
    <w:rsid w:val="00F4777D"/>
    <w:rsid w:val="00F526F8"/>
    <w:rsid w:val="00F623E1"/>
    <w:rsid w:val="00F62788"/>
    <w:rsid w:val="00F67A4E"/>
    <w:rsid w:val="00F67EE5"/>
    <w:rsid w:val="00F704F4"/>
    <w:rsid w:val="00F7241D"/>
    <w:rsid w:val="00F7456C"/>
    <w:rsid w:val="00F751EE"/>
    <w:rsid w:val="00F76160"/>
    <w:rsid w:val="00F7720E"/>
    <w:rsid w:val="00F77347"/>
    <w:rsid w:val="00F77560"/>
    <w:rsid w:val="00F77901"/>
    <w:rsid w:val="00F806E6"/>
    <w:rsid w:val="00F83CA7"/>
    <w:rsid w:val="00F849EB"/>
    <w:rsid w:val="00F8658C"/>
    <w:rsid w:val="00F866C4"/>
    <w:rsid w:val="00F871A6"/>
    <w:rsid w:val="00F90097"/>
    <w:rsid w:val="00F90C1D"/>
    <w:rsid w:val="00F94444"/>
    <w:rsid w:val="00F95B64"/>
    <w:rsid w:val="00FA07B9"/>
    <w:rsid w:val="00FA0DA7"/>
    <w:rsid w:val="00FA42F0"/>
    <w:rsid w:val="00FA471D"/>
    <w:rsid w:val="00FA4C95"/>
    <w:rsid w:val="00FA6A90"/>
    <w:rsid w:val="00FA737E"/>
    <w:rsid w:val="00FB17A8"/>
    <w:rsid w:val="00FB2976"/>
    <w:rsid w:val="00FB2C43"/>
    <w:rsid w:val="00FB332E"/>
    <w:rsid w:val="00FB4304"/>
    <w:rsid w:val="00FC2858"/>
    <w:rsid w:val="00FC5071"/>
    <w:rsid w:val="00FC7DDC"/>
    <w:rsid w:val="00FD174F"/>
    <w:rsid w:val="00FD5D7A"/>
    <w:rsid w:val="00FD5E17"/>
    <w:rsid w:val="00FD6CAF"/>
    <w:rsid w:val="00FD7337"/>
    <w:rsid w:val="00FE03AA"/>
    <w:rsid w:val="00FE09B7"/>
    <w:rsid w:val="00FE16BF"/>
    <w:rsid w:val="00FE1A98"/>
    <w:rsid w:val="00FE52EF"/>
    <w:rsid w:val="00FE6252"/>
    <w:rsid w:val="00FE700D"/>
    <w:rsid w:val="00FF59FB"/>
    <w:rsid w:val="00FF60EB"/>
    <w:rsid w:val="00FF7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E21"/>
    <w:rPr>
      <w:sz w:val="20"/>
      <w:szCs w:val="20"/>
    </w:rPr>
  </w:style>
  <w:style w:type="paragraph" w:styleId="Heading1">
    <w:name w:val="heading 1"/>
    <w:basedOn w:val="Normal"/>
    <w:next w:val="Normal"/>
    <w:link w:val="Heading1Char"/>
    <w:uiPriority w:val="99"/>
    <w:qFormat/>
    <w:rsid w:val="00567B49"/>
    <w:pPr>
      <w:keepNext/>
      <w:spacing w:before="600" w:after="360"/>
      <w:jc w:val="center"/>
      <w:outlineLvl w:val="0"/>
    </w:pPr>
    <w:rPr>
      <w:rFonts w:ascii="Cambria" w:hAnsi="Cambria"/>
      <w:b/>
      <w:kern w:val="32"/>
      <w:sz w:val="32"/>
    </w:rPr>
  </w:style>
  <w:style w:type="paragraph" w:styleId="Heading2">
    <w:name w:val="heading 2"/>
    <w:basedOn w:val="Normal"/>
    <w:next w:val="Normal"/>
    <w:link w:val="Heading2Char"/>
    <w:uiPriority w:val="99"/>
    <w:qFormat/>
    <w:rsid w:val="00EA22B5"/>
    <w:pPr>
      <w:keepNext/>
      <w:spacing w:before="360"/>
      <w:jc w:val="both"/>
      <w:outlineLvl w:val="1"/>
    </w:pPr>
    <w:rPr>
      <w:rFonts w:ascii="Cambria" w:hAnsi="Cambria"/>
      <w:b/>
      <w:i/>
      <w:sz w:val="28"/>
    </w:rPr>
  </w:style>
  <w:style w:type="paragraph" w:styleId="Heading3">
    <w:name w:val="heading 3"/>
    <w:basedOn w:val="Normal"/>
    <w:next w:val="Normal"/>
    <w:link w:val="Heading3Char"/>
    <w:uiPriority w:val="99"/>
    <w:qFormat/>
    <w:rsid w:val="00C63C40"/>
    <w:pPr>
      <w:keepNext/>
      <w:tabs>
        <w:tab w:val="left" w:pos="360"/>
      </w:tabs>
      <w:spacing w:before="120"/>
      <w:ind w:left="360" w:hanging="360"/>
      <w:jc w:val="both"/>
      <w:outlineLvl w:val="2"/>
    </w:pPr>
    <w:rPr>
      <w:rFonts w:ascii="Cambria" w:hAnsi="Cambria"/>
      <w:b/>
      <w:sz w:val="26"/>
    </w:rPr>
  </w:style>
  <w:style w:type="paragraph" w:styleId="Heading4">
    <w:name w:val="heading 4"/>
    <w:basedOn w:val="Normal"/>
    <w:next w:val="Normal"/>
    <w:link w:val="Heading4Char"/>
    <w:uiPriority w:val="99"/>
    <w:qFormat/>
    <w:rsid w:val="00061D09"/>
    <w:pPr>
      <w:keepNext/>
      <w:outlineLvl w:val="3"/>
    </w:pPr>
    <w:rPr>
      <w:rFonts w:ascii="Calibri" w:hAnsi="Calibri"/>
      <w:b/>
      <w:sz w:val="28"/>
    </w:rPr>
  </w:style>
  <w:style w:type="paragraph" w:styleId="Heading5">
    <w:name w:val="heading 5"/>
    <w:basedOn w:val="Normal"/>
    <w:next w:val="Normal"/>
    <w:link w:val="Heading5Char"/>
    <w:uiPriority w:val="99"/>
    <w:qFormat/>
    <w:rsid w:val="00061D09"/>
    <w:pPr>
      <w:keepNext/>
      <w:spacing w:before="120"/>
      <w:jc w:val="both"/>
      <w:outlineLvl w:val="4"/>
    </w:pPr>
    <w:rPr>
      <w:rFonts w:ascii="Calibri" w:hAnsi="Calibri"/>
      <w:b/>
      <w:i/>
      <w:sz w:val="26"/>
    </w:rPr>
  </w:style>
  <w:style w:type="paragraph" w:styleId="Heading6">
    <w:name w:val="heading 6"/>
    <w:basedOn w:val="Normal"/>
    <w:next w:val="Normal"/>
    <w:link w:val="Heading6Char"/>
    <w:uiPriority w:val="99"/>
    <w:qFormat/>
    <w:rsid w:val="00061D09"/>
    <w:pPr>
      <w:keepNext/>
      <w:ind w:firstLine="720"/>
      <w:jc w:val="both"/>
      <w:outlineLvl w:val="5"/>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7759A"/>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37759A"/>
    <w:rPr>
      <w:rFonts w:ascii="Cambria" w:hAnsi="Cambria" w:cs="Times New Roman"/>
      <w:b/>
      <w:i/>
      <w:sz w:val="28"/>
    </w:rPr>
  </w:style>
  <w:style w:type="character" w:customStyle="1" w:styleId="Heading3Char">
    <w:name w:val="Heading 3 Char"/>
    <w:basedOn w:val="DefaultParagraphFont"/>
    <w:link w:val="Heading3"/>
    <w:uiPriority w:val="99"/>
    <w:semiHidden/>
    <w:locked/>
    <w:rsid w:val="0037759A"/>
    <w:rPr>
      <w:rFonts w:ascii="Cambria" w:hAnsi="Cambria" w:cs="Times New Roman"/>
      <w:b/>
      <w:sz w:val="26"/>
    </w:rPr>
  </w:style>
  <w:style w:type="character" w:customStyle="1" w:styleId="Heading4Char">
    <w:name w:val="Heading 4 Char"/>
    <w:basedOn w:val="DefaultParagraphFont"/>
    <w:link w:val="Heading4"/>
    <w:uiPriority w:val="99"/>
    <w:semiHidden/>
    <w:locked/>
    <w:rsid w:val="0037759A"/>
    <w:rPr>
      <w:rFonts w:ascii="Calibri" w:hAnsi="Calibri" w:cs="Times New Roman"/>
      <w:b/>
      <w:sz w:val="28"/>
    </w:rPr>
  </w:style>
  <w:style w:type="character" w:customStyle="1" w:styleId="Heading5Char">
    <w:name w:val="Heading 5 Char"/>
    <w:basedOn w:val="DefaultParagraphFont"/>
    <w:link w:val="Heading5"/>
    <w:uiPriority w:val="99"/>
    <w:semiHidden/>
    <w:locked/>
    <w:rsid w:val="0037759A"/>
    <w:rPr>
      <w:rFonts w:ascii="Calibri" w:hAnsi="Calibri" w:cs="Times New Roman"/>
      <w:b/>
      <w:i/>
      <w:sz w:val="26"/>
    </w:rPr>
  </w:style>
  <w:style w:type="character" w:customStyle="1" w:styleId="Heading6Char">
    <w:name w:val="Heading 6 Char"/>
    <w:basedOn w:val="DefaultParagraphFont"/>
    <w:link w:val="Heading6"/>
    <w:uiPriority w:val="99"/>
    <w:semiHidden/>
    <w:locked/>
    <w:rsid w:val="0037759A"/>
    <w:rPr>
      <w:rFonts w:ascii="Calibri" w:hAnsi="Calibri" w:cs="Times New Roman"/>
      <w:b/>
    </w:rPr>
  </w:style>
  <w:style w:type="paragraph" w:styleId="Header">
    <w:name w:val="header"/>
    <w:basedOn w:val="Normal"/>
    <w:link w:val="HeaderChar"/>
    <w:uiPriority w:val="99"/>
    <w:rsid w:val="00061D09"/>
    <w:pPr>
      <w:tabs>
        <w:tab w:val="center" w:pos="4320"/>
        <w:tab w:val="right" w:pos="8640"/>
      </w:tabs>
    </w:pPr>
  </w:style>
  <w:style w:type="character" w:customStyle="1" w:styleId="HeaderChar">
    <w:name w:val="Header Char"/>
    <w:basedOn w:val="DefaultParagraphFont"/>
    <w:link w:val="Header"/>
    <w:uiPriority w:val="99"/>
    <w:semiHidden/>
    <w:locked/>
    <w:rsid w:val="0037759A"/>
    <w:rPr>
      <w:rFonts w:cs="Times New Roman"/>
      <w:sz w:val="20"/>
    </w:rPr>
  </w:style>
  <w:style w:type="paragraph" w:styleId="Footer">
    <w:name w:val="footer"/>
    <w:basedOn w:val="Normal"/>
    <w:link w:val="FooterChar"/>
    <w:uiPriority w:val="99"/>
    <w:rsid w:val="00061D09"/>
    <w:pPr>
      <w:tabs>
        <w:tab w:val="center" w:pos="4320"/>
        <w:tab w:val="right" w:pos="8640"/>
      </w:tabs>
    </w:pPr>
  </w:style>
  <w:style w:type="character" w:customStyle="1" w:styleId="FooterChar">
    <w:name w:val="Footer Char"/>
    <w:basedOn w:val="DefaultParagraphFont"/>
    <w:link w:val="Footer"/>
    <w:uiPriority w:val="99"/>
    <w:semiHidden/>
    <w:locked/>
    <w:rsid w:val="0037759A"/>
    <w:rPr>
      <w:rFonts w:cs="Times New Roman"/>
      <w:sz w:val="20"/>
    </w:rPr>
  </w:style>
  <w:style w:type="paragraph" w:customStyle="1" w:styleId="Print-FromToSubjectDate">
    <w:name w:val="Print- From: To: Subject: Date:"/>
    <w:basedOn w:val="Normal"/>
    <w:uiPriority w:val="99"/>
    <w:rsid w:val="00061D09"/>
    <w:pPr>
      <w:pBdr>
        <w:left w:val="single" w:sz="18" w:space="1" w:color="auto"/>
      </w:pBdr>
    </w:pPr>
    <w:rPr>
      <w:rFonts w:ascii="Arial" w:hAnsi="Arial"/>
    </w:rPr>
  </w:style>
  <w:style w:type="paragraph" w:customStyle="1" w:styleId="DefaultText">
    <w:name w:val="Default Text"/>
    <w:uiPriority w:val="99"/>
    <w:rsid w:val="00061D09"/>
    <w:rPr>
      <w:color w:val="000000"/>
      <w:sz w:val="24"/>
      <w:szCs w:val="20"/>
    </w:rPr>
  </w:style>
  <w:style w:type="paragraph" w:styleId="BodyText">
    <w:name w:val="Body Text"/>
    <w:basedOn w:val="Normal"/>
    <w:link w:val="BodyTextChar"/>
    <w:uiPriority w:val="99"/>
    <w:rsid w:val="00061D09"/>
  </w:style>
  <w:style w:type="character" w:customStyle="1" w:styleId="BodyTextChar">
    <w:name w:val="Body Text Char"/>
    <w:basedOn w:val="DefaultParagraphFont"/>
    <w:link w:val="BodyText"/>
    <w:uiPriority w:val="99"/>
    <w:semiHidden/>
    <w:locked/>
    <w:rsid w:val="0037759A"/>
    <w:rPr>
      <w:rFonts w:cs="Times New Roman"/>
      <w:sz w:val="20"/>
    </w:rPr>
  </w:style>
  <w:style w:type="paragraph" w:styleId="Date">
    <w:name w:val="Date"/>
    <w:basedOn w:val="Normal"/>
    <w:next w:val="Normal"/>
    <w:link w:val="DateChar"/>
    <w:uiPriority w:val="99"/>
    <w:rsid w:val="00061D09"/>
  </w:style>
  <w:style w:type="character" w:customStyle="1" w:styleId="DateChar">
    <w:name w:val="Date Char"/>
    <w:basedOn w:val="DefaultParagraphFont"/>
    <w:link w:val="Date"/>
    <w:uiPriority w:val="99"/>
    <w:semiHidden/>
    <w:locked/>
    <w:rsid w:val="0037759A"/>
    <w:rPr>
      <w:rFonts w:cs="Times New Roman"/>
      <w:sz w:val="20"/>
    </w:rPr>
  </w:style>
  <w:style w:type="paragraph" w:customStyle="1" w:styleId="InsideAddressName">
    <w:name w:val="Inside Address Name"/>
    <w:basedOn w:val="Normal"/>
    <w:uiPriority w:val="99"/>
    <w:rsid w:val="00061D09"/>
  </w:style>
  <w:style w:type="paragraph" w:customStyle="1" w:styleId="InsideAddress">
    <w:name w:val="Inside Address"/>
    <w:basedOn w:val="Normal"/>
    <w:uiPriority w:val="99"/>
    <w:rsid w:val="00061D09"/>
  </w:style>
  <w:style w:type="paragraph" w:styleId="Salutation">
    <w:name w:val="Salutation"/>
    <w:basedOn w:val="Normal"/>
    <w:next w:val="Normal"/>
    <w:link w:val="SalutationChar"/>
    <w:uiPriority w:val="99"/>
    <w:rsid w:val="00061D09"/>
  </w:style>
  <w:style w:type="character" w:customStyle="1" w:styleId="SalutationChar">
    <w:name w:val="Salutation Char"/>
    <w:basedOn w:val="DefaultParagraphFont"/>
    <w:link w:val="Salutation"/>
    <w:uiPriority w:val="99"/>
    <w:semiHidden/>
    <w:locked/>
    <w:rsid w:val="0037759A"/>
    <w:rPr>
      <w:rFonts w:cs="Times New Roman"/>
      <w:sz w:val="20"/>
    </w:rPr>
  </w:style>
  <w:style w:type="paragraph" w:styleId="Closing">
    <w:name w:val="Closing"/>
    <w:basedOn w:val="Normal"/>
    <w:link w:val="ClosingChar"/>
    <w:uiPriority w:val="99"/>
    <w:rsid w:val="00061D09"/>
  </w:style>
  <w:style w:type="character" w:customStyle="1" w:styleId="ClosingChar">
    <w:name w:val="Closing Char"/>
    <w:basedOn w:val="DefaultParagraphFont"/>
    <w:link w:val="Closing"/>
    <w:uiPriority w:val="99"/>
    <w:semiHidden/>
    <w:locked/>
    <w:rsid w:val="0037759A"/>
    <w:rPr>
      <w:rFonts w:cs="Times New Roman"/>
      <w:sz w:val="20"/>
    </w:rPr>
  </w:style>
  <w:style w:type="paragraph" w:styleId="Signature">
    <w:name w:val="Signature"/>
    <w:basedOn w:val="Normal"/>
    <w:link w:val="SignatureChar"/>
    <w:uiPriority w:val="99"/>
    <w:rsid w:val="00061D09"/>
  </w:style>
  <w:style w:type="character" w:customStyle="1" w:styleId="SignatureChar">
    <w:name w:val="Signature Char"/>
    <w:basedOn w:val="DefaultParagraphFont"/>
    <w:link w:val="Signature"/>
    <w:uiPriority w:val="99"/>
    <w:semiHidden/>
    <w:locked/>
    <w:rsid w:val="0037759A"/>
    <w:rPr>
      <w:rFonts w:cs="Times New Roman"/>
      <w:sz w:val="20"/>
    </w:rPr>
  </w:style>
  <w:style w:type="character" w:styleId="Hyperlink">
    <w:name w:val="Hyperlink"/>
    <w:basedOn w:val="DefaultParagraphFont"/>
    <w:uiPriority w:val="99"/>
    <w:rsid w:val="00061D09"/>
    <w:rPr>
      <w:rFonts w:cs="Times New Roman"/>
      <w:color w:val="0000FF"/>
      <w:u w:val="single"/>
    </w:rPr>
  </w:style>
  <w:style w:type="paragraph" w:customStyle="1" w:styleId="TableText">
    <w:name w:val="Table Text"/>
    <w:uiPriority w:val="99"/>
    <w:rsid w:val="00061D09"/>
    <w:rPr>
      <w:rFonts w:ascii="Arial Narrow" w:hAnsi="Arial Narrow"/>
      <w:color w:val="000000"/>
      <w:sz w:val="24"/>
      <w:szCs w:val="20"/>
    </w:rPr>
  </w:style>
  <w:style w:type="paragraph" w:styleId="BodyTextIndent">
    <w:name w:val="Body Text Indent"/>
    <w:basedOn w:val="Normal"/>
    <w:link w:val="BodyTextIndentChar"/>
    <w:uiPriority w:val="99"/>
    <w:rsid w:val="00061D09"/>
    <w:pPr>
      <w:spacing w:before="120"/>
      <w:ind w:firstLine="720"/>
      <w:jc w:val="both"/>
    </w:pPr>
  </w:style>
  <w:style w:type="character" w:customStyle="1" w:styleId="BodyTextIndentChar">
    <w:name w:val="Body Text Indent Char"/>
    <w:basedOn w:val="DefaultParagraphFont"/>
    <w:link w:val="BodyTextIndent"/>
    <w:uiPriority w:val="99"/>
    <w:semiHidden/>
    <w:locked/>
    <w:rsid w:val="0037759A"/>
    <w:rPr>
      <w:rFonts w:cs="Times New Roman"/>
      <w:sz w:val="20"/>
    </w:rPr>
  </w:style>
  <w:style w:type="character" w:styleId="FollowedHyperlink">
    <w:name w:val="FollowedHyperlink"/>
    <w:basedOn w:val="DefaultParagraphFont"/>
    <w:uiPriority w:val="99"/>
    <w:rsid w:val="00061D09"/>
    <w:rPr>
      <w:rFonts w:cs="Times New Roman"/>
      <w:color w:val="800080"/>
      <w:u w:val="single"/>
    </w:rPr>
  </w:style>
  <w:style w:type="table" w:styleId="TableGrid">
    <w:name w:val="Table Grid"/>
    <w:basedOn w:val="TableNormal"/>
    <w:uiPriority w:val="99"/>
    <w:rsid w:val="001C100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3B5E87"/>
    <w:rPr>
      <w:rFonts w:cs="Times New Roman"/>
    </w:rPr>
  </w:style>
  <w:style w:type="paragraph" w:styleId="TOC2">
    <w:name w:val="toc 2"/>
    <w:basedOn w:val="Normal"/>
    <w:next w:val="Normal"/>
    <w:autoRedefine/>
    <w:uiPriority w:val="99"/>
    <w:semiHidden/>
    <w:rsid w:val="003D6BE6"/>
    <w:pPr>
      <w:ind w:left="200"/>
    </w:pPr>
  </w:style>
  <w:style w:type="paragraph" w:styleId="TOC1">
    <w:name w:val="toc 1"/>
    <w:basedOn w:val="Normal"/>
    <w:next w:val="Normal"/>
    <w:autoRedefine/>
    <w:uiPriority w:val="99"/>
    <w:semiHidden/>
    <w:rsid w:val="00EA22B5"/>
  </w:style>
  <w:style w:type="paragraph" w:styleId="TOC3">
    <w:name w:val="toc 3"/>
    <w:basedOn w:val="Normal"/>
    <w:next w:val="Normal"/>
    <w:autoRedefine/>
    <w:uiPriority w:val="99"/>
    <w:semiHidden/>
    <w:rsid w:val="00D231B8"/>
    <w:pPr>
      <w:ind w:left="400"/>
    </w:pPr>
  </w:style>
  <w:style w:type="paragraph" w:customStyle="1" w:styleId="BulletStatusReport">
    <w:name w:val="Bullet Status Report"/>
    <w:basedOn w:val="Normal"/>
    <w:uiPriority w:val="99"/>
    <w:rsid w:val="00F0663F"/>
    <w:pPr>
      <w:numPr>
        <w:numId w:val="1"/>
      </w:numPr>
      <w:tabs>
        <w:tab w:val="left" w:pos="360"/>
        <w:tab w:val="num" w:pos="1080"/>
      </w:tabs>
      <w:spacing w:before="120"/>
      <w:ind w:left="360"/>
      <w:jc w:val="both"/>
    </w:pPr>
    <w:rPr>
      <w:b/>
    </w:rPr>
  </w:style>
  <w:style w:type="character" w:styleId="Strong">
    <w:name w:val="Strong"/>
    <w:basedOn w:val="DefaultParagraphFont"/>
    <w:uiPriority w:val="99"/>
    <w:qFormat/>
    <w:rsid w:val="00D72D5D"/>
    <w:rPr>
      <w:rFonts w:cs="Times New Roman"/>
      <w:b/>
    </w:rPr>
  </w:style>
  <w:style w:type="character" w:styleId="Emphasis">
    <w:name w:val="Emphasis"/>
    <w:basedOn w:val="DefaultParagraphFont"/>
    <w:uiPriority w:val="99"/>
    <w:qFormat/>
    <w:rsid w:val="00D72D5D"/>
    <w:rPr>
      <w:rFonts w:cs="Times New Roman"/>
      <w:i/>
    </w:rPr>
  </w:style>
  <w:style w:type="paragraph" w:styleId="FootnoteText">
    <w:name w:val="footnote text"/>
    <w:basedOn w:val="Normal"/>
    <w:link w:val="FootnoteTextChar"/>
    <w:uiPriority w:val="99"/>
    <w:semiHidden/>
    <w:rsid w:val="00AE203F"/>
    <w:pPr>
      <w:widowControl w:val="0"/>
      <w:spacing w:before="100"/>
      <w:jc w:val="both"/>
    </w:pPr>
    <w:rPr>
      <w:rFonts w:ascii="Arial" w:hAnsi="Arial"/>
    </w:rPr>
  </w:style>
  <w:style w:type="character" w:customStyle="1" w:styleId="FootnoteTextChar">
    <w:name w:val="Footnote Text Char"/>
    <w:basedOn w:val="DefaultParagraphFont"/>
    <w:link w:val="FootnoteText"/>
    <w:uiPriority w:val="99"/>
    <w:semiHidden/>
    <w:locked/>
    <w:rsid w:val="006F3B0C"/>
    <w:rPr>
      <w:rFonts w:ascii="Arial" w:hAnsi="Arial" w:cs="Times New Roman"/>
      <w:snapToGrid w:val="0"/>
      <w:lang w:val="en-US" w:eastAsia="en-US"/>
    </w:rPr>
  </w:style>
  <w:style w:type="character" w:styleId="FootnoteReference">
    <w:name w:val="footnote reference"/>
    <w:basedOn w:val="DefaultParagraphFont"/>
    <w:uiPriority w:val="99"/>
    <w:semiHidden/>
    <w:rsid w:val="00AE203F"/>
    <w:rPr>
      <w:rFonts w:cs="Times New Roman"/>
      <w:vertAlign w:val="superscript"/>
    </w:rPr>
  </w:style>
  <w:style w:type="character" w:styleId="EndnoteReference">
    <w:name w:val="endnote reference"/>
    <w:basedOn w:val="DefaultParagraphFont"/>
    <w:uiPriority w:val="99"/>
    <w:semiHidden/>
    <w:rsid w:val="00AE203F"/>
    <w:rPr>
      <w:rFonts w:cs="Times New Roman"/>
      <w:vertAlign w:val="superscript"/>
    </w:rPr>
  </w:style>
  <w:style w:type="paragraph" w:styleId="EndnoteText">
    <w:name w:val="endnote text"/>
    <w:basedOn w:val="Normal"/>
    <w:link w:val="EndnoteTextChar"/>
    <w:uiPriority w:val="99"/>
    <w:semiHidden/>
    <w:rsid w:val="00C96B23"/>
    <w:pPr>
      <w:widowControl w:val="0"/>
      <w:spacing w:before="100"/>
      <w:jc w:val="both"/>
    </w:pPr>
  </w:style>
  <w:style w:type="character" w:customStyle="1" w:styleId="EndnoteTextChar">
    <w:name w:val="Endnote Text Char"/>
    <w:basedOn w:val="DefaultParagraphFont"/>
    <w:link w:val="EndnoteText"/>
    <w:uiPriority w:val="99"/>
    <w:semiHidden/>
    <w:locked/>
    <w:rsid w:val="0037759A"/>
    <w:rPr>
      <w:rFonts w:cs="Times New Roman"/>
      <w:sz w:val="20"/>
    </w:rPr>
  </w:style>
  <w:style w:type="paragraph" w:styleId="BodyTextIndent3">
    <w:name w:val="Body Text Indent 3"/>
    <w:basedOn w:val="Normal"/>
    <w:link w:val="BodyTextIndent3Char"/>
    <w:uiPriority w:val="99"/>
    <w:rsid w:val="0039419C"/>
    <w:pPr>
      <w:spacing w:after="120"/>
      <w:ind w:left="360"/>
    </w:pPr>
    <w:rPr>
      <w:sz w:val="16"/>
    </w:rPr>
  </w:style>
  <w:style w:type="character" w:customStyle="1" w:styleId="BodyTextIndent3Char">
    <w:name w:val="Body Text Indent 3 Char"/>
    <w:basedOn w:val="DefaultParagraphFont"/>
    <w:link w:val="BodyTextIndent3"/>
    <w:uiPriority w:val="99"/>
    <w:semiHidden/>
    <w:locked/>
    <w:rsid w:val="0037759A"/>
    <w:rPr>
      <w:rFonts w:cs="Times New Roman"/>
      <w:sz w:val="16"/>
    </w:rPr>
  </w:style>
  <w:style w:type="paragraph" w:styleId="BalloonText">
    <w:name w:val="Balloon Text"/>
    <w:basedOn w:val="Normal"/>
    <w:link w:val="BalloonTextChar"/>
    <w:uiPriority w:val="99"/>
    <w:semiHidden/>
    <w:rsid w:val="00D22D81"/>
    <w:rPr>
      <w:rFonts w:ascii="Tahoma" w:hAnsi="Tahoma"/>
      <w:sz w:val="16"/>
    </w:rPr>
  </w:style>
  <w:style w:type="character" w:customStyle="1" w:styleId="BalloonTextChar">
    <w:name w:val="Balloon Text Char"/>
    <w:basedOn w:val="DefaultParagraphFont"/>
    <w:link w:val="BalloonText"/>
    <w:uiPriority w:val="99"/>
    <w:semiHidden/>
    <w:locked/>
    <w:rsid w:val="0037759A"/>
    <w:rPr>
      <w:rFonts w:ascii="Tahoma" w:hAnsi="Tahoma" w:cs="Times New Roman"/>
      <w:sz w:val="16"/>
    </w:rPr>
  </w:style>
  <w:style w:type="character" w:styleId="CommentReference">
    <w:name w:val="annotation reference"/>
    <w:basedOn w:val="DefaultParagraphFont"/>
    <w:uiPriority w:val="99"/>
    <w:semiHidden/>
    <w:rsid w:val="002A4936"/>
    <w:rPr>
      <w:rFonts w:cs="Times New Roman"/>
      <w:sz w:val="16"/>
    </w:rPr>
  </w:style>
  <w:style w:type="paragraph" w:styleId="CommentText">
    <w:name w:val="annotation text"/>
    <w:basedOn w:val="Normal"/>
    <w:link w:val="CommentTextChar"/>
    <w:uiPriority w:val="99"/>
    <w:semiHidden/>
    <w:rsid w:val="002A4936"/>
  </w:style>
  <w:style w:type="character" w:customStyle="1" w:styleId="CommentTextChar">
    <w:name w:val="Comment Text Char"/>
    <w:basedOn w:val="DefaultParagraphFont"/>
    <w:link w:val="CommentText"/>
    <w:uiPriority w:val="99"/>
    <w:semiHidden/>
    <w:locked/>
    <w:rsid w:val="0037759A"/>
    <w:rPr>
      <w:rFonts w:cs="Times New Roman"/>
      <w:sz w:val="20"/>
    </w:rPr>
  </w:style>
  <w:style w:type="paragraph" w:styleId="CommentSubject">
    <w:name w:val="annotation subject"/>
    <w:basedOn w:val="CommentText"/>
    <w:next w:val="CommentText"/>
    <w:link w:val="CommentSubjectChar"/>
    <w:uiPriority w:val="99"/>
    <w:semiHidden/>
    <w:rsid w:val="002A4936"/>
    <w:rPr>
      <w:b/>
    </w:rPr>
  </w:style>
  <w:style w:type="character" w:customStyle="1" w:styleId="CommentSubjectChar">
    <w:name w:val="Comment Subject Char"/>
    <w:basedOn w:val="CommentTextChar"/>
    <w:link w:val="CommentSubject"/>
    <w:uiPriority w:val="99"/>
    <w:semiHidden/>
    <w:locked/>
    <w:rsid w:val="0037759A"/>
    <w:rPr>
      <w:rFonts w:cs="Times New Roman"/>
      <w:b/>
      <w:sz w:val="20"/>
    </w:rPr>
  </w:style>
  <w:style w:type="paragraph" w:customStyle="1" w:styleId="FERCparanumber">
    <w:name w:val="FERC paranumber"/>
    <w:basedOn w:val="Normal"/>
    <w:link w:val="FERCparanumberChar"/>
    <w:uiPriority w:val="99"/>
    <w:rsid w:val="00B03231"/>
    <w:pPr>
      <w:numPr>
        <w:numId w:val="32"/>
      </w:numPr>
      <w:autoSpaceDE w:val="0"/>
      <w:autoSpaceDN w:val="0"/>
      <w:adjustRightInd w:val="0"/>
      <w:spacing w:line="480" w:lineRule="auto"/>
    </w:pPr>
    <w:rPr>
      <w:sz w:val="26"/>
    </w:rPr>
  </w:style>
  <w:style w:type="character" w:customStyle="1" w:styleId="FERCparanumberChar">
    <w:name w:val="FERC paranumber Char"/>
    <w:link w:val="FERCparanumber"/>
    <w:uiPriority w:val="99"/>
    <w:locked/>
    <w:rsid w:val="00B03231"/>
    <w:rPr>
      <w:sz w:val="2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E21"/>
    <w:rPr>
      <w:sz w:val="20"/>
      <w:szCs w:val="20"/>
    </w:rPr>
  </w:style>
  <w:style w:type="paragraph" w:styleId="Heading1">
    <w:name w:val="heading 1"/>
    <w:basedOn w:val="Normal"/>
    <w:next w:val="Normal"/>
    <w:link w:val="Heading1Char"/>
    <w:uiPriority w:val="99"/>
    <w:qFormat/>
    <w:rsid w:val="00567B49"/>
    <w:pPr>
      <w:keepNext/>
      <w:spacing w:before="600" w:after="360"/>
      <w:jc w:val="center"/>
      <w:outlineLvl w:val="0"/>
    </w:pPr>
    <w:rPr>
      <w:rFonts w:ascii="Cambria" w:hAnsi="Cambria"/>
      <w:b/>
      <w:kern w:val="32"/>
      <w:sz w:val="32"/>
    </w:rPr>
  </w:style>
  <w:style w:type="paragraph" w:styleId="Heading2">
    <w:name w:val="heading 2"/>
    <w:basedOn w:val="Normal"/>
    <w:next w:val="Normal"/>
    <w:link w:val="Heading2Char"/>
    <w:uiPriority w:val="99"/>
    <w:qFormat/>
    <w:rsid w:val="00EA22B5"/>
    <w:pPr>
      <w:keepNext/>
      <w:spacing w:before="360"/>
      <w:jc w:val="both"/>
      <w:outlineLvl w:val="1"/>
    </w:pPr>
    <w:rPr>
      <w:rFonts w:ascii="Cambria" w:hAnsi="Cambria"/>
      <w:b/>
      <w:i/>
      <w:sz w:val="28"/>
    </w:rPr>
  </w:style>
  <w:style w:type="paragraph" w:styleId="Heading3">
    <w:name w:val="heading 3"/>
    <w:basedOn w:val="Normal"/>
    <w:next w:val="Normal"/>
    <w:link w:val="Heading3Char"/>
    <w:uiPriority w:val="99"/>
    <w:qFormat/>
    <w:rsid w:val="00C63C40"/>
    <w:pPr>
      <w:keepNext/>
      <w:tabs>
        <w:tab w:val="left" w:pos="360"/>
      </w:tabs>
      <w:spacing w:before="120"/>
      <w:ind w:left="360" w:hanging="360"/>
      <w:jc w:val="both"/>
      <w:outlineLvl w:val="2"/>
    </w:pPr>
    <w:rPr>
      <w:rFonts w:ascii="Cambria" w:hAnsi="Cambria"/>
      <w:b/>
      <w:sz w:val="26"/>
    </w:rPr>
  </w:style>
  <w:style w:type="paragraph" w:styleId="Heading4">
    <w:name w:val="heading 4"/>
    <w:basedOn w:val="Normal"/>
    <w:next w:val="Normal"/>
    <w:link w:val="Heading4Char"/>
    <w:uiPriority w:val="99"/>
    <w:qFormat/>
    <w:rsid w:val="00061D09"/>
    <w:pPr>
      <w:keepNext/>
      <w:outlineLvl w:val="3"/>
    </w:pPr>
    <w:rPr>
      <w:rFonts w:ascii="Calibri" w:hAnsi="Calibri"/>
      <w:b/>
      <w:sz w:val="28"/>
    </w:rPr>
  </w:style>
  <w:style w:type="paragraph" w:styleId="Heading5">
    <w:name w:val="heading 5"/>
    <w:basedOn w:val="Normal"/>
    <w:next w:val="Normal"/>
    <w:link w:val="Heading5Char"/>
    <w:uiPriority w:val="99"/>
    <w:qFormat/>
    <w:rsid w:val="00061D09"/>
    <w:pPr>
      <w:keepNext/>
      <w:spacing w:before="120"/>
      <w:jc w:val="both"/>
      <w:outlineLvl w:val="4"/>
    </w:pPr>
    <w:rPr>
      <w:rFonts w:ascii="Calibri" w:hAnsi="Calibri"/>
      <w:b/>
      <w:i/>
      <w:sz w:val="26"/>
    </w:rPr>
  </w:style>
  <w:style w:type="paragraph" w:styleId="Heading6">
    <w:name w:val="heading 6"/>
    <w:basedOn w:val="Normal"/>
    <w:next w:val="Normal"/>
    <w:link w:val="Heading6Char"/>
    <w:uiPriority w:val="99"/>
    <w:qFormat/>
    <w:rsid w:val="00061D09"/>
    <w:pPr>
      <w:keepNext/>
      <w:ind w:firstLine="720"/>
      <w:jc w:val="both"/>
      <w:outlineLvl w:val="5"/>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7759A"/>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37759A"/>
    <w:rPr>
      <w:rFonts w:ascii="Cambria" w:hAnsi="Cambria" w:cs="Times New Roman"/>
      <w:b/>
      <w:i/>
      <w:sz w:val="28"/>
    </w:rPr>
  </w:style>
  <w:style w:type="character" w:customStyle="1" w:styleId="Heading3Char">
    <w:name w:val="Heading 3 Char"/>
    <w:basedOn w:val="DefaultParagraphFont"/>
    <w:link w:val="Heading3"/>
    <w:uiPriority w:val="99"/>
    <w:semiHidden/>
    <w:locked/>
    <w:rsid w:val="0037759A"/>
    <w:rPr>
      <w:rFonts w:ascii="Cambria" w:hAnsi="Cambria" w:cs="Times New Roman"/>
      <w:b/>
      <w:sz w:val="26"/>
    </w:rPr>
  </w:style>
  <w:style w:type="character" w:customStyle="1" w:styleId="Heading4Char">
    <w:name w:val="Heading 4 Char"/>
    <w:basedOn w:val="DefaultParagraphFont"/>
    <w:link w:val="Heading4"/>
    <w:uiPriority w:val="99"/>
    <w:semiHidden/>
    <w:locked/>
    <w:rsid w:val="0037759A"/>
    <w:rPr>
      <w:rFonts w:ascii="Calibri" w:hAnsi="Calibri" w:cs="Times New Roman"/>
      <w:b/>
      <w:sz w:val="28"/>
    </w:rPr>
  </w:style>
  <w:style w:type="character" w:customStyle="1" w:styleId="Heading5Char">
    <w:name w:val="Heading 5 Char"/>
    <w:basedOn w:val="DefaultParagraphFont"/>
    <w:link w:val="Heading5"/>
    <w:uiPriority w:val="99"/>
    <w:semiHidden/>
    <w:locked/>
    <w:rsid w:val="0037759A"/>
    <w:rPr>
      <w:rFonts w:ascii="Calibri" w:hAnsi="Calibri" w:cs="Times New Roman"/>
      <w:b/>
      <w:i/>
      <w:sz w:val="26"/>
    </w:rPr>
  </w:style>
  <w:style w:type="character" w:customStyle="1" w:styleId="Heading6Char">
    <w:name w:val="Heading 6 Char"/>
    <w:basedOn w:val="DefaultParagraphFont"/>
    <w:link w:val="Heading6"/>
    <w:uiPriority w:val="99"/>
    <w:semiHidden/>
    <w:locked/>
    <w:rsid w:val="0037759A"/>
    <w:rPr>
      <w:rFonts w:ascii="Calibri" w:hAnsi="Calibri" w:cs="Times New Roman"/>
      <w:b/>
    </w:rPr>
  </w:style>
  <w:style w:type="paragraph" w:styleId="Header">
    <w:name w:val="header"/>
    <w:basedOn w:val="Normal"/>
    <w:link w:val="HeaderChar"/>
    <w:uiPriority w:val="99"/>
    <w:rsid w:val="00061D09"/>
    <w:pPr>
      <w:tabs>
        <w:tab w:val="center" w:pos="4320"/>
        <w:tab w:val="right" w:pos="8640"/>
      </w:tabs>
    </w:pPr>
  </w:style>
  <w:style w:type="character" w:customStyle="1" w:styleId="HeaderChar">
    <w:name w:val="Header Char"/>
    <w:basedOn w:val="DefaultParagraphFont"/>
    <w:link w:val="Header"/>
    <w:uiPriority w:val="99"/>
    <w:semiHidden/>
    <w:locked/>
    <w:rsid w:val="0037759A"/>
    <w:rPr>
      <w:rFonts w:cs="Times New Roman"/>
      <w:sz w:val="20"/>
    </w:rPr>
  </w:style>
  <w:style w:type="paragraph" w:styleId="Footer">
    <w:name w:val="footer"/>
    <w:basedOn w:val="Normal"/>
    <w:link w:val="FooterChar"/>
    <w:uiPriority w:val="99"/>
    <w:rsid w:val="00061D09"/>
    <w:pPr>
      <w:tabs>
        <w:tab w:val="center" w:pos="4320"/>
        <w:tab w:val="right" w:pos="8640"/>
      </w:tabs>
    </w:pPr>
  </w:style>
  <w:style w:type="character" w:customStyle="1" w:styleId="FooterChar">
    <w:name w:val="Footer Char"/>
    <w:basedOn w:val="DefaultParagraphFont"/>
    <w:link w:val="Footer"/>
    <w:uiPriority w:val="99"/>
    <w:semiHidden/>
    <w:locked/>
    <w:rsid w:val="0037759A"/>
    <w:rPr>
      <w:rFonts w:cs="Times New Roman"/>
      <w:sz w:val="20"/>
    </w:rPr>
  </w:style>
  <w:style w:type="paragraph" w:customStyle="1" w:styleId="Print-FromToSubjectDate">
    <w:name w:val="Print- From: To: Subject: Date:"/>
    <w:basedOn w:val="Normal"/>
    <w:uiPriority w:val="99"/>
    <w:rsid w:val="00061D09"/>
    <w:pPr>
      <w:pBdr>
        <w:left w:val="single" w:sz="18" w:space="1" w:color="auto"/>
      </w:pBdr>
    </w:pPr>
    <w:rPr>
      <w:rFonts w:ascii="Arial" w:hAnsi="Arial"/>
    </w:rPr>
  </w:style>
  <w:style w:type="paragraph" w:customStyle="1" w:styleId="DefaultText">
    <w:name w:val="Default Text"/>
    <w:uiPriority w:val="99"/>
    <w:rsid w:val="00061D09"/>
    <w:rPr>
      <w:color w:val="000000"/>
      <w:sz w:val="24"/>
      <w:szCs w:val="20"/>
    </w:rPr>
  </w:style>
  <w:style w:type="paragraph" w:styleId="BodyText">
    <w:name w:val="Body Text"/>
    <w:basedOn w:val="Normal"/>
    <w:link w:val="BodyTextChar"/>
    <w:uiPriority w:val="99"/>
    <w:rsid w:val="00061D09"/>
  </w:style>
  <w:style w:type="character" w:customStyle="1" w:styleId="BodyTextChar">
    <w:name w:val="Body Text Char"/>
    <w:basedOn w:val="DefaultParagraphFont"/>
    <w:link w:val="BodyText"/>
    <w:uiPriority w:val="99"/>
    <w:semiHidden/>
    <w:locked/>
    <w:rsid w:val="0037759A"/>
    <w:rPr>
      <w:rFonts w:cs="Times New Roman"/>
      <w:sz w:val="20"/>
    </w:rPr>
  </w:style>
  <w:style w:type="paragraph" w:styleId="Date">
    <w:name w:val="Date"/>
    <w:basedOn w:val="Normal"/>
    <w:next w:val="Normal"/>
    <w:link w:val="DateChar"/>
    <w:uiPriority w:val="99"/>
    <w:rsid w:val="00061D09"/>
  </w:style>
  <w:style w:type="character" w:customStyle="1" w:styleId="DateChar">
    <w:name w:val="Date Char"/>
    <w:basedOn w:val="DefaultParagraphFont"/>
    <w:link w:val="Date"/>
    <w:uiPriority w:val="99"/>
    <w:semiHidden/>
    <w:locked/>
    <w:rsid w:val="0037759A"/>
    <w:rPr>
      <w:rFonts w:cs="Times New Roman"/>
      <w:sz w:val="20"/>
    </w:rPr>
  </w:style>
  <w:style w:type="paragraph" w:customStyle="1" w:styleId="InsideAddressName">
    <w:name w:val="Inside Address Name"/>
    <w:basedOn w:val="Normal"/>
    <w:uiPriority w:val="99"/>
    <w:rsid w:val="00061D09"/>
  </w:style>
  <w:style w:type="paragraph" w:customStyle="1" w:styleId="InsideAddress">
    <w:name w:val="Inside Address"/>
    <w:basedOn w:val="Normal"/>
    <w:uiPriority w:val="99"/>
    <w:rsid w:val="00061D09"/>
  </w:style>
  <w:style w:type="paragraph" w:styleId="Salutation">
    <w:name w:val="Salutation"/>
    <w:basedOn w:val="Normal"/>
    <w:next w:val="Normal"/>
    <w:link w:val="SalutationChar"/>
    <w:uiPriority w:val="99"/>
    <w:rsid w:val="00061D09"/>
  </w:style>
  <w:style w:type="character" w:customStyle="1" w:styleId="SalutationChar">
    <w:name w:val="Salutation Char"/>
    <w:basedOn w:val="DefaultParagraphFont"/>
    <w:link w:val="Salutation"/>
    <w:uiPriority w:val="99"/>
    <w:semiHidden/>
    <w:locked/>
    <w:rsid w:val="0037759A"/>
    <w:rPr>
      <w:rFonts w:cs="Times New Roman"/>
      <w:sz w:val="20"/>
    </w:rPr>
  </w:style>
  <w:style w:type="paragraph" w:styleId="Closing">
    <w:name w:val="Closing"/>
    <w:basedOn w:val="Normal"/>
    <w:link w:val="ClosingChar"/>
    <w:uiPriority w:val="99"/>
    <w:rsid w:val="00061D09"/>
  </w:style>
  <w:style w:type="character" w:customStyle="1" w:styleId="ClosingChar">
    <w:name w:val="Closing Char"/>
    <w:basedOn w:val="DefaultParagraphFont"/>
    <w:link w:val="Closing"/>
    <w:uiPriority w:val="99"/>
    <w:semiHidden/>
    <w:locked/>
    <w:rsid w:val="0037759A"/>
    <w:rPr>
      <w:rFonts w:cs="Times New Roman"/>
      <w:sz w:val="20"/>
    </w:rPr>
  </w:style>
  <w:style w:type="paragraph" w:styleId="Signature">
    <w:name w:val="Signature"/>
    <w:basedOn w:val="Normal"/>
    <w:link w:val="SignatureChar"/>
    <w:uiPriority w:val="99"/>
    <w:rsid w:val="00061D09"/>
  </w:style>
  <w:style w:type="character" w:customStyle="1" w:styleId="SignatureChar">
    <w:name w:val="Signature Char"/>
    <w:basedOn w:val="DefaultParagraphFont"/>
    <w:link w:val="Signature"/>
    <w:uiPriority w:val="99"/>
    <w:semiHidden/>
    <w:locked/>
    <w:rsid w:val="0037759A"/>
    <w:rPr>
      <w:rFonts w:cs="Times New Roman"/>
      <w:sz w:val="20"/>
    </w:rPr>
  </w:style>
  <w:style w:type="character" w:styleId="Hyperlink">
    <w:name w:val="Hyperlink"/>
    <w:basedOn w:val="DefaultParagraphFont"/>
    <w:uiPriority w:val="99"/>
    <w:rsid w:val="00061D09"/>
    <w:rPr>
      <w:rFonts w:cs="Times New Roman"/>
      <w:color w:val="0000FF"/>
      <w:u w:val="single"/>
    </w:rPr>
  </w:style>
  <w:style w:type="paragraph" w:customStyle="1" w:styleId="TableText">
    <w:name w:val="Table Text"/>
    <w:uiPriority w:val="99"/>
    <w:rsid w:val="00061D09"/>
    <w:rPr>
      <w:rFonts w:ascii="Arial Narrow" w:hAnsi="Arial Narrow"/>
      <w:color w:val="000000"/>
      <w:sz w:val="24"/>
      <w:szCs w:val="20"/>
    </w:rPr>
  </w:style>
  <w:style w:type="paragraph" w:styleId="BodyTextIndent">
    <w:name w:val="Body Text Indent"/>
    <w:basedOn w:val="Normal"/>
    <w:link w:val="BodyTextIndentChar"/>
    <w:uiPriority w:val="99"/>
    <w:rsid w:val="00061D09"/>
    <w:pPr>
      <w:spacing w:before="120"/>
      <w:ind w:firstLine="720"/>
      <w:jc w:val="both"/>
    </w:pPr>
  </w:style>
  <w:style w:type="character" w:customStyle="1" w:styleId="BodyTextIndentChar">
    <w:name w:val="Body Text Indent Char"/>
    <w:basedOn w:val="DefaultParagraphFont"/>
    <w:link w:val="BodyTextIndent"/>
    <w:uiPriority w:val="99"/>
    <w:semiHidden/>
    <w:locked/>
    <w:rsid w:val="0037759A"/>
    <w:rPr>
      <w:rFonts w:cs="Times New Roman"/>
      <w:sz w:val="20"/>
    </w:rPr>
  </w:style>
  <w:style w:type="character" w:styleId="FollowedHyperlink">
    <w:name w:val="FollowedHyperlink"/>
    <w:basedOn w:val="DefaultParagraphFont"/>
    <w:uiPriority w:val="99"/>
    <w:rsid w:val="00061D09"/>
    <w:rPr>
      <w:rFonts w:cs="Times New Roman"/>
      <w:color w:val="800080"/>
      <w:u w:val="single"/>
    </w:rPr>
  </w:style>
  <w:style w:type="table" w:styleId="TableGrid">
    <w:name w:val="Table Grid"/>
    <w:basedOn w:val="TableNormal"/>
    <w:uiPriority w:val="99"/>
    <w:rsid w:val="001C100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3B5E87"/>
    <w:rPr>
      <w:rFonts w:cs="Times New Roman"/>
    </w:rPr>
  </w:style>
  <w:style w:type="paragraph" w:styleId="TOC2">
    <w:name w:val="toc 2"/>
    <w:basedOn w:val="Normal"/>
    <w:next w:val="Normal"/>
    <w:autoRedefine/>
    <w:uiPriority w:val="99"/>
    <w:semiHidden/>
    <w:rsid w:val="003D6BE6"/>
    <w:pPr>
      <w:ind w:left="200"/>
    </w:pPr>
  </w:style>
  <w:style w:type="paragraph" w:styleId="TOC1">
    <w:name w:val="toc 1"/>
    <w:basedOn w:val="Normal"/>
    <w:next w:val="Normal"/>
    <w:autoRedefine/>
    <w:uiPriority w:val="99"/>
    <w:semiHidden/>
    <w:rsid w:val="00EA22B5"/>
  </w:style>
  <w:style w:type="paragraph" w:styleId="TOC3">
    <w:name w:val="toc 3"/>
    <w:basedOn w:val="Normal"/>
    <w:next w:val="Normal"/>
    <w:autoRedefine/>
    <w:uiPriority w:val="99"/>
    <w:semiHidden/>
    <w:rsid w:val="00D231B8"/>
    <w:pPr>
      <w:ind w:left="400"/>
    </w:pPr>
  </w:style>
  <w:style w:type="paragraph" w:customStyle="1" w:styleId="BulletStatusReport">
    <w:name w:val="Bullet Status Report"/>
    <w:basedOn w:val="Normal"/>
    <w:uiPriority w:val="99"/>
    <w:rsid w:val="00F0663F"/>
    <w:pPr>
      <w:numPr>
        <w:numId w:val="1"/>
      </w:numPr>
      <w:tabs>
        <w:tab w:val="left" w:pos="360"/>
        <w:tab w:val="num" w:pos="1080"/>
      </w:tabs>
      <w:spacing w:before="120"/>
      <w:ind w:left="360"/>
      <w:jc w:val="both"/>
    </w:pPr>
    <w:rPr>
      <w:b/>
    </w:rPr>
  </w:style>
  <w:style w:type="character" w:styleId="Strong">
    <w:name w:val="Strong"/>
    <w:basedOn w:val="DefaultParagraphFont"/>
    <w:uiPriority w:val="99"/>
    <w:qFormat/>
    <w:rsid w:val="00D72D5D"/>
    <w:rPr>
      <w:rFonts w:cs="Times New Roman"/>
      <w:b/>
    </w:rPr>
  </w:style>
  <w:style w:type="character" w:styleId="Emphasis">
    <w:name w:val="Emphasis"/>
    <w:basedOn w:val="DefaultParagraphFont"/>
    <w:uiPriority w:val="99"/>
    <w:qFormat/>
    <w:rsid w:val="00D72D5D"/>
    <w:rPr>
      <w:rFonts w:cs="Times New Roman"/>
      <w:i/>
    </w:rPr>
  </w:style>
  <w:style w:type="paragraph" w:styleId="FootnoteText">
    <w:name w:val="footnote text"/>
    <w:basedOn w:val="Normal"/>
    <w:link w:val="FootnoteTextChar"/>
    <w:uiPriority w:val="99"/>
    <w:semiHidden/>
    <w:rsid w:val="00AE203F"/>
    <w:pPr>
      <w:widowControl w:val="0"/>
      <w:spacing w:before="100"/>
      <w:jc w:val="both"/>
    </w:pPr>
    <w:rPr>
      <w:rFonts w:ascii="Arial" w:hAnsi="Arial"/>
    </w:rPr>
  </w:style>
  <w:style w:type="character" w:customStyle="1" w:styleId="FootnoteTextChar">
    <w:name w:val="Footnote Text Char"/>
    <w:basedOn w:val="DefaultParagraphFont"/>
    <w:link w:val="FootnoteText"/>
    <w:uiPriority w:val="99"/>
    <w:semiHidden/>
    <w:locked/>
    <w:rsid w:val="006F3B0C"/>
    <w:rPr>
      <w:rFonts w:ascii="Arial" w:hAnsi="Arial" w:cs="Times New Roman"/>
      <w:snapToGrid w:val="0"/>
      <w:lang w:val="en-US" w:eastAsia="en-US"/>
    </w:rPr>
  </w:style>
  <w:style w:type="character" w:styleId="FootnoteReference">
    <w:name w:val="footnote reference"/>
    <w:basedOn w:val="DefaultParagraphFont"/>
    <w:uiPriority w:val="99"/>
    <w:semiHidden/>
    <w:rsid w:val="00AE203F"/>
    <w:rPr>
      <w:rFonts w:cs="Times New Roman"/>
      <w:vertAlign w:val="superscript"/>
    </w:rPr>
  </w:style>
  <w:style w:type="character" w:styleId="EndnoteReference">
    <w:name w:val="endnote reference"/>
    <w:basedOn w:val="DefaultParagraphFont"/>
    <w:uiPriority w:val="99"/>
    <w:semiHidden/>
    <w:rsid w:val="00AE203F"/>
    <w:rPr>
      <w:rFonts w:cs="Times New Roman"/>
      <w:vertAlign w:val="superscript"/>
    </w:rPr>
  </w:style>
  <w:style w:type="paragraph" w:styleId="EndnoteText">
    <w:name w:val="endnote text"/>
    <w:basedOn w:val="Normal"/>
    <w:link w:val="EndnoteTextChar"/>
    <w:uiPriority w:val="99"/>
    <w:semiHidden/>
    <w:rsid w:val="00C96B23"/>
    <w:pPr>
      <w:widowControl w:val="0"/>
      <w:spacing w:before="100"/>
      <w:jc w:val="both"/>
    </w:pPr>
  </w:style>
  <w:style w:type="character" w:customStyle="1" w:styleId="EndnoteTextChar">
    <w:name w:val="Endnote Text Char"/>
    <w:basedOn w:val="DefaultParagraphFont"/>
    <w:link w:val="EndnoteText"/>
    <w:uiPriority w:val="99"/>
    <w:semiHidden/>
    <w:locked/>
    <w:rsid w:val="0037759A"/>
    <w:rPr>
      <w:rFonts w:cs="Times New Roman"/>
      <w:sz w:val="20"/>
    </w:rPr>
  </w:style>
  <w:style w:type="paragraph" w:styleId="BodyTextIndent3">
    <w:name w:val="Body Text Indent 3"/>
    <w:basedOn w:val="Normal"/>
    <w:link w:val="BodyTextIndent3Char"/>
    <w:uiPriority w:val="99"/>
    <w:rsid w:val="0039419C"/>
    <w:pPr>
      <w:spacing w:after="120"/>
      <w:ind w:left="360"/>
    </w:pPr>
    <w:rPr>
      <w:sz w:val="16"/>
    </w:rPr>
  </w:style>
  <w:style w:type="character" w:customStyle="1" w:styleId="BodyTextIndent3Char">
    <w:name w:val="Body Text Indent 3 Char"/>
    <w:basedOn w:val="DefaultParagraphFont"/>
    <w:link w:val="BodyTextIndent3"/>
    <w:uiPriority w:val="99"/>
    <w:semiHidden/>
    <w:locked/>
    <w:rsid w:val="0037759A"/>
    <w:rPr>
      <w:rFonts w:cs="Times New Roman"/>
      <w:sz w:val="16"/>
    </w:rPr>
  </w:style>
  <w:style w:type="paragraph" w:styleId="BalloonText">
    <w:name w:val="Balloon Text"/>
    <w:basedOn w:val="Normal"/>
    <w:link w:val="BalloonTextChar"/>
    <w:uiPriority w:val="99"/>
    <w:semiHidden/>
    <w:rsid w:val="00D22D81"/>
    <w:rPr>
      <w:rFonts w:ascii="Tahoma" w:hAnsi="Tahoma"/>
      <w:sz w:val="16"/>
    </w:rPr>
  </w:style>
  <w:style w:type="character" w:customStyle="1" w:styleId="BalloonTextChar">
    <w:name w:val="Balloon Text Char"/>
    <w:basedOn w:val="DefaultParagraphFont"/>
    <w:link w:val="BalloonText"/>
    <w:uiPriority w:val="99"/>
    <w:semiHidden/>
    <w:locked/>
    <w:rsid w:val="0037759A"/>
    <w:rPr>
      <w:rFonts w:ascii="Tahoma" w:hAnsi="Tahoma" w:cs="Times New Roman"/>
      <w:sz w:val="16"/>
    </w:rPr>
  </w:style>
  <w:style w:type="character" w:styleId="CommentReference">
    <w:name w:val="annotation reference"/>
    <w:basedOn w:val="DefaultParagraphFont"/>
    <w:uiPriority w:val="99"/>
    <w:semiHidden/>
    <w:rsid w:val="002A4936"/>
    <w:rPr>
      <w:rFonts w:cs="Times New Roman"/>
      <w:sz w:val="16"/>
    </w:rPr>
  </w:style>
  <w:style w:type="paragraph" w:styleId="CommentText">
    <w:name w:val="annotation text"/>
    <w:basedOn w:val="Normal"/>
    <w:link w:val="CommentTextChar"/>
    <w:uiPriority w:val="99"/>
    <w:semiHidden/>
    <w:rsid w:val="002A4936"/>
  </w:style>
  <w:style w:type="character" w:customStyle="1" w:styleId="CommentTextChar">
    <w:name w:val="Comment Text Char"/>
    <w:basedOn w:val="DefaultParagraphFont"/>
    <w:link w:val="CommentText"/>
    <w:uiPriority w:val="99"/>
    <w:semiHidden/>
    <w:locked/>
    <w:rsid w:val="0037759A"/>
    <w:rPr>
      <w:rFonts w:cs="Times New Roman"/>
      <w:sz w:val="20"/>
    </w:rPr>
  </w:style>
  <w:style w:type="paragraph" w:styleId="CommentSubject">
    <w:name w:val="annotation subject"/>
    <w:basedOn w:val="CommentText"/>
    <w:next w:val="CommentText"/>
    <w:link w:val="CommentSubjectChar"/>
    <w:uiPriority w:val="99"/>
    <w:semiHidden/>
    <w:rsid w:val="002A4936"/>
    <w:rPr>
      <w:b/>
    </w:rPr>
  </w:style>
  <w:style w:type="character" w:customStyle="1" w:styleId="CommentSubjectChar">
    <w:name w:val="Comment Subject Char"/>
    <w:basedOn w:val="CommentTextChar"/>
    <w:link w:val="CommentSubject"/>
    <w:uiPriority w:val="99"/>
    <w:semiHidden/>
    <w:locked/>
    <w:rsid w:val="0037759A"/>
    <w:rPr>
      <w:rFonts w:cs="Times New Roman"/>
      <w:b/>
      <w:sz w:val="20"/>
    </w:rPr>
  </w:style>
  <w:style w:type="paragraph" w:customStyle="1" w:styleId="FERCparanumber">
    <w:name w:val="FERC paranumber"/>
    <w:basedOn w:val="Normal"/>
    <w:link w:val="FERCparanumberChar"/>
    <w:uiPriority w:val="99"/>
    <w:rsid w:val="00B03231"/>
    <w:pPr>
      <w:numPr>
        <w:numId w:val="32"/>
      </w:numPr>
      <w:autoSpaceDE w:val="0"/>
      <w:autoSpaceDN w:val="0"/>
      <w:adjustRightInd w:val="0"/>
      <w:spacing w:line="480" w:lineRule="auto"/>
    </w:pPr>
    <w:rPr>
      <w:sz w:val="26"/>
    </w:rPr>
  </w:style>
  <w:style w:type="character" w:customStyle="1" w:styleId="FERCparanumberChar">
    <w:name w:val="FERC paranumber Char"/>
    <w:link w:val="FERCparanumber"/>
    <w:uiPriority w:val="99"/>
    <w:locked/>
    <w:rsid w:val="00B03231"/>
    <w:rPr>
      <w:sz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00200">
      <w:marLeft w:val="0"/>
      <w:marRight w:val="0"/>
      <w:marTop w:val="0"/>
      <w:marBottom w:val="0"/>
      <w:divBdr>
        <w:top w:val="none" w:sz="0" w:space="0" w:color="auto"/>
        <w:left w:val="none" w:sz="0" w:space="0" w:color="auto"/>
        <w:bottom w:val="none" w:sz="0" w:space="0" w:color="auto"/>
        <w:right w:val="none" w:sz="0" w:space="0" w:color="auto"/>
      </w:divBdr>
    </w:div>
    <w:div w:id="36200205">
      <w:marLeft w:val="0"/>
      <w:marRight w:val="0"/>
      <w:marTop w:val="0"/>
      <w:marBottom w:val="0"/>
      <w:divBdr>
        <w:top w:val="none" w:sz="0" w:space="0" w:color="auto"/>
        <w:left w:val="none" w:sz="0" w:space="0" w:color="auto"/>
        <w:bottom w:val="none" w:sz="0" w:space="0" w:color="auto"/>
        <w:right w:val="none" w:sz="0" w:space="0" w:color="auto"/>
      </w:divBdr>
    </w:div>
    <w:div w:id="36200206">
      <w:marLeft w:val="0"/>
      <w:marRight w:val="0"/>
      <w:marTop w:val="0"/>
      <w:marBottom w:val="0"/>
      <w:divBdr>
        <w:top w:val="none" w:sz="0" w:space="0" w:color="auto"/>
        <w:left w:val="none" w:sz="0" w:space="0" w:color="auto"/>
        <w:bottom w:val="none" w:sz="0" w:space="0" w:color="auto"/>
        <w:right w:val="none" w:sz="0" w:space="0" w:color="auto"/>
      </w:divBdr>
      <w:divsChild>
        <w:div w:id="36200202">
          <w:marLeft w:val="0"/>
          <w:marRight w:val="0"/>
          <w:marTop w:val="0"/>
          <w:marBottom w:val="0"/>
          <w:divBdr>
            <w:top w:val="none" w:sz="0" w:space="0" w:color="auto"/>
            <w:left w:val="none" w:sz="0" w:space="0" w:color="auto"/>
            <w:bottom w:val="none" w:sz="0" w:space="0" w:color="auto"/>
            <w:right w:val="none" w:sz="0" w:space="0" w:color="auto"/>
          </w:divBdr>
        </w:div>
        <w:div w:id="36200216">
          <w:marLeft w:val="0"/>
          <w:marRight w:val="0"/>
          <w:marTop w:val="0"/>
          <w:marBottom w:val="0"/>
          <w:divBdr>
            <w:top w:val="none" w:sz="0" w:space="0" w:color="auto"/>
            <w:left w:val="none" w:sz="0" w:space="0" w:color="auto"/>
            <w:bottom w:val="none" w:sz="0" w:space="0" w:color="auto"/>
            <w:right w:val="none" w:sz="0" w:space="0" w:color="auto"/>
          </w:divBdr>
        </w:div>
        <w:div w:id="36200218">
          <w:marLeft w:val="0"/>
          <w:marRight w:val="0"/>
          <w:marTop w:val="0"/>
          <w:marBottom w:val="0"/>
          <w:divBdr>
            <w:top w:val="none" w:sz="0" w:space="0" w:color="auto"/>
            <w:left w:val="none" w:sz="0" w:space="0" w:color="auto"/>
            <w:bottom w:val="none" w:sz="0" w:space="0" w:color="auto"/>
            <w:right w:val="none" w:sz="0" w:space="0" w:color="auto"/>
          </w:divBdr>
        </w:div>
        <w:div w:id="36200220">
          <w:marLeft w:val="0"/>
          <w:marRight w:val="0"/>
          <w:marTop w:val="0"/>
          <w:marBottom w:val="0"/>
          <w:divBdr>
            <w:top w:val="none" w:sz="0" w:space="0" w:color="auto"/>
            <w:left w:val="none" w:sz="0" w:space="0" w:color="auto"/>
            <w:bottom w:val="none" w:sz="0" w:space="0" w:color="auto"/>
            <w:right w:val="none" w:sz="0" w:space="0" w:color="auto"/>
          </w:divBdr>
        </w:div>
        <w:div w:id="36200227">
          <w:marLeft w:val="0"/>
          <w:marRight w:val="0"/>
          <w:marTop w:val="0"/>
          <w:marBottom w:val="0"/>
          <w:divBdr>
            <w:top w:val="none" w:sz="0" w:space="0" w:color="auto"/>
            <w:left w:val="none" w:sz="0" w:space="0" w:color="auto"/>
            <w:bottom w:val="none" w:sz="0" w:space="0" w:color="auto"/>
            <w:right w:val="none" w:sz="0" w:space="0" w:color="auto"/>
          </w:divBdr>
        </w:div>
      </w:divsChild>
    </w:div>
    <w:div w:id="36200209">
      <w:marLeft w:val="0"/>
      <w:marRight w:val="0"/>
      <w:marTop w:val="0"/>
      <w:marBottom w:val="0"/>
      <w:divBdr>
        <w:top w:val="none" w:sz="0" w:space="0" w:color="auto"/>
        <w:left w:val="none" w:sz="0" w:space="0" w:color="auto"/>
        <w:bottom w:val="none" w:sz="0" w:space="0" w:color="auto"/>
        <w:right w:val="none" w:sz="0" w:space="0" w:color="auto"/>
      </w:divBdr>
    </w:div>
    <w:div w:id="36200210">
      <w:marLeft w:val="0"/>
      <w:marRight w:val="0"/>
      <w:marTop w:val="0"/>
      <w:marBottom w:val="0"/>
      <w:divBdr>
        <w:top w:val="none" w:sz="0" w:space="0" w:color="auto"/>
        <w:left w:val="none" w:sz="0" w:space="0" w:color="auto"/>
        <w:bottom w:val="none" w:sz="0" w:space="0" w:color="auto"/>
        <w:right w:val="none" w:sz="0" w:space="0" w:color="auto"/>
      </w:divBdr>
    </w:div>
    <w:div w:id="36200213">
      <w:marLeft w:val="0"/>
      <w:marRight w:val="0"/>
      <w:marTop w:val="0"/>
      <w:marBottom w:val="0"/>
      <w:divBdr>
        <w:top w:val="none" w:sz="0" w:space="0" w:color="auto"/>
        <w:left w:val="none" w:sz="0" w:space="0" w:color="auto"/>
        <w:bottom w:val="none" w:sz="0" w:space="0" w:color="auto"/>
        <w:right w:val="none" w:sz="0" w:space="0" w:color="auto"/>
      </w:divBdr>
      <w:divsChild>
        <w:div w:id="36200201">
          <w:marLeft w:val="0"/>
          <w:marRight w:val="0"/>
          <w:marTop w:val="0"/>
          <w:marBottom w:val="0"/>
          <w:divBdr>
            <w:top w:val="none" w:sz="0" w:space="0" w:color="auto"/>
            <w:left w:val="none" w:sz="0" w:space="0" w:color="auto"/>
            <w:bottom w:val="none" w:sz="0" w:space="0" w:color="auto"/>
            <w:right w:val="none" w:sz="0" w:space="0" w:color="auto"/>
          </w:divBdr>
        </w:div>
        <w:div w:id="36200217">
          <w:marLeft w:val="0"/>
          <w:marRight w:val="0"/>
          <w:marTop w:val="0"/>
          <w:marBottom w:val="0"/>
          <w:divBdr>
            <w:top w:val="none" w:sz="0" w:space="0" w:color="auto"/>
            <w:left w:val="none" w:sz="0" w:space="0" w:color="auto"/>
            <w:bottom w:val="none" w:sz="0" w:space="0" w:color="auto"/>
            <w:right w:val="none" w:sz="0" w:space="0" w:color="auto"/>
          </w:divBdr>
        </w:div>
        <w:div w:id="36200222">
          <w:marLeft w:val="0"/>
          <w:marRight w:val="0"/>
          <w:marTop w:val="0"/>
          <w:marBottom w:val="0"/>
          <w:divBdr>
            <w:top w:val="none" w:sz="0" w:space="0" w:color="auto"/>
            <w:left w:val="none" w:sz="0" w:space="0" w:color="auto"/>
            <w:bottom w:val="none" w:sz="0" w:space="0" w:color="auto"/>
            <w:right w:val="none" w:sz="0" w:space="0" w:color="auto"/>
          </w:divBdr>
        </w:div>
      </w:divsChild>
    </w:div>
    <w:div w:id="36200214">
      <w:marLeft w:val="0"/>
      <w:marRight w:val="0"/>
      <w:marTop w:val="0"/>
      <w:marBottom w:val="0"/>
      <w:divBdr>
        <w:top w:val="none" w:sz="0" w:space="0" w:color="auto"/>
        <w:left w:val="none" w:sz="0" w:space="0" w:color="auto"/>
        <w:bottom w:val="none" w:sz="0" w:space="0" w:color="auto"/>
        <w:right w:val="none" w:sz="0" w:space="0" w:color="auto"/>
      </w:divBdr>
    </w:div>
    <w:div w:id="36200221">
      <w:marLeft w:val="0"/>
      <w:marRight w:val="0"/>
      <w:marTop w:val="0"/>
      <w:marBottom w:val="0"/>
      <w:divBdr>
        <w:top w:val="none" w:sz="0" w:space="0" w:color="auto"/>
        <w:left w:val="none" w:sz="0" w:space="0" w:color="auto"/>
        <w:bottom w:val="none" w:sz="0" w:space="0" w:color="auto"/>
        <w:right w:val="none" w:sz="0" w:space="0" w:color="auto"/>
      </w:divBdr>
      <w:divsChild>
        <w:div w:id="36200233">
          <w:marLeft w:val="0"/>
          <w:marRight w:val="0"/>
          <w:marTop w:val="0"/>
          <w:marBottom w:val="0"/>
          <w:divBdr>
            <w:top w:val="none" w:sz="0" w:space="0" w:color="auto"/>
            <w:left w:val="none" w:sz="0" w:space="0" w:color="auto"/>
            <w:bottom w:val="none" w:sz="0" w:space="0" w:color="auto"/>
            <w:right w:val="none" w:sz="0" w:space="0" w:color="auto"/>
          </w:divBdr>
        </w:div>
      </w:divsChild>
    </w:div>
    <w:div w:id="36200224">
      <w:marLeft w:val="0"/>
      <w:marRight w:val="0"/>
      <w:marTop w:val="0"/>
      <w:marBottom w:val="0"/>
      <w:divBdr>
        <w:top w:val="none" w:sz="0" w:space="0" w:color="auto"/>
        <w:left w:val="none" w:sz="0" w:space="0" w:color="auto"/>
        <w:bottom w:val="none" w:sz="0" w:space="0" w:color="auto"/>
        <w:right w:val="none" w:sz="0" w:space="0" w:color="auto"/>
      </w:divBdr>
      <w:divsChild>
        <w:div w:id="36200225">
          <w:marLeft w:val="0"/>
          <w:marRight w:val="0"/>
          <w:marTop w:val="0"/>
          <w:marBottom w:val="0"/>
          <w:divBdr>
            <w:top w:val="none" w:sz="0" w:space="0" w:color="auto"/>
            <w:left w:val="none" w:sz="0" w:space="0" w:color="auto"/>
            <w:bottom w:val="none" w:sz="0" w:space="0" w:color="auto"/>
            <w:right w:val="none" w:sz="0" w:space="0" w:color="auto"/>
          </w:divBdr>
          <w:divsChild>
            <w:div w:id="36200229">
              <w:marLeft w:val="0"/>
              <w:marRight w:val="0"/>
              <w:marTop w:val="0"/>
              <w:marBottom w:val="0"/>
              <w:divBdr>
                <w:top w:val="none" w:sz="0" w:space="0" w:color="auto"/>
                <w:left w:val="none" w:sz="0" w:space="0" w:color="auto"/>
                <w:bottom w:val="none" w:sz="0" w:space="0" w:color="auto"/>
                <w:right w:val="none" w:sz="0" w:space="0" w:color="auto"/>
              </w:divBdr>
              <w:divsChild>
                <w:div w:id="36200203">
                  <w:marLeft w:val="0"/>
                  <w:marRight w:val="0"/>
                  <w:marTop w:val="0"/>
                  <w:marBottom w:val="0"/>
                  <w:divBdr>
                    <w:top w:val="none" w:sz="0" w:space="0" w:color="auto"/>
                    <w:left w:val="none" w:sz="0" w:space="0" w:color="auto"/>
                    <w:bottom w:val="none" w:sz="0" w:space="0" w:color="auto"/>
                    <w:right w:val="none" w:sz="0" w:space="0" w:color="auto"/>
                  </w:divBdr>
                </w:div>
                <w:div w:id="36200208">
                  <w:marLeft w:val="0"/>
                  <w:marRight w:val="0"/>
                  <w:marTop w:val="0"/>
                  <w:marBottom w:val="0"/>
                  <w:divBdr>
                    <w:top w:val="none" w:sz="0" w:space="0" w:color="auto"/>
                    <w:left w:val="none" w:sz="0" w:space="0" w:color="auto"/>
                    <w:bottom w:val="none" w:sz="0" w:space="0" w:color="auto"/>
                    <w:right w:val="none" w:sz="0" w:space="0" w:color="auto"/>
                  </w:divBdr>
                </w:div>
                <w:div w:id="36200231">
                  <w:marLeft w:val="0"/>
                  <w:marRight w:val="0"/>
                  <w:marTop w:val="0"/>
                  <w:marBottom w:val="0"/>
                  <w:divBdr>
                    <w:top w:val="none" w:sz="0" w:space="0" w:color="auto"/>
                    <w:left w:val="none" w:sz="0" w:space="0" w:color="auto"/>
                    <w:bottom w:val="none" w:sz="0" w:space="0" w:color="auto"/>
                    <w:right w:val="none" w:sz="0" w:space="0" w:color="auto"/>
                  </w:divBdr>
                </w:div>
                <w:div w:id="36200234">
                  <w:marLeft w:val="0"/>
                  <w:marRight w:val="0"/>
                  <w:marTop w:val="0"/>
                  <w:marBottom w:val="0"/>
                  <w:divBdr>
                    <w:top w:val="none" w:sz="0" w:space="0" w:color="auto"/>
                    <w:left w:val="none" w:sz="0" w:space="0" w:color="auto"/>
                    <w:bottom w:val="none" w:sz="0" w:space="0" w:color="auto"/>
                    <w:right w:val="none" w:sz="0" w:space="0" w:color="auto"/>
                  </w:divBdr>
                </w:div>
                <w:div w:id="36200237">
                  <w:marLeft w:val="0"/>
                  <w:marRight w:val="0"/>
                  <w:marTop w:val="0"/>
                  <w:marBottom w:val="0"/>
                  <w:divBdr>
                    <w:top w:val="none" w:sz="0" w:space="0" w:color="auto"/>
                    <w:left w:val="none" w:sz="0" w:space="0" w:color="auto"/>
                    <w:bottom w:val="none" w:sz="0" w:space="0" w:color="auto"/>
                    <w:right w:val="none" w:sz="0" w:space="0" w:color="auto"/>
                  </w:divBdr>
                </w:div>
                <w:div w:id="3620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00226">
      <w:marLeft w:val="0"/>
      <w:marRight w:val="0"/>
      <w:marTop w:val="0"/>
      <w:marBottom w:val="0"/>
      <w:divBdr>
        <w:top w:val="none" w:sz="0" w:space="0" w:color="auto"/>
        <w:left w:val="none" w:sz="0" w:space="0" w:color="auto"/>
        <w:bottom w:val="none" w:sz="0" w:space="0" w:color="auto"/>
        <w:right w:val="none" w:sz="0" w:space="0" w:color="auto"/>
      </w:divBdr>
      <w:divsChild>
        <w:div w:id="36200243">
          <w:marLeft w:val="0"/>
          <w:marRight w:val="0"/>
          <w:marTop w:val="0"/>
          <w:marBottom w:val="0"/>
          <w:divBdr>
            <w:top w:val="none" w:sz="0" w:space="0" w:color="auto"/>
            <w:left w:val="none" w:sz="0" w:space="0" w:color="auto"/>
            <w:bottom w:val="none" w:sz="0" w:space="0" w:color="auto"/>
            <w:right w:val="none" w:sz="0" w:space="0" w:color="auto"/>
          </w:divBdr>
        </w:div>
      </w:divsChild>
    </w:div>
    <w:div w:id="36200228">
      <w:marLeft w:val="0"/>
      <w:marRight w:val="0"/>
      <w:marTop w:val="0"/>
      <w:marBottom w:val="0"/>
      <w:divBdr>
        <w:top w:val="none" w:sz="0" w:space="0" w:color="auto"/>
        <w:left w:val="none" w:sz="0" w:space="0" w:color="auto"/>
        <w:bottom w:val="none" w:sz="0" w:space="0" w:color="auto"/>
        <w:right w:val="none" w:sz="0" w:space="0" w:color="auto"/>
      </w:divBdr>
      <w:divsChild>
        <w:div w:id="36200212">
          <w:marLeft w:val="0"/>
          <w:marRight w:val="0"/>
          <w:marTop w:val="0"/>
          <w:marBottom w:val="0"/>
          <w:divBdr>
            <w:top w:val="none" w:sz="0" w:space="0" w:color="auto"/>
            <w:left w:val="none" w:sz="0" w:space="0" w:color="auto"/>
            <w:bottom w:val="none" w:sz="0" w:space="0" w:color="auto"/>
            <w:right w:val="none" w:sz="0" w:space="0" w:color="auto"/>
          </w:divBdr>
        </w:div>
      </w:divsChild>
    </w:div>
    <w:div w:id="36200232">
      <w:marLeft w:val="0"/>
      <w:marRight w:val="0"/>
      <w:marTop w:val="0"/>
      <w:marBottom w:val="0"/>
      <w:divBdr>
        <w:top w:val="none" w:sz="0" w:space="0" w:color="auto"/>
        <w:left w:val="none" w:sz="0" w:space="0" w:color="auto"/>
        <w:bottom w:val="none" w:sz="0" w:space="0" w:color="auto"/>
        <w:right w:val="none" w:sz="0" w:space="0" w:color="auto"/>
      </w:divBdr>
      <w:divsChild>
        <w:div w:id="36200207">
          <w:marLeft w:val="0"/>
          <w:marRight w:val="0"/>
          <w:marTop w:val="0"/>
          <w:marBottom w:val="0"/>
          <w:divBdr>
            <w:top w:val="none" w:sz="0" w:space="0" w:color="auto"/>
            <w:left w:val="none" w:sz="0" w:space="0" w:color="auto"/>
            <w:bottom w:val="none" w:sz="0" w:space="0" w:color="auto"/>
            <w:right w:val="none" w:sz="0" w:space="0" w:color="auto"/>
          </w:divBdr>
        </w:div>
      </w:divsChild>
    </w:div>
    <w:div w:id="36200235">
      <w:marLeft w:val="0"/>
      <w:marRight w:val="0"/>
      <w:marTop w:val="0"/>
      <w:marBottom w:val="0"/>
      <w:divBdr>
        <w:top w:val="none" w:sz="0" w:space="0" w:color="auto"/>
        <w:left w:val="none" w:sz="0" w:space="0" w:color="auto"/>
        <w:bottom w:val="none" w:sz="0" w:space="0" w:color="auto"/>
        <w:right w:val="none" w:sz="0" w:space="0" w:color="auto"/>
      </w:divBdr>
      <w:divsChild>
        <w:div w:id="36200204">
          <w:marLeft w:val="0"/>
          <w:marRight w:val="0"/>
          <w:marTop w:val="0"/>
          <w:marBottom w:val="0"/>
          <w:divBdr>
            <w:top w:val="none" w:sz="0" w:space="0" w:color="auto"/>
            <w:left w:val="none" w:sz="0" w:space="0" w:color="auto"/>
            <w:bottom w:val="none" w:sz="0" w:space="0" w:color="auto"/>
            <w:right w:val="none" w:sz="0" w:space="0" w:color="auto"/>
          </w:divBdr>
        </w:div>
        <w:div w:id="36200215">
          <w:marLeft w:val="0"/>
          <w:marRight w:val="0"/>
          <w:marTop w:val="0"/>
          <w:marBottom w:val="0"/>
          <w:divBdr>
            <w:top w:val="none" w:sz="0" w:space="0" w:color="auto"/>
            <w:left w:val="none" w:sz="0" w:space="0" w:color="auto"/>
            <w:bottom w:val="none" w:sz="0" w:space="0" w:color="auto"/>
            <w:right w:val="none" w:sz="0" w:space="0" w:color="auto"/>
          </w:divBdr>
        </w:div>
        <w:div w:id="36200219">
          <w:marLeft w:val="0"/>
          <w:marRight w:val="0"/>
          <w:marTop w:val="0"/>
          <w:marBottom w:val="0"/>
          <w:divBdr>
            <w:top w:val="none" w:sz="0" w:space="0" w:color="auto"/>
            <w:left w:val="none" w:sz="0" w:space="0" w:color="auto"/>
            <w:bottom w:val="none" w:sz="0" w:space="0" w:color="auto"/>
            <w:right w:val="none" w:sz="0" w:space="0" w:color="auto"/>
          </w:divBdr>
        </w:div>
        <w:div w:id="36200223">
          <w:marLeft w:val="0"/>
          <w:marRight w:val="0"/>
          <w:marTop w:val="0"/>
          <w:marBottom w:val="0"/>
          <w:divBdr>
            <w:top w:val="none" w:sz="0" w:space="0" w:color="auto"/>
            <w:left w:val="none" w:sz="0" w:space="0" w:color="auto"/>
            <w:bottom w:val="none" w:sz="0" w:space="0" w:color="auto"/>
            <w:right w:val="none" w:sz="0" w:space="0" w:color="auto"/>
          </w:divBdr>
        </w:div>
        <w:div w:id="36200236">
          <w:marLeft w:val="0"/>
          <w:marRight w:val="0"/>
          <w:marTop w:val="0"/>
          <w:marBottom w:val="0"/>
          <w:divBdr>
            <w:top w:val="none" w:sz="0" w:space="0" w:color="auto"/>
            <w:left w:val="none" w:sz="0" w:space="0" w:color="auto"/>
            <w:bottom w:val="none" w:sz="0" w:space="0" w:color="auto"/>
            <w:right w:val="none" w:sz="0" w:space="0" w:color="auto"/>
          </w:divBdr>
        </w:div>
        <w:div w:id="36200239">
          <w:marLeft w:val="0"/>
          <w:marRight w:val="0"/>
          <w:marTop w:val="0"/>
          <w:marBottom w:val="0"/>
          <w:divBdr>
            <w:top w:val="none" w:sz="0" w:space="0" w:color="auto"/>
            <w:left w:val="none" w:sz="0" w:space="0" w:color="auto"/>
            <w:bottom w:val="none" w:sz="0" w:space="0" w:color="auto"/>
            <w:right w:val="none" w:sz="0" w:space="0" w:color="auto"/>
          </w:divBdr>
        </w:div>
        <w:div w:id="36200240">
          <w:marLeft w:val="0"/>
          <w:marRight w:val="0"/>
          <w:marTop w:val="0"/>
          <w:marBottom w:val="0"/>
          <w:divBdr>
            <w:top w:val="none" w:sz="0" w:space="0" w:color="auto"/>
            <w:left w:val="none" w:sz="0" w:space="0" w:color="auto"/>
            <w:bottom w:val="none" w:sz="0" w:space="0" w:color="auto"/>
            <w:right w:val="none" w:sz="0" w:space="0" w:color="auto"/>
          </w:divBdr>
        </w:div>
      </w:divsChild>
    </w:div>
    <w:div w:id="36200238">
      <w:marLeft w:val="0"/>
      <w:marRight w:val="0"/>
      <w:marTop w:val="0"/>
      <w:marBottom w:val="0"/>
      <w:divBdr>
        <w:top w:val="none" w:sz="0" w:space="0" w:color="auto"/>
        <w:left w:val="none" w:sz="0" w:space="0" w:color="auto"/>
        <w:bottom w:val="none" w:sz="0" w:space="0" w:color="auto"/>
        <w:right w:val="none" w:sz="0" w:space="0" w:color="auto"/>
      </w:divBdr>
      <w:divsChild>
        <w:div w:id="36200230">
          <w:marLeft w:val="0"/>
          <w:marRight w:val="0"/>
          <w:marTop w:val="0"/>
          <w:marBottom w:val="0"/>
          <w:divBdr>
            <w:top w:val="none" w:sz="0" w:space="0" w:color="auto"/>
            <w:left w:val="none" w:sz="0" w:space="0" w:color="auto"/>
            <w:bottom w:val="none" w:sz="0" w:space="0" w:color="auto"/>
            <w:right w:val="none" w:sz="0" w:space="0" w:color="auto"/>
          </w:divBdr>
        </w:div>
      </w:divsChild>
    </w:div>
    <w:div w:id="36200242">
      <w:marLeft w:val="0"/>
      <w:marRight w:val="0"/>
      <w:marTop w:val="0"/>
      <w:marBottom w:val="0"/>
      <w:divBdr>
        <w:top w:val="none" w:sz="0" w:space="0" w:color="auto"/>
        <w:left w:val="none" w:sz="0" w:space="0" w:color="auto"/>
        <w:bottom w:val="none" w:sz="0" w:space="0" w:color="auto"/>
        <w:right w:val="none" w:sz="0" w:space="0" w:color="auto"/>
      </w:divBdr>
      <w:divsChild>
        <w:div w:id="36200211">
          <w:marLeft w:val="0"/>
          <w:marRight w:val="0"/>
          <w:marTop w:val="0"/>
          <w:marBottom w:val="0"/>
          <w:divBdr>
            <w:top w:val="none" w:sz="0" w:space="0" w:color="auto"/>
            <w:left w:val="none" w:sz="0" w:space="0" w:color="auto"/>
            <w:bottom w:val="none" w:sz="0" w:space="0" w:color="auto"/>
            <w:right w:val="none" w:sz="0" w:space="0" w:color="auto"/>
          </w:divBdr>
        </w:div>
      </w:divsChild>
    </w:div>
    <w:div w:id="362002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rc.com/filez/standards/Project2010-08_FM_Glossary_Revisions.html" TargetMode="External"/><Relationship Id="rId13" Type="http://schemas.openxmlformats.org/officeDocument/2006/relationships/hyperlink" Target="http://www.naesb.org/pdf2/r05004.doc" TargetMode="External"/><Relationship Id="rId18" Type="http://schemas.openxmlformats.org/officeDocument/2006/relationships/hyperlink" Target="http://www.naesb.org/pdf2/weq_srs112006a1.doc"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www.naesb.org/../pdf4/r09003.doc" TargetMode="External"/><Relationship Id="rId7" Type="http://schemas.openxmlformats.org/officeDocument/2006/relationships/endnotes" Target="endnotes.xml"/><Relationship Id="rId12" Type="http://schemas.openxmlformats.org/officeDocument/2006/relationships/hyperlink" Target="http://www.naesb.org/pdf3/ferc062308_order890b.doc" TargetMode="External"/><Relationship Id="rId17" Type="http://schemas.openxmlformats.org/officeDocument/2006/relationships/hyperlink" Target="http://www.naesb.org/pdf2/r05026.doc"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naesb.org/pdf2/r06027.doc" TargetMode="External"/><Relationship Id="rId20" Type="http://schemas.openxmlformats.org/officeDocument/2006/relationships/hyperlink" Target="http://www.naesb.org/../pdf4/r08027.doc"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aesb.org/doc_view2.asp?doc=ferc122807.pdf" TargetMode="External"/><Relationship Id="rId24" Type="http://schemas.openxmlformats.org/officeDocument/2006/relationships/hyperlink" Target="http://www.naesb.org/doc_view2.asp?doc=ferc122807.pdf" TargetMode="External"/><Relationship Id="rId5" Type="http://schemas.openxmlformats.org/officeDocument/2006/relationships/webSettings" Target="webSettings.xml"/><Relationship Id="rId15" Type="http://schemas.openxmlformats.org/officeDocument/2006/relationships/hyperlink" Target="http://www.naesb.org/pdf/r04037.doc" TargetMode="External"/><Relationship Id="rId23" Type="http://schemas.openxmlformats.org/officeDocument/2006/relationships/hyperlink" Target="http://www.naesb.org/pdf4/ferc112409_order_676E.doc" TargetMode="External"/><Relationship Id="rId28" Type="http://schemas.openxmlformats.org/officeDocument/2006/relationships/footer" Target="footer2.xml"/><Relationship Id="rId10" Type="http://schemas.openxmlformats.org/officeDocument/2006/relationships/hyperlink" Target="http://www.naesb.org/doc_view4.asp?doc=ferc041107.pdf" TargetMode="External"/><Relationship Id="rId19" Type="http://schemas.openxmlformats.org/officeDocument/2006/relationships/hyperlink" Target="http://www.naesb.org/pdf3/r08011.doc"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erc.com/filez/standards/Project2010-17_BES.html" TargetMode="External"/><Relationship Id="rId14" Type="http://schemas.openxmlformats.org/officeDocument/2006/relationships/hyperlink" Target="http://www.naesb.org/pdf2/r04006E.doc" TargetMode="External"/><Relationship Id="rId22" Type="http://schemas.openxmlformats.org/officeDocument/2006/relationships/hyperlink" Target="http://www.naesb.org/pdf4/r09015.doc" TargetMode="External"/><Relationship Id="rId27" Type="http://schemas.openxmlformats.org/officeDocument/2006/relationships/header" Target="header2.xml"/><Relationship Id="rId30"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www.naesb.org/pdf3/weq_aplan102907w1.pdf"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2900</Words>
  <Characters>16530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January 2, 2002</vt:lpstr>
    </vt:vector>
  </TitlesOfParts>
  <Company>Gas Industry Standards Board</Company>
  <LinksUpToDate>false</LinksUpToDate>
  <CharactersWithSpaces>19392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 2002</dc:title>
  <dc:creator>Jo Ann</dc:creator>
  <cp:lastModifiedBy>Rae McQuade</cp:lastModifiedBy>
  <cp:revision>2</cp:revision>
  <cp:lastPrinted>2010-09-28T16:06:00Z</cp:lastPrinted>
  <dcterms:created xsi:type="dcterms:W3CDTF">2011-12-16T17:15:00Z</dcterms:created>
  <dcterms:modified xsi:type="dcterms:W3CDTF">2011-12-16T17:15:00Z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