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43A" w:rsidRPr="00520C2B" w:rsidRDefault="006C33A2">
      <w:pPr>
        <w:jc w:val="right"/>
        <w:rPr>
          <w:b/>
        </w:rPr>
      </w:pPr>
      <w:bookmarkStart w:id="0" w:name="_GoBack"/>
      <w:bookmarkEnd w:id="0"/>
      <w:proofErr w:type="gramStart"/>
      <w:r w:rsidRPr="00520C2B">
        <w:rPr>
          <w:b/>
        </w:rPr>
        <w:t>via</w:t>
      </w:r>
      <w:proofErr w:type="gramEnd"/>
      <w:r w:rsidRPr="00520C2B">
        <w:rPr>
          <w:b/>
        </w:rPr>
        <w:t xml:space="preserve"> </w:t>
      </w:r>
      <w:r w:rsidR="00FD7B0E" w:rsidRPr="00520C2B">
        <w:rPr>
          <w:b/>
        </w:rPr>
        <w:t>posting</w:t>
      </w:r>
    </w:p>
    <w:p w:rsidR="00CF743A" w:rsidRPr="00520C2B" w:rsidRDefault="00CF743A" w:rsidP="00E30F28">
      <w:pPr>
        <w:ind w:left="1440" w:hanging="1440"/>
      </w:pPr>
      <w:r w:rsidRPr="00520C2B">
        <w:rPr>
          <w:b/>
        </w:rPr>
        <w:t>TO:</w:t>
      </w:r>
      <w:r w:rsidRPr="00520C2B">
        <w:rPr>
          <w:b/>
        </w:rPr>
        <w:tab/>
      </w:r>
      <w:r w:rsidR="00DC7CA8" w:rsidRPr="00520C2B">
        <w:t>NAESB Retail Gas and Electric Quadrant Members and Interested Industry Participants</w:t>
      </w:r>
    </w:p>
    <w:p w:rsidR="00CF743A" w:rsidRPr="00520C2B" w:rsidRDefault="00CF743A" w:rsidP="00DC7CA8">
      <w:pPr>
        <w:outlineLvl w:val="0"/>
      </w:pPr>
      <w:r w:rsidRPr="00520C2B">
        <w:rPr>
          <w:b/>
        </w:rPr>
        <w:t xml:space="preserve">FROM: </w:t>
      </w:r>
      <w:r w:rsidRPr="00520C2B">
        <w:rPr>
          <w:b/>
        </w:rPr>
        <w:tab/>
      </w:r>
      <w:r w:rsidR="00FA5B55">
        <w:t>Jonathan Booe, NAESB Deputy Director</w:t>
      </w:r>
    </w:p>
    <w:p w:rsidR="00CF743A" w:rsidRPr="00520C2B" w:rsidRDefault="00CF743A" w:rsidP="00E30F28">
      <w:pPr>
        <w:ind w:left="1440" w:hanging="1440"/>
      </w:pPr>
      <w:r w:rsidRPr="00520C2B">
        <w:rPr>
          <w:b/>
        </w:rPr>
        <w:t>RE:</w:t>
      </w:r>
      <w:r w:rsidRPr="00520C2B">
        <w:rPr>
          <w:b/>
        </w:rPr>
        <w:tab/>
      </w:r>
      <w:r w:rsidR="00236AED" w:rsidRPr="00520C2B">
        <w:t xml:space="preserve">Notes from </w:t>
      </w:r>
      <w:r w:rsidR="00DC7CA8" w:rsidRPr="00520C2B">
        <w:rPr>
          <w:bCs/>
        </w:rPr>
        <w:t>Conference Call to Discuss Comments on Draft 20</w:t>
      </w:r>
      <w:r w:rsidR="00520C2B">
        <w:rPr>
          <w:bCs/>
        </w:rPr>
        <w:t>1</w:t>
      </w:r>
      <w:r w:rsidR="008E5BAC">
        <w:rPr>
          <w:bCs/>
        </w:rPr>
        <w:t>2</w:t>
      </w:r>
      <w:r w:rsidR="00DC7CA8" w:rsidRPr="00520C2B">
        <w:rPr>
          <w:bCs/>
        </w:rPr>
        <w:t xml:space="preserve"> Retail Annual Plan – </w:t>
      </w:r>
      <w:r w:rsidR="008E5BAC">
        <w:rPr>
          <w:bCs/>
        </w:rPr>
        <w:t>October 17, 2011</w:t>
      </w:r>
    </w:p>
    <w:p w:rsidR="00CF743A" w:rsidRPr="00520C2B" w:rsidRDefault="00CF743A" w:rsidP="00E30F28">
      <w:pPr>
        <w:pBdr>
          <w:bottom w:val="single" w:sz="12" w:space="1" w:color="auto"/>
        </w:pBdr>
      </w:pPr>
      <w:r w:rsidRPr="00520C2B">
        <w:rPr>
          <w:b/>
        </w:rPr>
        <w:t>DATE:</w:t>
      </w:r>
      <w:r w:rsidR="00920776" w:rsidRPr="00520C2B">
        <w:tab/>
      </w:r>
      <w:r w:rsidR="00920776" w:rsidRPr="00520C2B">
        <w:tab/>
      </w:r>
      <w:r w:rsidR="004F1D2B">
        <w:t>Oct</w:t>
      </w:r>
      <w:r w:rsidR="008E5BAC">
        <w:t>ober 18, 2011</w:t>
      </w:r>
    </w:p>
    <w:p w:rsidR="00CF743A" w:rsidRPr="00520C2B" w:rsidRDefault="00CF743A" w:rsidP="00BD0970">
      <w:pPr>
        <w:spacing w:before="120"/>
      </w:pPr>
      <w:r w:rsidRPr="00520C2B">
        <w:t>Dear</w:t>
      </w:r>
      <w:r w:rsidR="00BA36EF" w:rsidRPr="00520C2B">
        <w:t xml:space="preserve"> </w:t>
      </w:r>
      <w:r w:rsidR="002B2A22" w:rsidRPr="00520C2B">
        <w:t>Members</w:t>
      </w:r>
      <w:r w:rsidR="00DC7CA8" w:rsidRPr="00520C2B">
        <w:t xml:space="preserve"> of the Retail Gas and Electric Quadrants</w:t>
      </w:r>
      <w:r w:rsidRPr="00520C2B">
        <w:t>,</w:t>
      </w:r>
    </w:p>
    <w:p w:rsidR="00CF743A" w:rsidRPr="00520C2B" w:rsidRDefault="00C739F1" w:rsidP="00FB2740">
      <w:pPr>
        <w:tabs>
          <w:tab w:val="left" w:pos="0"/>
        </w:tabs>
        <w:spacing w:before="120" w:after="120"/>
      </w:pPr>
      <w:r w:rsidRPr="00520C2B">
        <w:t xml:space="preserve">A conference call was held on </w:t>
      </w:r>
      <w:r w:rsidR="008E5BAC">
        <w:t xml:space="preserve">October </w:t>
      </w:r>
      <w:r w:rsidR="00EE768E">
        <w:t>1</w:t>
      </w:r>
      <w:r w:rsidR="008E5BAC">
        <w:t>7</w:t>
      </w:r>
      <w:r w:rsidR="004F1D2B">
        <w:t>, 201</w:t>
      </w:r>
      <w:r w:rsidR="008E5BAC">
        <w:t>1</w:t>
      </w:r>
      <w:r w:rsidR="004F1D2B">
        <w:t xml:space="preserve"> at 9:00 am Central</w:t>
      </w:r>
      <w:r w:rsidR="00995922" w:rsidRPr="00520C2B">
        <w:t xml:space="preserve"> </w:t>
      </w:r>
      <w:r w:rsidR="00220490" w:rsidRPr="00520C2B">
        <w:t xml:space="preserve">to </w:t>
      </w:r>
      <w:r w:rsidR="006A4957" w:rsidRPr="00520C2B">
        <w:t xml:space="preserve">review </w:t>
      </w:r>
      <w:r w:rsidR="00DC7CA8" w:rsidRPr="00520C2B">
        <w:t xml:space="preserve">the </w:t>
      </w:r>
      <w:r w:rsidR="00521E2D">
        <w:t xml:space="preserve">proposed </w:t>
      </w:r>
      <w:r w:rsidR="00DC7CA8" w:rsidRPr="00520C2B">
        <w:t>draft Joint Retail Quadrant 20</w:t>
      </w:r>
      <w:r w:rsidR="00520C2B">
        <w:t>1</w:t>
      </w:r>
      <w:r w:rsidR="00521E2D">
        <w:t>2</w:t>
      </w:r>
      <w:r w:rsidR="00DC7CA8" w:rsidRPr="00520C2B">
        <w:t xml:space="preserve"> Annual Plan and </w:t>
      </w:r>
      <w:r w:rsidR="006A4957" w:rsidRPr="00520C2B">
        <w:t xml:space="preserve">comments </w:t>
      </w:r>
      <w:r w:rsidR="00DC7CA8" w:rsidRPr="00520C2B">
        <w:t xml:space="preserve">submitted on the plan.  </w:t>
      </w:r>
      <w:r w:rsidRPr="00520C2B">
        <w:t>The following notes resulted from the meeting</w:t>
      </w:r>
      <w:r w:rsidR="00EE4C88" w:rsidRPr="00520C2B">
        <w:t>:</w:t>
      </w:r>
    </w:p>
    <w:tbl>
      <w:tblPr>
        <w:tblW w:w="0" w:type="auto"/>
        <w:tblLayout w:type="fixed"/>
        <w:tblLook w:val="01E0" w:firstRow="1" w:lastRow="1" w:firstColumn="1" w:lastColumn="1" w:noHBand="0" w:noVBand="0"/>
      </w:tblPr>
      <w:tblGrid>
        <w:gridCol w:w="1908"/>
        <w:gridCol w:w="7668"/>
      </w:tblGrid>
      <w:tr w:rsidR="00CF743A" w:rsidRPr="00520C2B">
        <w:tc>
          <w:tcPr>
            <w:tcW w:w="1908" w:type="dxa"/>
          </w:tcPr>
          <w:p w:rsidR="00CF743A" w:rsidRPr="00520C2B" w:rsidRDefault="00CF743A" w:rsidP="00BD0970">
            <w:pPr>
              <w:tabs>
                <w:tab w:val="left" w:pos="0"/>
              </w:tabs>
              <w:spacing w:before="120"/>
            </w:pPr>
            <w:r w:rsidRPr="00520C2B">
              <w:t>Administration:</w:t>
            </w:r>
          </w:p>
        </w:tc>
        <w:tc>
          <w:tcPr>
            <w:tcW w:w="7668" w:type="dxa"/>
          </w:tcPr>
          <w:p w:rsidR="009941A4" w:rsidRPr="00520C2B" w:rsidRDefault="00CF743A" w:rsidP="00FB2740">
            <w:pPr>
              <w:numPr>
                <w:ilvl w:val="0"/>
                <w:numId w:val="1"/>
                <w:numberingChange w:id="1" w:author="Denise Rager" w:date="2011-10-19T12:45:00Z" w:original=""/>
              </w:numPr>
              <w:tabs>
                <w:tab w:val="clear" w:pos="720"/>
                <w:tab w:val="num" w:pos="432"/>
              </w:tabs>
              <w:spacing w:before="120" w:after="120"/>
              <w:ind w:left="432"/>
              <w:jc w:val="both"/>
              <w:outlineLvl w:val="0"/>
              <w:rPr>
                <w:bCs/>
              </w:rPr>
            </w:pPr>
            <w:r w:rsidRPr="00520C2B">
              <w:rPr>
                <w:bCs/>
              </w:rPr>
              <w:t>M</w:t>
            </w:r>
            <w:r w:rsidR="00521E2D">
              <w:rPr>
                <w:bCs/>
              </w:rPr>
              <w:t xml:space="preserve">r. Booe provided the antitrust guidance and the </w:t>
            </w:r>
            <w:r w:rsidR="00D036E1">
              <w:rPr>
                <w:bCs/>
              </w:rPr>
              <w:t xml:space="preserve">agenda </w:t>
            </w:r>
            <w:r w:rsidR="00521E2D">
              <w:rPr>
                <w:bCs/>
              </w:rPr>
              <w:t xml:space="preserve">was adopted by consensus without opposition. </w:t>
            </w:r>
            <w:r w:rsidR="000F74D2" w:rsidRPr="00520C2B">
              <w:rPr>
                <w:bCs/>
              </w:rPr>
              <w:t xml:space="preserve"> </w:t>
            </w:r>
          </w:p>
        </w:tc>
      </w:tr>
      <w:tr w:rsidR="00976E04" w:rsidRPr="00520C2B">
        <w:tc>
          <w:tcPr>
            <w:tcW w:w="1908" w:type="dxa"/>
          </w:tcPr>
          <w:p w:rsidR="00E95B4B" w:rsidRPr="00520C2B" w:rsidRDefault="0064658F" w:rsidP="00DC7CA8">
            <w:pPr>
              <w:tabs>
                <w:tab w:val="left" w:pos="0"/>
              </w:tabs>
              <w:spacing w:before="120"/>
            </w:pPr>
            <w:r>
              <w:t xml:space="preserve">Review and Discussion of Comments </w:t>
            </w:r>
            <w:r w:rsidR="006A1E6F">
              <w:t>and the Proposed Joint Retail 2012</w:t>
            </w:r>
            <w:r>
              <w:t xml:space="preserve"> Annual Plan</w:t>
            </w:r>
          </w:p>
        </w:tc>
        <w:tc>
          <w:tcPr>
            <w:tcW w:w="7668" w:type="dxa"/>
          </w:tcPr>
          <w:p w:rsidR="008F3EBA" w:rsidRDefault="00DC7CA8" w:rsidP="008B05D0">
            <w:pPr>
              <w:numPr>
                <w:ilvl w:val="0"/>
                <w:numId w:val="4"/>
                <w:numberingChange w:id="2" w:author="Denise Rager" w:date="2011-10-19T12:45:00Z" w:original=""/>
              </w:numPr>
              <w:spacing w:before="120"/>
              <w:jc w:val="both"/>
              <w:rPr>
                <w:b/>
                <w:color w:val="0000FF"/>
              </w:rPr>
            </w:pPr>
            <w:r w:rsidRPr="004F1D2B">
              <w:t xml:space="preserve">A </w:t>
            </w:r>
            <w:r w:rsidR="00520C2B" w:rsidRPr="004F1D2B">
              <w:t xml:space="preserve">request for comments on </w:t>
            </w:r>
            <w:r w:rsidRPr="004F1D2B">
              <w:t>the Joint Retail Quadrant</w:t>
            </w:r>
            <w:r w:rsidR="00631532">
              <w:t>s</w:t>
            </w:r>
            <w:r w:rsidRPr="004F1D2B">
              <w:t xml:space="preserve"> 20</w:t>
            </w:r>
            <w:r w:rsidR="00521E2D">
              <w:t>12</w:t>
            </w:r>
            <w:r w:rsidR="004F1D2B" w:rsidRPr="004F1D2B">
              <w:t xml:space="preserve"> Annual Plan was posted</w:t>
            </w:r>
            <w:r w:rsidR="00521E2D">
              <w:t xml:space="preserve"> and t</w:t>
            </w:r>
            <w:r w:rsidR="004F1D2B" w:rsidRPr="004F1D2B">
              <w:t xml:space="preserve">wo </w:t>
            </w:r>
            <w:r w:rsidRPr="004F1D2B">
              <w:t>set</w:t>
            </w:r>
            <w:r w:rsidR="004F1D2B" w:rsidRPr="004F1D2B">
              <w:t>s of comments were</w:t>
            </w:r>
            <w:r w:rsidRPr="004F1D2B">
              <w:t xml:space="preserve"> submitted</w:t>
            </w:r>
            <w:r w:rsidR="00521E2D">
              <w:t>:</w:t>
            </w:r>
          </w:p>
          <w:p w:rsidR="008F3EBA" w:rsidRPr="008F3EBA" w:rsidRDefault="00F0409A" w:rsidP="008B05D0">
            <w:pPr>
              <w:numPr>
                <w:ilvl w:val="0"/>
                <w:numId w:val="4"/>
                <w:numberingChange w:id="3" w:author="Denise Rager" w:date="2011-10-19T12:45:00Z" w:original=""/>
              </w:numPr>
              <w:spacing w:before="120"/>
              <w:jc w:val="both"/>
              <w:rPr>
                <w:color w:val="000000"/>
              </w:rPr>
            </w:pPr>
            <w:hyperlink r:id="rId7" w:history="1">
              <w:r w:rsidR="00521E2D" w:rsidRPr="008F3EBA">
                <w:rPr>
                  <w:rStyle w:val="Hyperlink"/>
                </w:rPr>
                <w:t>Comments Submitted by the Retail BPS</w:t>
              </w:r>
            </w:hyperlink>
          </w:p>
          <w:p w:rsidR="00521E2D" w:rsidRPr="004F1D2B" w:rsidRDefault="00F0409A" w:rsidP="008B05D0">
            <w:pPr>
              <w:numPr>
                <w:ilvl w:val="0"/>
                <w:numId w:val="4"/>
                <w:numberingChange w:id="4" w:author="Denise Rager" w:date="2011-10-19T12:45:00Z" w:original=""/>
              </w:numPr>
              <w:spacing w:before="120"/>
              <w:jc w:val="both"/>
              <w:rPr>
                <w:b/>
                <w:color w:val="0000FF"/>
              </w:rPr>
            </w:pPr>
            <w:hyperlink r:id="rId8" w:history="1">
              <w:r w:rsidR="00521E2D" w:rsidRPr="00521E2D">
                <w:rPr>
                  <w:rStyle w:val="Hyperlink"/>
                </w:rPr>
                <w:t>Comments Submitted by P. Precht, Baltimore Gas and Electric</w:t>
              </w:r>
            </w:hyperlink>
          </w:p>
          <w:p w:rsidR="00521E2D" w:rsidRPr="007226B2" w:rsidRDefault="00520C2B" w:rsidP="008B05D0">
            <w:pPr>
              <w:numPr>
                <w:ilvl w:val="0"/>
                <w:numId w:val="4"/>
                <w:numberingChange w:id="5" w:author="Denise Rager" w:date="2011-10-19T12:45:00Z" w:original=""/>
              </w:numPr>
              <w:spacing w:before="120"/>
              <w:jc w:val="both"/>
              <w:rPr>
                <w:b/>
              </w:rPr>
            </w:pPr>
            <w:r>
              <w:t>The group reviewed the</w:t>
            </w:r>
            <w:r w:rsidR="00521E2D">
              <w:t xml:space="preserve"> Joint Retail Quadrant</w:t>
            </w:r>
            <w:r w:rsidR="00631532">
              <w:t>s</w:t>
            </w:r>
            <w:r w:rsidR="00521E2D">
              <w:t xml:space="preserve"> 2011</w:t>
            </w:r>
            <w:r w:rsidR="006D7B23">
              <w:t xml:space="preserve"> Annual Plan and the</w:t>
            </w:r>
            <w:r>
              <w:t xml:space="preserve"> </w:t>
            </w:r>
            <w:r w:rsidR="00521E2D">
              <w:t xml:space="preserve">comments submitted </w:t>
            </w:r>
            <w:r w:rsidR="008F3EBA">
              <w:t xml:space="preserve">for the </w:t>
            </w:r>
            <w:r w:rsidR="00521E2D">
              <w:t>p</w:t>
            </w:r>
            <w:r w:rsidR="00417772">
              <w:t xml:space="preserve">roposed </w:t>
            </w:r>
            <w:r>
              <w:t>Joint Retail Quadrant</w:t>
            </w:r>
            <w:r w:rsidR="003C4CC9">
              <w:t>s</w:t>
            </w:r>
            <w:r w:rsidR="004F1D2B">
              <w:t xml:space="preserve"> 201</w:t>
            </w:r>
            <w:r w:rsidR="008F3EBA">
              <w:t>2</w:t>
            </w:r>
            <w:r w:rsidR="00417772">
              <w:t xml:space="preserve"> Annual Plan.  </w:t>
            </w:r>
            <w:r w:rsidR="00DC7CA8" w:rsidRPr="00520C2B">
              <w:t xml:space="preserve">The plan was revised based on the comments </w:t>
            </w:r>
            <w:r w:rsidR="00521E2D">
              <w:t>and discussion of the participants</w:t>
            </w:r>
            <w:r w:rsidR="007226B2">
              <w:t>.</w:t>
            </w:r>
            <w:r w:rsidR="00DC7CA8" w:rsidRPr="00F87B20">
              <w:t xml:space="preserve"> </w:t>
            </w:r>
          </w:p>
          <w:p w:rsidR="008B05D0" w:rsidRDefault="008B05D0" w:rsidP="00EE768E">
            <w:pPr>
              <w:numPr>
                <w:ilvl w:val="0"/>
                <w:numId w:val="4"/>
                <w:numberingChange w:id="6" w:author="Denise Rager" w:date="2011-10-19T12:45:00Z" w:original=""/>
              </w:numPr>
              <w:tabs>
                <w:tab w:val="clear" w:pos="720"/>
                <w:tab w:val="num" w:pos="1152"/>
              </w:tabs>
              <w:spacing w:before="60"/>
              <w:ind w:left="1152" w:hanging="446"/>
              <w:rPr>
                <w:color w:val="1F497D"/>
              </w:rPr>
            </w:pPr>
            <w:r>
              <w:t xml:space="preserve">2012 Retail Annual Plan (redline): </w:t>
            </w:r>
            <w:hyperlink r:id="rId9" w:history="1">
              <w:r>
                <w:rPr>
                  <w:rStyle w:val="Hyperlink"/>
                </w:rPr>
                <w:t>http://www.naesb.org/pdf4/retail_aplan101711a1.docx</w:t>
              </w:r>
            </w:hyperlink>
          </w:p>
          <w:p w:rsidR="008B05D0" w:rsidRDefault="008B05D0" w:rsidP="00EE768E">
            <w:pPr>
              <w:numPr>
                <w:ilvl w:val="0"/>
                <w:numId w:val="4"/>
                <w:numberingChange w:id="7" w:author="Denise Rager" w:date="2011-10-19T12:45:00Z" w:original=""/>
              </w:numPr>
              <w:tabs>
                <w:tab w:val="clear" w:pos="720"/>
                <w:tab w:val="num" w:pos="1152"/>
              </w:tabs>
              <w:spacing w:before="60"/>
              <w:ind w:left="1152" w:hanging="446"/>
              <w:rPr>
                <w:color w:val="1F497D"/>
              </w:rPr>
            </w:pPr>
            <w:r>
              <w:t xml:space="preserve">2012 Retail Annual Plan (clean): </w:t>
            </w:r>
            <w:hyperlink r:id="rId10" w:history="1">
              <w:r>
                <w:rPr>
                  <w:rStyle w:val="Hyperlink"/>
                </w:rPr>
                <w:t>http://www.naesb.org/pdf4/retail_aplan101711a2.docx</w:t>
              </w:r>
            </w:hyperlink>
          </w:p>
          <w:p w:rsidR="00631532" w:rsidRPr="00631532" w:rsidRDefault="006A1E6F" w:rsidP="008B05D0">
            <w:pPr>
              <w:numPr>
                <w:ilvl w:val="0"/>
                <w:numId w:val="4"/>
                <w:numberingChange w:id="8" w:author="Denise Rager" w:date="2011-10-19T12:45:00Z" w:original=""/>
              </w:numPr>
              <w:spacing w:before="120"/>
              <w:rPr>
                <w:b/>
              </w:rPr>
            </w:pPr>
            <w:r>
              <w:t>The following items were discussed and are reflected in the Proposed 2012</w:t>
            </w:r>
            <w:r w:rsidR="00631532">
              <w:t xml:space="preserve"> Joint Retail Quadrants</w:t>
            </w:r>
            <w:r>
              <w:t xml:space="preserve"> Annual Plan</w:t>
            </w:r>
            <w:r w:rsidR="00631532">
              <w:t>:</w:t>
            </w:r>
          </w:p>
          <w:p w:rsidR="00631532" w:rsidRPr="00631532" w:rsidRDefault="00631532" w:rsidP="008B05D0">
            <w:pPr>
              <w:numPr>
                <w:ilvl w:val="0"/>
                <w:numId w:val="4"/>
                <w:numberingChange w:id="9" w:author="Denise Rager" w:date="2011-10-19T12:45:00Z" w:original=""/>
              </w:numPr>
              <w:tabs>
                <w:tab w:val="clear" w:pos="720"/>
                <w:tab w:val="num" w:pos="1152"/>
              </w:tabs>
              <w:spacing w:before="120"/>
              <w:ind w:left="1152" w:hanging="450"/>
              <w:rPr>
                <w:b/>
              </w:rPr>
            </w:pPr>
            <w:r>
              <w:t>Items underway on the 2011 plan were rolled over to the 2012 plan and completion dates for these items were adjusted when necessary for accuracy</w:t>
            </w:r>
            <w:r w:rsidR="008452AE">
              <w:t xml:space="preserve">.  Items that were completed </w:t>
            </w:r>
            <w:r w:rsidR="008715FA">
              <w:t xml:space="preserve">or will be completed </w:t>
            </w:r>
            <w:r w:rsidR="008452AE">
              <w:t xml:space="preserve">in 2011 were removed from the proposed 2012 plan.  </w:t>
            </w:r>
          </w:p>
          <w:p w:rsidR="00B64E84" w:rsidRPr="00B64E84" w:rsidRDefault="00B64E84" w:rsidP="008B05D0">
            <w:pPr>
              <w:numPr>
                <w:ilvl w:val="0"/>
                <w:numId w:val="4"/>
                <w:numberingChange w:id="10" w:author="Denise Rager" w:date="2011-10-19T12:45:00Z" w:original=""/>
              </w:numPr>
              <w:tabs>
                <w:tab w:val="clear" w:pos="720"/>
                <w:tab w:val="num" w:pos="1152"/>
              </w:tabs>
              <w:spacing w:before="120"/>
              <w:ind w:left="1152" w:hanging="450"/>
              <w:rPr>
                <w:b/>
              </w:rPr>
            </w:pPr>
            <w:r>
              <w:t>A correction was made to item 1.a. to correctly reference Book 11 as complete and work on Book 10 will be included on the 2012 plan</w:t>
            </w:r>
          </w:p>
          <w:p w:rsidR="008452AE" w:rsidRPr="008452AE" w:rsidRDefault="008452AE" w:rsidP="008B05D0">
            <w:pPr>
              <w:numPr>
                <w:ilvl w:val="0"/>
                <w:numId w:val="4"/>
                <w:numberingChange w:id="11" w:author="Denise Rager" w:date="2011-10-19T12:45:00Z" w:original=""/>
              </w:numPr>
              <w:tabs>
                <w:tab w:val="clear" w:pos="720"/>
                <w:tab w:val="num" w:pos="1152"/>
              </w:tabs>
              <w:spacing w:before="120"/>
              <w:ind w:left="1152" w:hanging="450"/>
              <w:rPr>
                <w:b/>
              </w:rPr>
            </w:pPr>
            <w:r>
              <w:t xml:space="preserve">Item 3.c was modified </w:t>
            </w:r>
            <w:r w:rsidR="000E055B">
              <w:t xml:space="preserve">and moved to a separate item number </w:t>
            </w:r>
            <w:r>
              <w:t xml:space="preserve">to more accurately state the development of </w:t>
            </w:r>
            <w:r w:rsidR="000E055B">
              <w:t xml:space="preserve">Model Business Practices </w:t>
            </w:r>
            <w:r>
              <w:t>to support Renewable Portfolios</w:t>
            </w:r>
          </w:p>
          <w:p w:rsidR="008715FA" w:rsidRPr="008715FA" w:rsidRDefault="008715FA" w:rsidP="008B05D0">
            <w:pPr>
              <w:numPr>
                <w:ilvl w:val="0"/>
                <w:numId w:val="4"/>
                <w:numberingChange w:id="12" w:author="Denise Rager" w:date="2011-10-19T12:45:00Z" w:original=""/>
              </w:numPr>
              <w:tabs>
                <w:tab w:val="clear" w:pos="720"/>
                <w:tab w:val="num" w:pos="1152"/>
              </w:tabs>
              <w:spacing w:before="120"/>
              <w:ind w:left="1152" w:hanging="450"/>
              <w:rPr>
                <w:b/>
              </w:rPr>
            </w:pPr>
            <w:r>
              <w:t>Items 5.c and 5.d were noted as linked to item 10 on the 2011 Annual Plan</w:t>
            </w:r>
          </w:p>
          <w:p w:rsidR="008715FA" w:rsidRPr="008715FA" w:rsidRDefault="008715FA" w:rsidP="008B05D0">
            <w:pPr>
              <w:numPr>
                <w:ilvl w:val="0"/>
                <w:numId w:val="4"/>
                <w:numberingChange w:id="13" w:author="Denise Rager" w:date="2011-10-19T12:45:00Z" w:original=""/>
              </w:numPr>
              <w:tabs>
                <w:tab w:val="clear" w:pos="720"/>
                <w:tab w:val="num" w:pos="1152"/>
              </w:tabs>
              <w:spacing w:before="120"/>
              <w:ind w:left="1152" w:hanging="450"/>
              <w:rPr>
                <w:b/>
              </w:rPr>
            </w:pPr>
            <w:r>
              <w:t xml:space="preserve">Item 8.b.i was updated to note that coordination with the </w:t>
            </w:r>
            <w:r w:rsidRPr="004F6045">
              <w:t>S</w:t>
            </w:r>
            <w:r w:rsidR="004F6045" w:rsidRPr="004F6045">
              <w:t xml:space="preserve">mart </w:t>
            </w:r>
            <w:r w:rsidRPr="004F6045">
              <w:t>E</w:t>
            </w:r>
            <w:r w:rsidR="004F6045" w:rsidRPr="004F6045">
              <w:t xml:space="preserve">nergy </w:t>
            </w:r>
            <w:r w:rsidRPr="004F6045">
              <w:t>P</w:t>
            </w:r>
            <w:r w:rsidR="004F6045" w:rsidRPr="004F6045">
              <w:t>rofile 2.0</w:t>
            </w:r>
            <w:r w:rsidRPr="004F6045">
              <w:t xml:space="preserve"> and the </w:t>
            </w:r>
            <w:r w:rsidR="004F6045" w:rsidRPr="004F6045">
              <w:t xml:space="preserve">IEC </w:t>
            </w:r>
            <w:r w:rsidRPr="004F6045">
              <w:t>C</w:t>
            </w:r>
            <w:r w:rsidR="004F6045" w:rsidRPr="004F6045">
              <w:t xml:space="preserve">ommon </w:t>
            </w:r>
            <w:r w:rsidRPr="004F6045">
              <w:t>I</w:t>
            </w:r>
            <w:r w:rsidR="004F6045" w:rsidRPr="004F6045">
              <w:t xml:space="preserve">nformation </w:t>
            </w:r>
            <w:r w:rsidRPr="004F6045">
              <w:t>M</w:t>
            </w:r>
            <w:r w:rsidR="004F6045" w:rsidRPr="004F6045">
              <w:t>odel</w:t>
            </w:r>
            <w:r w:rsidRPr="004F6045">
              <w:t xml:space="preserve"> will be ong</w:t>
            </w:r>
            <w:r>
              <w:t>oing</w:t>
            </w:r>
            <w:r w:rsidR="000E055B">
              <w:t xml:space="preserve"> </w:t>
            </w:r>
          </w:p>
          <w:p w:rsidR="008F3EBA" w:rsidRPr="008715FA" w:rsidRDefault="008715FA" w:rsidP="008B05D0">
            <w:pPr>
              <w:numPr>
                <w:ilvl w:val="0"/>
                <w:numId w:val="4"/>
                <w:numberingChange w:id="14" w:author="Denise Rager" w:date="2011-10-19T12:45:00Z" w:original=""/>
              </w:numPr>
              <w:tabs>
                <w:tab w:val="clear" w:pos="720"/>
                <w:tab w:val="num" w:pos="1152"/>
              </w:tabs>
              <w:spacing w:before="120"/>
              <w:ind w:left="1152" w:hanging="450"/>
              <w:rPr>
                <w:b/>
              </w:rPr>
            </w:pPr>
            <w:r>
              <w:t>The reference in item 9 to item 8.d was corrected to reference item 10.e</w:t>
            </w:r>
          </w:p>
          <w:p w:rsidR="008715FA" w:rsidRPr="005364F6" w:rsidRDefault="008715FA" w:rsidP="008B05D0">
            <w:pPr>
              <w:numPr>
                <w:ilvl w:val="0"/>
                <w:numId w:val="4"/>
                <w:numberingChange w:id="15" w:author="Denise Rager" w:date="2011-10-19T12:45:00Z" w:original=""/>
              </w:numPr>
              <w:tabs>
                <w:tab w:val="clear" w:pos="720"/>
                <w:tab w:val="num" w:pos="1152"/>
              </w:tabs>
              <w:spacing w:before="120"/>
              <w:ind w:left="1152" w:hanging="450"/>
              <w:rPr>
                <w:b/>
              </w:rPr>
            </w:pPr>
            <w:r>
              <w:t>The proposed update to all of the items included under item 10 by the BPS was adopted</w:t>
            </w:r>
          </w:p>
          <w:p w:rsidR="0070170E" w:rsidRPr="0070170E" w:rsidRDefault="008A25ED" w:rsidP="008B05D0">
            <w:pPr>
              <w:numPr>
                <w:ilvl w:val="0"/>
                <w:numId w:val="4"/>
                <w:numberingChange w:id="16" w:author="Denise Rager" w:date="2011-10-19T12:45:00Z" w:original=""/>
              </w:numPr>
              <w:tabs>
                <w:tab w:val="clear" w:pos="720"/>
                <w:tab w:val="num" w:pos="1152"/>
              </w:tabs>
              <w:spacing w:before="120"/>
              <w:ind w:left="1152" w:hanging="450"/>
              <w:rPr>
                <w:b/>
              </w:rPr>
            </w:pPr>
            <w:r>
              <w:lastRenderedPageBreak/>
              <w:t>Three</w:t>
            </w:r>
            <w:r w:rsidR="005364F6">
              <w:t xml:space="preserve"> new items where proposed for the 2012 plan.  </w:t>
            </w:r>
          </w:p>
          <w:p w:rsidR="005364F6" w:rsidRPr="008A25ED" w:rsidRDefault="008A25ED" w:rsidP="008B05D0">
            <w:pPr>
              <w:numPr>
                <w:ilvl w:val="1"/>
                <w:numId w:val="11"/>
                <w:numberingChange w:id="17" w:author="Denise Rager" w:date="2011-10-19T12:45:00Z" w:original=""/>
              </w:numPr>
              <w:spacing w:before="120"/>
              <w:rPr>
                <w:b/>
              </w:rPr>
            </w:pPr>
            <w:r>
              <w:t xml:space="preserve">For the </w:t>
            </w:r>
            <w:r w:rsidR="000E055B">
              <w:t>R</w:t>
            </w:r>
            <w:r>
              <w:t xml:space="preserve">egistration </w:t>
            </w:r>
            <w:r w:rsidR="000E055B">
              <w:t>A</w:t>
            </w:r>
            <w:r>
              <w:t xml:space="preserve">gent model agreements, the first part was a </w:t>
            </w:r>
            <w:r w:rsidR="005364F6">
              <w:t xml:space="preserve">review </w:t>
            </w:r>
            <w:r w:rsidR="000E055B">
              <w:t xml:space="preserve">of </w:t>
            </w:r>
            <w:r w:rsidR="005364F6">
              <w:t>the Production Connectivity Worksheet and the Trading Partner Worksheet to determine if modifications should be made was supported for the 2012 plan.  It was noted that this item should be coordinated on an informal basis with the WGQ</w:t>
            </w:r>
            <w:r w:rsidR="005364F6" w:rsidRPr="008A25ED">
              <w:t xml:space="preserve">. </w:t>
            </w:r>
            <w:r w:rsidRPr="008A25ED">
              <w:t xml:space="preserve"> The second </w:t>
            </w:r>
            <w:proofErr w:type="gramStart"/>
            <w:r w:rsidRPr="008A25ED">
              <w:t xml:space="preserve">part addressed a </w:t>
            </w:r>
            <w:r w:rsidR="005364F6" w:rsidRPr="008A25ED">
              <w:t xml:space="preserve">review </w:t>
            </w:r>
            <w:r w:rsidR="000E055B">
              <w:t xml:space="preserve">of </w:t>
            </w:r>
            <w:r w:rsidR="005364F6" w:rsidRPr="008A25ED">
              <w:t>the Continuing Service Agreement and determine</w:t>
            </w:r>
            <w:proofErr w:type="gramEnd"/>
            <w:r w:rsidR="005364F6" w:rsidRPr="008A25ED">
              <w:t xml:space="preserve"> if it</w:t>
            </w:r>
            <w:r w:rsidR="005364F6">
              <w:t xml:space="preserve"> should become a NAESB agreement</w:t>
            </w:r>
            <w:r w:rsidR="0070170E">
              <w:t>.</w:t>
            </w:r>
          </w:p>
          <w:p w:rsidR="0070170E" w:rsidRPr="008A25ED" w:rsidRDefault="0070170E" w:rsidP="008B05D0">
            <w:pPr>
              <w:numPr>
                <w:ilvl w:val="1"/>
                <w:numId w:val="11"/>
                <w:numberingChange w:id="18" w:author="Denise Rager" w:date="2011-10-19T12:45:00Z" w:original=""/>
              </w:numPr>
              <w:spacing w:before="120"/>
              <w:rPr>
                <w:b/>
              </w:rPr>
            </w:pPr>
            <w:r>
              <w:t xml:space="preserve">A new item to review standards related to </w:t>
            </w:r>
            <w:r w:rsidR="008B05D0">
              <w:t>session encryption for SSL/TLS protocols.</w:t>
            </w:r>
          </w:p>
          <w:p w:rsidR="008A25ED" w:rsidRPr="0070170E" w:rsidRDefault="008A25ED" w:rsidP="008B05D0">
            <w:pPr>
              <w:numPr>
                <w:ilvl w:val="1"/>
                <w:numId w:val="11"/>
                <w:numberingChange w:id="19" w:author="Denise Rager" w:date="2011-10-19T12:45:00Z" w:original=""/>
              </w:numPr>
              <w:spacing w:before="120"/>
              <w:rPr>
                <w:b/>
              </w:rPr>
            </w:pPr>
            <w:r>
              <w:t>A provisional item was transferred to the active part of the annual plan as a new item -- the update of Book 3</w:t>
            </w:r>
            <w:r w:rsidR="000E055B">
              <w:t xml:space="preserve"> technical implementation sections</w:t>
            </w:r>
            <w:r>
              <w:t xml:space="preserve"> with a completion date of the 3</w:t>
            </w:r>
            <w:r w:rsidRPr="006F3A05">
              <w:rPr>
                <w:vertAlign w:val="superscript"/>
              </w:rPr>
              <w:t>rd</w:t>
            </w:r>
            <w:r>
              <w:t xml:space="preserve"> quarter</w:t>
            </w:r>
            <w:r w:rsidR="000E055B">
              <w:t xml:space="preserve"> and assigned to TEIS</w:t>
            </w:r>
            <w:r>
              <w:t xml:space="preserve">.  </w:t>
            </w:r>
          </w:p>
          <w:p w:rsidR="008A25ED" w:rsidRPr="008A25ED" w:rsidRDefault="006F3A05" w:rsidP="008B05D0">
            <w:pPr>
              <w:numPr>
                <w:ilvl w:val="0"/>
                <w:numId w:val="4"/>
                <w:numberingChange w:id="20" w:author="Denise Rager" w:date="2011-10-19T12:45:00Z" w:original=""/>
              </w:numPr>
              <w:tabs>
                <w:tab w:val="clear" w:pos="720"/>
                <w:tab w:val="num" w:pos="1152"/>
              </w:tabs>
              <w:spacing w:before="120"/>
              <w:ind w:left="1152" w:hanging="450"/>
              <w:rPr>
                <w:b/>
              </w:rPr>
            </w:pPr>
            <w:r>
              <w:t xml:space="preserve">The joint provisional item to modify </w:t>
            </w:r>
            <w:r w:rsidR="000E055B">
              <w:t xml:space="preserve">the </w:t>
            </w:r>
            <w:r>
              <w:t>TPA as necessary was removed from the plan</w:t>
            </w:r>
            <w:r w:rsidR="008A25ED">
              <w:t>.</w:t>
            </w:r>
          </w:p>
          <w:p w:rsidR="008F3EBA" w:rsidRPr="008A25ED" w:rsidRDefault="006F3A05" w:rsidP="008B05D0">
            <w:pPr>
              <w:numPr>
                <w:ilvl w:val="0"/>
                <w:numId w:val="4"/>
                <w:numberingChange w:id="21" w:author="Denise Rager" w:date="2011-10-19T12:45:00Z" w:original=""/>
              </w:numPr>
              <w:tabs>
                <w:tab w:val="clear" w:pos="720"/>
                <w:tab w:val="num" w:pos="1152"/>
              </w:tabs>
              <w:spacing w:before="120"/>
              <w:ind w:left="1152" w:hanging="450"/>
              <w:rPr>
                <w:b/>
              </w:rPr>
            </w:pPr>
            <w:r>
              <w:t>The cap and trade provisional item was removed from the proposed 2012 plan, as well as both RGQ only provisional items.</w:t>
            </w:r>
          </w:p>
          <w:p w:rsidR="008A25ED" w:rsidRPr="008A25ED" w:rsidRDefault="008A25ED" w:rsidP="008B05D0">
            <w:pPr>
              <w:numPr>
                <w:ilvl w:val="0"/>
                <w:numId w:val="4"/>
                <w:numberingChange w:id="22" w:author="Denise Rager" w:date="2011-10-19T12:45:00Z" w:original=""/>
              </w:numPr>
              <w:tabs>
                <w:tab w:val="clear" w:pos="720"/>
                <w:tab w:val="num" w:pos="1152"/>
              </w:tabs>
              <w:spacing w:before="120"/>
              <w:ind w:left="1152" w:hanging="450"/>
              <w:rPr>
                <w:b/>
              </w:rPr>
            </w:pPr>
            <w:r>
              <w:t xml:space="preserve">An item to support standards development resulting from </w:t>
            </w:r>
            <w:r w:rsidRPr="004F6045">
              <w:t xml:space="preserve">the </w:t>
            </w:r>
            <w:r w:rsidRPr="004F6045">
              <w:rPr>
                <w:rPrChange w:id="23" w:author="Denise Rager" w:date="2011-10-19T12:45:00Z">
                  <w:rPr>
                    <w:highlight w:val="yellow"/>
                  </w:rPr>
                </w:rPrChange>
              </w:rPr>
              <w:t>N</w:t>
            </w:r>
            <w:r w:rsidR="004F6045" w:rsidRPr="004F6045">
              <w:rPr>
                <w:rPrChange w:id="24" w:author="Denise Rager" w:date="2011-10-19T12:45:00Z">
                  <w:rPr>
                    <w:highlight w:val="yellow"/>
                  </w:rPr>
                </w:rPrChange>
              </w:rPr>
              <w:t xml:space="preserve">ational </w:t>
            </w:r>
            <w:r w:rsidRPr="004F6045">
              <w:rPr>
                <w:rPrChange w:id="25" w:author="Denise Rager" w:date="2011-10-19T12:45:00Z">
                  <w:rPr>
                    <w:highlight w:val="yellow"/>
                  </w:rPr>
                </w:rPrChange>
              </w:rPr>
              <w:t>P</w:t>
            </w:r>
            <w:r w:rsidR="004F6045" w:rsidRPr="004F6045">
              <w:rPr>
                <w:rPrChange w:id="26" w:author="Denise Rager" w:date="2011-10-19T12:45:00Z">
                  <w:rPr>
                    <w:highlight w:val="yellow"/>
                  </w:rPr>
                </w:rPrChange>
              </w:rPr>
              <w:t xml:space="preserve">etroleum </w:t>
            </w:r>
            <w:r w:rsidRPr="004F6045">
              <w:rPr>
                <w:rPrChange w:id="27" w:author="Denise Rager" w:date="2011-10-19T12:45:00Z">
                  <w:rPr>
                    <w:highlight w:val="yellow"/>
                  </w:rPr>
                </w:rPrChange>
              </w:rPr>
              <w:t>C</w:t>
            </w:r>
            <w:r w:rsidR="004F6045" w:rsidRPr="00DE7D69">
              <w:t>ouncil</w:t>
            </w:r>
            <w:r w:rsidRPr="004F6045">
              <w:rPr>
                <w:rPrChange w:id="28" w:author="Denise Rager" w:date="2011-10-19T12:45:00Z">
                  <w:rPr/>
                </w:rPrChange>
              </w:rPr>
              <w:t xml:space="preserve"> report was added to the joint provisional</w:t>
            </w:r>
            <w:r>
              <w:t xml:space="preserve"> items for the REQ.</w:t>
            </w:r>
          </w:p>
          <w:p w:rsidR="007112F8" w:rsidRPr="0010158C" w:rsidRDefault="007112F8" w:rsidP="008B05D0">
            <w:pPr>
              <w:numPr>
                <w:ilvl w:val="0"/>
                <w:numId w:val="4"/>
                <w:numberingChange w:id="29" w:author="Denise Rager" w:date="2011-10-19T12:45:00Z" w:original=""/>
              </w:numPr>
              <w:spacing w:before="120"/>
              <w:rPr>
                <w:b/>
              </w:rPr>
            </w:pPr>
            <w:r>
              <w:t xml:space="preserve">The participants discussed the inclusion of a provisional item related to a pending request concerning </w:t>
            </w:r>
            <w:r w:rsidR="008B05D0">
              <w:t xml:space="preserve">transparency reporting for </w:t>
            </w:r>
            <w:r>
              <w:t xml:space="preserve">fracing.  It was determined that the item should not be added to the plan until the request has been triaged. </w:t>
            </w:r>
          </w:p>
          <w:p w:rsidR="00DC7CA8" w:rsidRPr="00F87B20" w:rsidRDefault="0010158C" w:rsidP="008B05D0">
            <w:pPr>
              <w:numPr>
                <w:ilvl w:val="0"/>
                <w:numId w:val="4"/>
                <w:numberingChange w:id="30" w:author="Denise Rager" w:date="2011-10-19T12:45:00Z" w:original=""/>
              </w:numPr>
              <w:spacing w:before="120"/>
              <w:jc w:val="both"/>
              <w:rPr>
                <w:b/>
              </w:rPr>
            </w:pPr>
            <w:r>
              <w:t>M</w:t>
            </w:r>
            <w:r w:rsidR="007112F8">
              <w:t>r. Novak moved to adopt the proposed 2012</w:t>
            </w:r>
            <w:r>
              <w:t xml:space="preserve"> Annual Plan </w:t>
            </w:r>
            <w:r w:rsidR="007112F8">
              <w:t xml:space="preserve">and forward it to the Retail Executive Committee for their review </w:t>
            </w:r>
            <w:r>
              <w:t>and Mr. M</w:t>
            </w:r>
            <w:r w:rsidR="007112F8">
              <w:t>inneman</w:t>
            </w:r>
            <w:r>
              <w:t xml:space="preserve"> seconded the motion.  The motion passed unanimously.</w:t>
            </w:r>
          </w:p>
          <w:p w:rsidR="0010158C" w:rsidRPr="00520C2B" w:rsidRDefault="004564AE" w:rsidP="00676B45">
            <w:pPr>
              <w:numPr>
                <w:ilvl w:val="0"/>
                <w:numId w:val="4"/>
                <w:numberingChange w:id="31" w:author="Denise Rager" w:date="2011-10-19T12:45:00Z" w:original=""/>
              </w:numPr>
              <w:spacing w:before="120" w:after="120"/>
              <w:jc w:val="both"/>
              <w:rPr>
                <w:b/>
              </w:rPr>
            </w:pPr>
            <w:r>
              <w:t xml:space="preserve">The revised annual plan </w:t>
            </w:r>
            <w:r w:rsidR="007112F8">
              <w:t xml:space="preserve">and proposed annual plan </w:t>
            </w:r>
            <w:r>
              <w:t xml:space="preserve">will be </w:t>
            </w:r>
            <w:r w:rsidR="0010158C">
              <w:t>voted on</w:t>
            </w:r>
            <w:r>
              <w:t xml:space="preserve"> by the Retail Executive Committees</w:t>
            </w:r>
            <w:r w:rsidR="007112F8">
              <w:t xml:space="preserve"> on October 26, 2011</w:t>
            </w:r>
            <w:r>
              <w:t xml:space="preserve"> and, once approved, will be voted on by the B</w:t>
            </w:r>
            <w:r w:rsidR="007112F8">
              <w:t xml:space="preserve">oard of Directors on December </w:t>
            </w:r>
            <w:r w:rsidR="00676B45">
              <w:t>8</w:t>
            </w:r>
            <w:r w:rsidR="004F1D2B">
              <w:t>, 201</w:t>
            </w:r>
            <w:r w:rsidR="00676B45">
              <w:t>1</w:t>
            </w:r>
            <w:r>
              <w:t>.</w:t>
            </w:r>
          </w:p>
        </w:tc>
      </w:tr>
      <w:tr w:rsidR="00936946" w:rsidRPr="00520C2B">
        <w:tc>
          <w:tcPr>
            <w:tcW w:w="1908" w:type="dxa"/>
          </w:tcPr>
          <w:p w:rsidR="00936946" w:rsidRPr="00520C2B" w:rsidRDefault="00936946" w:rsidP="00BD0970">
            <w:pPr>
              <w:tabs>
                <w:tab w:val="left" w:pos="0"/>
              </w:tabs>
              <w:spacing w:before="120"/>
            </w:pPr>
            <w:r w:rsidRPr="00520C2B">
              <w:lastRenderedPageBreak/>
              <w:t>Adjournment</w:t>
            </w:r>
          </w:p>
        </w:tc>
        <w:tc>
          <w:tcPr>
            <w:tcW w:w="7668" w:type="dxa"/>
          </w:tcPr>
          <w:p w:rsidR="00936946" w:rsidRPr="00520C2B" w:rsidRDefault="00DC7CA8" w:rsidP="00FB2740">
            <w:pPr>
              <w:numPr>
                <w:ilvl w:val="0"/>
                <w:numId w:val="1"/>
                <w:numberingChange w:id="32" w:author="Denise Rager" w:date="2011-10-19T12:45:00Z" w:original=""/>
              </w:numPr>
              <w:tabs>
                <w:tab w:val="clear" w:pos="720"/>
                <w:tab w:val="num" w:pos="432"/>
              </w:tabs>
              <w:spacing w:before="120" w:after="120"/>
              <w:ind w:left="432"/>
              <w:jc w:val="both"/>
              <w:outlineLvl w:val="0"/>
              <w:rPr>
                <w:bCs/>
              </w:rPr>
            </w:pPr>
            <w:r w:rsidRPr="00520C2B">
              <w:rPr>
                <w:bCs/>
              </w:rPr>
              <w:t xml:space="preserve">The meeting adjourned at </w:t>
            </w:r>
            <w:r w:rsidR="006A1E6F">
              <w:rPr>
                <w:bCs/>
              </w:rPr>
              <w:t>10</w:t>
            </w:r>
            <w:r w:rsidR="00AC12E4">
              <w:rPr>
                <w:bCs/>
              </w:rPr>
              <w:t>:</w:t>
            </w:r>
            <w:r w:rsidR="006A1E6F">
              <w:rPr>
                <w:bCs/>
              </w:rPr>
              <w:t>37</w:t>
            </w:r>
            <w:r w:rsidR="00801C6B">
              <w:rPr>
                <w:bCs/>
              </w:rPr>
              <w:t xml:space="preserve"> A</w:t>
            </w:r>
            <w:r w:rsidR="00564E86" w:rsidRPr="00520C2B">
              <w:rPr>
                <w:bCs/>
              </w:rPr>
              <w:t>M Central</w:t>
            </w:r>
          </w:p>
        </w:tc>
      </w:tr>
    </w:tbl>
    <w:p w:rsidR="00CF743A" w:rsidRPr="00520C2B" w:rsidRDefault="00CF743A" w:rsidP="00DB22EE">
      <w:pPr>
        <w:keepNext/>
        <w:spacing w:before="120"/>
        <w:outlineLvl w:val="0"/>
        <w:rPr>
          <w:b/>
          <w:bCs/>
        </w:rPr>
      </w:pPr>
      <w:r w:rsidRPr="00520C2B">
        <w:rPr>
          <w:b/>
          <w:bCs/>
        </w:rPr>
        <w:t>Attendance:</w:t>
      </w:r>
    </w:p>
    <w:tbl>
      <w:tblPr>
        <w:tblW w:w="9540" w:type="dxa"/>
        <w:tblInd w:w="18" w:type="dxa"/>
        <w:tblLook w:val="0000" w:firstRow="0" w:lastRow="0" w:firstColumn="0" w:lastColumn="0" w:noHBand="0" w:noVBand="0"/>
      </w:tblPr>
      <w:tblGrid>
        <w:gridCol w:w="2520"/>
        <w:gridCol w:w="7020"/>
      </w:tblGrid>
      <w:tr w:rsidR="00DC7CA8" w:rsidRPr="00520C2B">
        <w:trPr>
          <w:trHeight w:val="270"/>
          <w:tblHeader/>
        </w:trPr>
        <w:tc>
          <w:tcPr>
            <w:tcW w:w="2520" w:type="dxa"/>
            <w:tcBorders>
              <w:top w:val="single" w:sz="4" w:space="0" w:color="auto"/>
              <w:left w:val="nil"/>
              <w:bottom w:val="double" w:sz="6" w:space="0" w:color="auto"/>
              <w:right w:val="nil"/>
            </w:tcBorders>
            <w:shd w:val="clear" w:color="auto" w:fill="auto"/>
            <w:noWrap/>
            <w:vAlign w:val="bottom"/>
          </w:tcPr>
          <w:p w:rsidR="00DC7CA8" w:rsidRPr="00520C2B" w:rsidRDefault="00DC7CA8" w:rsidP="00DB22EE">
            <w:pPr>
              <w:keepNext/>
              <w:rPr>
                <w:b/>
                <w:bCs/>
              </w:rPr>
            </w:pPr>
            <w:r w:rsidRPr="00520C2B">
              <w:rPr>
                <w:b/>
                <w:bCs/>
              </w:rPr>
              <w:t>Name</w:t>
            </w:r>
          </w:p>
        </w:tc>
        <w:tc>
          <w:tcPr>
            <w:tcW w:w="7020" w:type="dxa"/>
            <w:tcBorders>
              <w:top w:val="single" w:sz="4" w:space="0" w:color="auto"/>
              <w:left w:val="nil"/>
              <w:bottom w:val="double" w:sz="6" w:space="0" w:color="auto"/>
              <w:right w:val="nil"/>
            </w:tcBorders>
            <w:shd w:val="clear" w:color="auto" w:fill="auto"/>
            <w:noWrap/>
            <w:vAlign w:val="bottom"/>
          </w:tcPr>
          <w:p w:rsidR="00DC7CA8" w:rsidRPr="00520C2B" w:rsidRDefault="00DC7CA8" w:rsidP="00DB22EE">
            <w:pPr>
              <w:keepNext/>
              <w:rPr>
                <w:b/>
                <w:bCs/>
              </w:rPr>
            </w:pPr>
            <w:r w:rsidRPr="00520C2B">
              <w:rPr>
                <w:b/>
                <w:bCs/>
              </w:rPr>
              <w:t>Organization</w:t>
            </w:r>
          </w:p>
        </w:tc>
      </w:tr>
      <w:tr w:rsidR="007112F8" w:rsidRPr="00520C2B">
        <w:trPr>
          <w:trHeight w:val="300"/>
        </w:trPr>
        <w:tc>
          <w:tcPr>
            <w:tcW w:w="2520" w:type="dxa"/>
            <w:tcBorders>
              <w:top w:val="nil"/>
              <w:left w:val="nil"/>
              <w:bottom w:val="nil"/>
              <w:right w:val="nil"/>
            </w:tcBorders>
            <w:shd w:val="clear" w:color="auto" w:fill="auto"/>
            <w:noWrap/>
            <w:vAlign w:val="bottom"/>
          </w:tcPr>
          <w:p w:rsidR="007112F8" w:rsidRPr="007226B2" w:rsidRDefault="007112F8">
            <w:r>
              <w:t>Jonathan Booe</w:t>
            </w:r>
          </w:p>
        </w:tc>
        <w:tc>
          <w:tcPr>
            <w:tcW w:w="7020" w:type="dxa"/>
            <w:tcBorders>
              <w:top w:val="nil"/>
              <w:left w:val="nil"/>
              <w:bottom w:val="nil"/>
              <w:right w:val="nil"/>
            </w:tcBorders>
            <w:shd w:val="clear" w:color="auto" w:fill="auto"/>
            <w:noWrap/>
            <w:vAlign w:val="bottom"/>
          </w:tcPr>
          <w:p w:rsidR="007112F8" w:rsidRDefault="007112F8">
            <w:r>
              <w:t>NAESB</w:t>
            </w:r>
          </w:p>
        </w:tc>
      </w:tr>
      <w:tr w:rsidR="007112F8" w:rsidRPr="00520C2B">
        <w:trPr>
          <w:trHeight w:val="300"/>
        </w:trPr>
        <w:tc>
          <w:tcPr>
            <w:tcW w:w="2520" w:type="dxa"/>
            <w:tcBorders>
              <w:top w:val="nil"/>
              <w:left w:val="nil"/>
              <w:bottom w:val="nil"/>
              <w:right w:val="nil"/>
            </w:tcBorders>
            <w:shd w:val="clear" w:color="auto" w:fill="auto"/>
            <w:noWrap/>
            <w:vAlign w:val="bottom"/>
          </w:tcPr>
          <w:p w:rsidR="007112F8" w:rsidRDefault="007112F8">
            <w:r>
              <w:t>Jim Buccigross</w:t>
            </w:r>
          </w:p>
        </w:tc>
        <w:tc>
          <w:tcPr>
            <w:tcW w:w="7020" w:type="dxa"/>
            <w:tcBorders>
              <w:top w:val="nil"/>
              <w:left w:val="nil"/>
              <w:bottom w:val="nil"/>
              <w:right w:val="nil"/>
            </w:tcBorders>
            <w:shd w:val="clear" w:color="auto" w:fill="auto"/>
            <w:noWrap/>
            <w:vAlign w:val="bottom"/>
          </w:tcPr>
          <w:p w:rsidR="007112F8" w:rsidRDefault="007112F8">
            <w:r>
              <w:t xml:space="preserve">8760 Inc. </w:t>
            </w:r>
          </w:p>
        </w:tc>
      </w:tr>
      <w:tr w:rsidR="00FB2740" w:rsidRPr="00520C2B">
        <w:trPr>
          <w:trHeight w:val="300"/>
        </w:trPr>
        <w:tc>
          <w:tcPr>
            <w:tcW w:w="2520" w:type="dxa"/>
            <w:tcBorders>
              <w:top w:val="nil"/>
              <w:left w:val="nil"/>
              <w:bottom w:val="nil"/>
              <w:right w:val="nil"/>
            </w:tcBorders>
            <w:shd w:val="clear" w:color="auto" w:fill="auto"/>
            <w:noWrap/>
            <w:vAlign w:val="bottom"/>
          </w:tcPr>
          <w:p w:rsidR="00FB2740" w:rsidRDefault="00FB2740">
            <w:r>
              <w:t>Pete Connor</w:t>
            </w:r>
          </w:p>
        </w:tc>
        <w:tc>
          <w:tcPr>
            <w:tcW w:w="7020" w:type="dxa"/>
            <w:tcBorders>
              <w:top w:val="nil"/>
              <w:left w:val="nil"/>
              <w:bottom w:val="nil"/>
              <w:right w:val="nil"/>
            </w:tcBorders>
            <w:shd w:val="clear" w:color="auto" w:fill="auto"/>
            <w:noWrap/>
            <w:vAlign w:val="bottom"/>
          </w:tcPr>
          <w:p w:rsidR="00FB2740" w:rsidRDefault="00FB2740">
            <w:r>
              <w:t>NiSource</w:t>
            </w:r>
          </w:p>
        </w:tc>
      </w:tr>
      <w:tr w:rsidR="00F87B20" w:rsidRPr="00520C2B">
        <w:trPr>
          <w:trHeight w:val="300"/>
        </w:trPr>
        <w:tc>
          <w:tcPr>
            <w:tcW w:w="2520" w:type="dxa"/>
            <w:tcBorders>
              <w:top w:val="nil"/>
              <w:left w:val="nil"/>
              <w:bottom w:val="nil"/>
              <w:right w:val="nil"/>
            </w:tcBorders>
            <w:shd w:val="clear" w:color="auto" w:fill="auto"/>
            <w:noWrap/>
            <w:vAlign w:val="bottom"/>
          </w:tcPr>
          <w:p w:rsidR="00F87B20" w:rsidRPr="007226B2" w:rsidRDefault="00F87B20">
            <w:r w:rsidRPr="007226B2">
              <w:t>Cory Galik Cummings</w:t>
            </w:r>
          </w:p>
        </w:tc>
        <w:tc>
          <w:tcPr>
            <w:tcW w:w="7020" w:type="dxa"/>
            <w:tcBorders>
              <w:top w:val="nil"/>
              <w:left w:val="nil"/>
              <w:bottom w:val="nil"/>
              <w:right w:val="nil"/>
            </w:tcBorders>
            <w:shd w:val="clear" w:color="auto" w:fill="auto"/>
            <w:noWrap/>
            <w:vAlign w:val="bottom"/>
          </w:tcPr>
          <w:p w:rsidR="00F87B20" w:rsidRPr="00520C2B" w:rsidRDefault="00F87B20">
            <w:r>
              <w:t>NAESB</w:t>
            </w:r>
          </w:p>
        </w:tc>
      </w:tr>
      <w:tr w:rsidR="00DC7CA8" w:rsidRPr="00520C2B">
        <w:trPr>
          <w:trHeight w:val="300"/>
        </w:trPr>
        <w:tc>
          <w:tcPr>
            <w:tcW w:w="2520" w:type="dxa"/>
            <w:tcBorders>
              <w:top w:val="nil"/>
              <w:left w:val="nil"/>
              <w:bottom w:val="nil"/>
              <w:right w:val="nil"/>
            </w:tcBorders>
            <w:shd w:val="clear" w:color="auto" w:fill="auto"/>
            <w:noWrap/>
            <w:vAlign w:val="bottom"/>
          </w:tcPr>
          <w:p w:rsidR="00DC7CA8" w:rsidRPr="007226B2" w:rsidRDefault="00E37F1D">
            <w:bookmarkStart w:id="33" w:name="_Hlk121911696"/>
            <w:r w:rsidRPr="007226B2">
              <w:t>Rae McQuade</w:t>
            </w:r>
          </w:p>
        </w:tc>
        <w:tc>
          <w:tcPr>
            <w:tcW w:w="7020" w:type="dxa"/>
            <w:tcBorders>
              <w:top w:val="nil"/>
              <w:left w:val="nil"/>
              <w:bottom w:val="nil"/>
              <w:right w:val="nil"/>
            </w:tcBorders>
            <w:shd w:val="clear" w:color="auto" w:fill="auto"/>
            <w:noWrap/>
            <w:vAlign w:val="bottom"/>
          </w:tcPr>
          <w:p w:rsidR="00DC7CA8" w:rsidRPr="00520C2B" w:rsidRDefault="00E37F1D">
            <w:r w:rsidRPr="00520C2B">
              <w:t>NAESB</w:t>
            </w:r>
          </w:p>
        </w:tc>
      </w:tr>
      <w:tr w:rsidR="007112F8" w:rsidRPr="00520C2B">
        <w:trPr>
          <w:trHeight w:val="300"/>
        </w:trPr>
        <w:tc>
          <w:tcPr>
            <w:tcW w:w="2520" w:type="dxa"/>
            <w:tcBorders>
              <w:top w:val="nil"/>
              <w:left w:val="nil"/>
              <w:bottom w:val="nil"/>
              <w:right w:val="nil"/>
            </w:tcBorders>
            <w:shd w:val="clear" w:color="auto" w:fill="auto"/>
            <w:noWrap/>
            <w:vAlign w:val="bottom"/>
          </w:tcPr>
          <w:p w:rsidR="007112F8" w:rsidRPr="007226B2" w:rsidRDefault="007112F8">
            <w:r>
              <w:t>Jim Minneman</w:t>
            </w:r>
          </w:p>
        </w:tc>
        <w:tc>
          <w:tcPr>
            <w:tcW w:w="7020" w:type="dxa"/>
            <w:tcBorders>
              <w:top w:val="nil"/>
              <w:left w:val="nil"/>
              <w:bottom w:val="nil"/>
              <w:right w:val="nil"/>
            </w:tcBorders>
            <w:shd w:val="clear" w:color="auto" w:fill="auto"/>
            <w:noWrap/>
            <w:vAlign w:val="bottom"/>
          </w:tcPr>
          <w:p w:rsidR="007112F8" w:rsidRPr="00520C2B" w:rsidRDefault="00FB2740">
            <w:r>
              <w:t>PPL Solutions</w:t>
            </w:r>
          </w:p>
        </w:tc>
      </w:tr>
      <w:tr w:rsidR="007112F8" w:rsidRPr="00520C2B">
        <w:trPr>
          <w:trHeight w:val="300"/>
        </w:trPr>
        <w:tc>
          <w:tcPr>
            <w:tcW w:w="2520" w:type="dxa"/>
            <w:tcBorders>
              <w:top w:val="nil"/>
              <w:left w:val="nil"/>
              <w:bottom w:val="nil"/>
              <w:right w:val="nil"/>
            </w:tcBorders>
            <w:shd w:val="clear" w:color="auto" w:fill="auto"/>
            <w:noWrap/>
            <w:vAlign w:val="bottom"/>
          </w:tcPr>
          <w:p w:rsidR="007112F8" w:rsidRPr="007226B2" w:rsidRDefault="007112F8">
            <w:smartTag w:uri="urn:schemas-microsoft-com:office:smarttags" w:element="PersonName">
              <w:r>
                <w:t>Susan Munson</w:t>
              </w:r>
            </w:smartTag>
          </w:p>
        </w:tc>
        <w:tc>
          <w:tcPr>
            <w:tcW w:w="7020" w:type="dxa"/>
            <w:tcBorders>
              <w:top w:val="nil"/>
              <w:left w:val="nil"/>
              <w:bottom w:val="nil"/>
              <w:right w:val="nil"/>
            </w:tcBorders>
            <w:shd w:val="clear" w:color="auto" w:fill="auto"/>
            <w:noWrap/>
            <w:vAlign w:val="bottom"/>
          </w:tcPr>
          <w:p w:rsidR="007112F8" w:rsidRPr="00520C2B" w:rsidRDefault="007112F8">
            <w:r>
              <w:t>ERCOT</w:t>
            </w:r>
          </w:p>
        </w:tc>
      </w:tr>
      <w:tr w:rsidR="00E37F1D" w:rsidRPr="00520C2B">
        <w:trPr>
          <w:trHeight w:val="300"/>
        </w:trPr>
        <w:tc>
          <w:tcPr>
            <w:tcW w:w="2520" w:type="dxa"/>
            <w:tcBorders>
              <w:top w:val="nil"/>
              <w:left w:val="nil"/>
              <w:bottom w:val="nil"/>
              <w:right w:val="nil"/>
            </w:tcBorders>
            <w:shd w:val="clear" w:color="auto" w:fill="auto"/>
            <w:noWrap/>
            <w:vAlign w:val="bottom"/>
          </w:tcPr>
          <w:p w:rsidR="00E37F1D" w:rsidRPr="007226B2" w:rsidRDefault="00E37F1D">
            <w:r w:rsidRPr="007226B2">
              <w:lastRenderedPageBreak/>
              <w:t>Mike Novak</w:t>
            </w:r>
          </w:p>
        </w:tc>
        <w:tc>
          <w:tcPr>
            <w:tcW w:w="7020" w:type="dxa"/>
            <w:tcBorders>
              <w:top w:val="nil"/>
              <w:left w:val="nil"/>
              <w:bottom w:val="nil"/>
              <w:right w:val="nil"/>
            </w:tcBorders>
            <w:shd w:val="clear" w:color="auto" w:fill="auto"/>
            <w:noWrap/>
            <w:vAlign w:val="bottom"/>
          </w:tcPr>
          <w:p w:rsidR="00E37F1D" w:rsidRPr="00520C2B" w:rsidRDefault="00E37F1D">
            <w:r w:rsidRPr="00520C2B">
              <w:t>National Fuel Gas Distribution</w:t>
            </w:r>
          </w:p>
        </w:tc>
      </w:tr>
      <w:tr w:rsidR="00E37F1D" w:rsidRPr="00520C2B">
        <w:trPr>
          <w:trHeight w:val="300"/>
        </w:trPr>
        <w:tc>
          <w:tcPr>
            <w:tcW w:w="2520" w:type="dxa"/>
            <w:tcBorders>
              <w:top w:val="nil"/>
              <w:left w:val="nil"/>
              <w:bottom w:val="nil"/>
              <w:right w:val="nil"/>
            </w:tcBorders>
            <w:shd w:val="clear" w:color="auto" w:fill="auto"/>
            <w:noWrap/>
            <w:vAlign w:val="bottom"/>
          </w:tcPr>
          <w:p w:rsidR="00E37F1D" w:rsidRPr="007226B2" w:rsidRDefault="00E37F1D">
            <w:smartTag w:uri="urn:schemas-microsoft-com:office:smarttags" w:element="PersonName">
              <w:r w:rsidRPr="007226B2">
                <w:t>Phil Precht</w:t>
              </w:r>
            </w:smartTag>
          </w:p>
        </w:tc>
        <w:tc>
          <w:tcPr>
            <w:tcW w:w="7020" w:type="dxa"/>
            <w:tcBorders>
              <w:top w:val="nil"/>
              <w:left w:val="nil"/>
              <w:bottom w:val="nil"/>
              <w:right w:val="nil"/>
            </w:tcBorders>
            <w:shd w:val="clear" w:color="auto" w:fill="auto"/>
            <w:noWrap/>
            <w:vAlign w:val="bottom"/>
          </w:tcPr>
          <w:p w:rsidR="00E37F1D" w:rsidRPr="00520C2B" w:rsidRDefault="00E37F1D">
            <w:smartTag w:uri="urn:schemas-microsoft-com:office:smarttags" w:element="place">
              <w:smartTag w:uri="urn:schemas-microsoft-com:office:smarttags" w:element="City">
                <w:r w:rsidRPr="00520C2B">
                  <w:t>Baltimore</w:t>
                </w:r>
              </w:smartTag>
            </w:smartTag>
            <w:r w:rsidRPr="00520C2B">
              <w:t xml:space="preserve"> Gas and Electric</w:t>
            </w:r>
          </w:p>
        </w:tc>
      </w:tr>
      <w:tr w:rsidR="007112F8" w:rsidRPr="00520C2B">
        <w:trPr>
          <w:trHeight w:val="300"/>
        </w:trPr>
        <w:tc>
          <w:tcPr>
            <w:tcW w:w="2520" w:type="dxa"/>
            <w:tcBorders>
              <w:top w:val="nil"/>
              <w:left w:val="nil"/>
              <w:bottom w:val="nil"/>
              <w:right w:val="nil"/>
            </w:tcBorders>
            <w:shd w:val="clear" w:color="auto" w:fill="auto"/>
            <w:noWrap/>
            <w:vAlign w:val="bottom"/>
          </w:tcPr>
          <w:p w:rsidR="007112F8" w:rsidRPr="007226B2" w:rsidRDefault="007112F8">
            <w:r>
              <w:t>Judy Ray</w:t>
            </w:r>
          </w:p>
        </w:tc>
        <w:tc>
          <w:tcPr>
            <w:tcW w:w="7020" w:type="dxa"/>
            <w:tcBorders>
              <w:top w:val="nil"/>
              <w:left w:val="nil"/>
              <w:bottom w:val="nil"/>
              <w:right w:val="nil"/>
            </w:tcBorders>
            <w:shd w:val="clear" w:color="auto" w:fill="auto"/>
            <w:noWrap/>
            <w:vAlign w:val="bottom"/>
          </w:tcPr>
          <w:p w:rsidR="007112F8" w:rsidRPr="00520C2B" w:rsidRDefault="00FB2740">
            <w:r>
              <w:t>Alabama Power Company</w:t>
            </w:r>
          </w:p>
        </w:tc>
      </w:tr>
      <w:tr w:rsidR="00FB2740" w:rsidRPr="00520C2B">
        <w:trPr>
          <w:trHeight w:val="300"/>
        </w:trPr>
        <w:tc>
          <w:tcPr>
            <w:tcW w:w="2520" w:type="dxa"/>
            <w:tcBorders>
              <w:top w:val="nil"/>
              <w:left w:val="nil"/>
              <w:bottom w:val="nil"/>
              <w:right w:val="nil"/>
            </w:tcBorders>
            <w:shd w:val="clear" w:color="auto" w:fill="auto"/>
            <w:noWrap/>
            <w:vAlign w:val="bottom"/>
          </w:tcPr>
          <w:p w:rsidR="00FB2740" w:rsidRDefault="00FB2740">
            <w:r>
              <w:t>Pam Stonier</w:t>
            </w:r>
          </w:p>
        </w:tc>
        <w:tc>
          <w:tcPr>
            <w:tcW w:w="7020" w:type="dxa"/>
            <w:tcBorders>
              <w:top w:val="nil"/>
              <w:left w:val="nil"/>
              <w:bottom w:val="nil"/>
              <w:right w:val="nil"/>
            </w:tcBorders>
            <w:shd w:val="clear" w:color="auto" w:fill="auto"/>
            <w:noWrap/>
            <w:vAlign w:val="bottom"/>
          </w:tcPr>
          <w:p w:rsidR="00FB2740" w:rsidRDefault="00FB2740">
            <w:smartTag w:uri="urn:schemas-microsoft-com:office:smarttags" w:element="place">
              <w:smartTag w:uri="urn:schemas-microsoft-com:office:smarttags" w:element="State">
                <w:r>
                  <w:t>Vermont</w:t>
                </w:r>
              </w:smartTag>
            </w:smartTag>
            <w:r>
              <w:t xml:space="preserve"> Public Service Board</w:t>
            </w:r>
          </w:p>
        </w:tc>
      </w:tr>
      <w:tr w:rsidR="00FB2740" w:rsidRPr="00520C2B">
        <w:trPr>
          <w:trHeight w:val="300"/>
        </w:trPr>
        <w:tc>
          <w:tcPr>
            <w:tcW w:w="2520" w:type="dxa"/>
            <w:tcBorders>
              <w:top w:val="nil"/>
              <w:left w:val="nil"/>
              <w:bottom w:val="nil"/>
              <w:right w:val="nil"/>
            </w:tcBorders>
            <w:shd w:val="clear" w:color="auto" w:fill="auto"/>
            <w:noWrap/>
            <w:vAlign w:val="bottom"/>
          </w:tcPr>
          <w:p w:rsidR="00FB2740" w:rsidRDefault="00FB2740">
            <w:r>
              <w:t xml:space="preserve">Caroline Trum </w:t>
            </w:r>
          </w:p>
        </w:tc>
        <w:tc>
          <w:tcPr>
            <w:tcW w:w="7020" w:type="dxa"/>
            <w:tcBorders>
              <w:top w:val="nil"/>
              <w:left w:val="nil"/>
              <w:bottom w:val="nil"/>
              <w:right w:val="nil"/>
            </w:tcBorders>
            <w:shd w:val="clear" w:color="auto" w:fill="auto"/>
            <w:noWrap/>
            <w:vAlign w:val="bottom"/>
          </w:tcPr>
          <w:p w:rsidR="00FB2740" w:rsidRPr="00520C2B" w:rsidRDefault="00FB2740">
            <w:r>
              <w:t>NAESB</w:t>
            </w:r>
          </w:p>
        </w:tc>
      </w:tr>
      <w:bookmarkEnd w:id="33"/>
    </w:tbl>
    <w:p w:rsidR="00EA644C" w:rsidRPr="00520C2B" w:rsidRDefault="00EA644C" w:rsidP="00FB2740">
      <w:pPr>
        <w:spacing w:before="120"/>
      </w:pPr>
    </w:p>
    <w:sectPr w:rsidR="00EA644C" w:rsidRPr="00520C2B" w:rsidSect="00F0409A">
      <w:headerReference w:type="default" r:id="rId11"/>
      <w:footerReference w:type="default" r:id="rId12"/>
      <w:pgSz w:w="12240" w:h="15840" w:code="1"/>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C2" w:rsidRDefault="00D161C2">
      <w:r>
        <w:separator/>
      </w:r>
    </w:p>
  </w:endnote>
  <w:endnote w:type="continuationSeparator" w:id="0">
    <w:p w:rsidR="00D161C2" w:rsidRDefault="00D1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A8" w:rsidRPr="00520C2B" w:rsidRDefault="00DC7CA8">
    <w:pPr>
      <w:pStyle w:val="Footer"/>
      <w:pBdr>
        <w:top w:val="single" w:sz="4" w:space="1" w:color="auto"/>
      </w:pBdr>
      <w:jc w:val="right"/>
      <w:rPr>
        <w:sz w:val="18"/>
        <w:szCs w:val="18"/>
      </w:rPr>
    </w:pPr>
    <w:r w:rsidRPr="00520C2B">
      <w:rPr>
        <w:sz w:val="18"/>
        <w:szCs w:val="18"/>
      </w:rPr>
      <w:t>Notes from Retail Quadrant 20</w:t>
    </w:r>
    <w:r w:rsidR="00FB2740">
      <w:rPr>
        <w:sz w:val="18"/>
        <w:szCs w:val="18"/>
      </w:rPr>
      <w:t>12</w:t>
    </w:r>
    <w:r w:rsidRPr="00520C2B">
      <w:rPr>
        <w:sz w:val="18"/>
        <w:szCs w:val="18"/>
      </w:rPr>
      <w:t xml:space="preserve"> Annual Plan Conference Call on </w:t>
    </w:r>
    <w:r w:rsidR="00FB2740">
      <w:rPr>
        <w:sz w:val="18"/>
        <w:szCs w:val="18"/>
      </w:rPr>
      <w:t>October 17</w:t>
    </w:r>
    <w:r w:rsidR="00FD51BB">
      <w:rPr>
        <w:sz w:val="18"/>
        <w:szCs w:val="18"/>
      </w:rPr>
      <w:t xml:space="preserve">, </w:t>
    </w:r>
    <w:r w:rsidR="00FB2740">
      <w:rPr>
        <w:sz w:val="18"/>
        <w:szCs w:val="18"/>
      </w:rPr>
      <w:t>2011</w:t>
    </w:r>
  </w:p>
  <w:p w:rsidR="00DC7CA8" w:rsidRPr="00520C2B" w:rsidRDefault="00DC7CA8">
    <w:pPr>
      <w:pStyle w:val="Footer"/>
      <w:jc w:val="right"/>
      <w:rPr>
        <w:sz w:val="18"/>
        <w:szCs w:val="18"/>
      </w:rPr>
    </w:pPr>
    <w:r w:rsidRPr="00520C2B">
      <w:rPr>
        <w:sz w:val="18"/>
        <w:szCs w:val="18"/>
      </w:rPr>
      <w:t xml:space="preserve">Page </w:t>
    </w:r>
    <w:r w:rsidR="00F0409A" w:rsidRPr="00520C2B">
      <w:rPr>
        <w:rStyle w:val="PageNumber"/>
        <w:sz w:val="18"/>
        <w:szCs w:val="18"/>
      </w:rPr>
      <w:fldChar w:fldCharType="begin"/>
    </w:r>
    <w:r w:rsidRPr="00520C2B">
      <w:rPr>
        <w:rStyle w:val="PageNumber"/>
        <w:sz w:val="18"/>
        <w:szCs w:val="18"/>
      </w:rPr>
      <w:instrText xml:space="preserve"> PAGE </w:instrText>
    </w:r>
    <w:r w:rsidR="00F0409A" w:rsidRPr="00520C2B">
      <w:rPr>
        <w:rStyle w:val="PageNumber"/>
        <w:sz w:val="18"/>
        <w:szCs w:val="18"/>
      </w:rPr>
      <w:fldChar w:fldCharType="separate"/>
    </w:r>
    <w:r w:rsidR="00DE7D69">
      <w:rPr>
        <w:rStyle w:val="PageNumber"/>
        <w:noProof/>
        <w:sz w:val="18"/>
        <w:szCs w:val="18"/>
      </w:rPr>
      <w:t>1</w:t>
    </w:r>
    <w:r w:rsidR="00F0409A" w:rsidRPr="00520C2B">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C2" w:rsidRDefault="00D161C2">
      <w:r>
        <w:separator/>
      </w:r>
    </w:p>
  </w:footnote>
  <w:footnote w:type="continuationSeparator" w:id="0">
    <w:p w:rsidR="00D161C2" w:rsidRDefault="00D16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A8" w:rsidRDefault="00F0409A">
    <w:pPr>
      <w:pStyle w:val="Header"/>
      <w:tabs>
        <w:tab w:val="left" w:pos="1080"/>
      </w:tabs>
      <w:rPr>
        <w:rFonts w:ascii="Bookman Old Style" w:hAnsi="Bookman Old Style"/>
        <w:b/>
        <w:noProof/>
      </w:rPr>
    </w:pPr>
    <w:r>
      <w:rPr>
        <w:rFonts w:ascii="Bookman Old Style" w:hAnsi="Bookman Old Style"/>
        <w:b/>
        <w:noProof/>
      </w:rPr>
      <w:pict>
        <v:group id="Group 10" o:spid="_x0000_s2049" style="position:absolute;margin-left:67.05pt;margin-top:36.2pt;width:133.3pt;height:117pt;flip:x;z-index:-1;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" o:allowincell="f">
          <v:rect id="Rectangle 11" o:spid="_x0000_s2051" style="position:absolute;left:8492;top:1838;width:259;height:49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Rot8QA&#10;AADaAAAADwAAAGRycy9kb3ducmV2LnhtbESPQWvCQBSE7wX/w/IEb3WjBynRVYoorSlUqkI9vmZf&#10;k2j2bdjdavLvXUHocZiZb5jZojW1uJDzlWUFo2ECgji3uuJCwWG/fn4B4QOyxtoyKejIw2Lee5ph&#10;qu2Vv+iyC4WIEPYpKihDaFIpfV6SQT+0DXH0fq0zGKJ0hdQOrxFuajlOkok0WHFcKLGhZUn5efdn&#10;FPxkx032uT2e3qgr2o/vbOUm3UGpQb99nYII1Ib/8KP9rhWM4X4l3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0aLfEAAAA2gAAAA8AAAAAAAAAAAAAAAAAmAIAAGRycy9k&#10;b3ducmV2LnhtbFBLBQYAAAAABAAEAPUAAACJAwAAAAA=&#10;" filled="f" stroked="f">
            <v:fill opacity="0"/>
            <v:textbox inset="0,0,0,0">
              <w:txbxContent>
                <w:p w:rsidR="00DC7CA8" w:rsidRDefault="00DC7CA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0"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zdvPEAAAA2gAAAA8AAABkcnMvZG93bnJldi54bWxEj0FrwkAUhO8F/8PyhN7qxqYUia4igiVC&#10;KTQW0dsj+0wWs29DdpvEf98tFHocZuYbZrUZbSN66rxxrGA+S0AQl04brhR8HfdPCxA+IGtsHJOC&#10;O3nYrCcPK8y0G/iT+iJUIkLYZ6igDqHNpPRlTRb9zLXE0bu6zmKIsquk7nCIcNvI5yR5lRYNx4Ua&#10;W9rVVN6Kb6tg8WaO5cc8HQ4v5pprvJzez5eTUo/TcbsEEWgM/+G/dq4VpPB7Jd4Auf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zdvPEAAAA2gAAAA8AAAAAAAAAAAAAAAAA&#10;nwIAAGRycy9kb3ducmV2LnhtbFBLBQYAAAAABAAEAPcAAACQAwAAAAA=&#10;" filled="t">
            <v:fill opacity="0"/>
            <v:imagedata r:id="rId1" o:title=""/>
          </v:shape>
          <w10:wrap anchorx="page" anchory="page"/>
        </v:group>
      </w:pict>
    </w:r>
  </w:p>
  <w:p w:rsidR="00DC7CA8" w:rsidRDefault="00DC7CA8">
    <w:pPr>
      <w:pStyle w:val="Header"/>
      <w:tabs>
        <w:tab w:val="left" w:pos="1080"/>
      </w:tabs>
      <w:ind w:left="2160"/>
      <w:rPr>
        <w:rFonts w:ascii="Bookman Old Style" w:hAnsi="Bookman Old Style"/>
        <w:b/>
        <w:sz w:val="28"/>
      </w:rPr>
    </w:pPr>
  </w:p>
  <w:p w:rsidR="00DC7CA8" w:rsidRPr="00520C2B" w:rsidRDefault="00DC7CA8" w:rsidP="00520C2B">
    <w:pPr>
      <w:pStyle w:val="Header"/>
      <w:tabs>
        <w:tab w:val="left" w:pos="1080"/>
      </w:tabs>
      <w:ind w:left="1800"/>
      <w:jc w:val="right"/>
      <w:rPr>
        <w:b/>
        <w:spacing w:val="20"/>
        <w:sz w:val="32"/>
      </w:rPr>
    </w:pPr>
    <w:r w:rsidRPr="00520C2B">
      <w:rPr>
        <w:b/>
        <w:spacing w:val="20"/>
        <w:sz w:val="32"/>
      </w:rPr>
      <w:t>North American Energy Standards Board</w:t>
    </w:r>
  </w:p>
  <w:p w:rsidR="00DC7CA8" w:rsidRPr="00520C2B" w:rsidRDefault="00DC7CA8" w:rsidP="00520C2B">
    <w:pPr>
      <w:pStyle w:val="Header"/>
      <w:tabs>
        <w:tab w:val="left" w:pos="680"/>
        <w:tab w:val="right" w:pos="9810"/>
      </w:tabs>
      <w:spacing w:before="60"/>
      <w:ind w:left="1800"/>
      <w:jc w:val="right"/>
    </w:pPr>
    <w:r w:rsidRPr="00520C2B">
      <w:t xml:space="preserve">1301 Fannin, </w:t>
    </w:r>
    <w:smartTag w:uri="urn:schemas-microsoft-com:office:smarttags" w:element="address">
      <w:smartTag w:uri="urn:schemas-microsoft-com:office:smarttags" w:element="Street">
        <w:r w:rsidRPr="00520C2B">
          <w:t>Suite</w:t>
        </w:r>
      </w:smartTag>
      <w:r w:rsidRPr="00520C2B">
        <w:t xml:space="preserve"> 2350</w:t>
      </w:r>
    </w:smartTag>
    <w:r w:rsidRPr="00520C2B">
      <w:t xml:space="preserve">, </w:t>
    </w:r>
    <w:smartTag w:uri="urn:schemas-microsoft-com:office:smarttags" w:element="place">
      <w:smartTag w:uri="urn:schemas-microsoft-com:office:smarttags" w:element="City">
        <w:r w:rsidRPr="00520C2B">
          <w:t>Houston</w:t>
        </w:r>
      </w:smartTag>
      <w:r w:rsidRPr="00520C2B">
        <w:t xml:space="preserve">, </w:t>
      </w:r>
      <w:smartTag w:uri="urn:schemas-microsoft-com:office:smarttags" w:element="State">
        <w:r w:rsidRPr="00520C2B">
          <w:t>Texas</w:t>
        </w:r>
      </w:smartTag>
      <w:r w:rsidRPr="00520C2B">
        <w:t xml:space="preserve"> </w:t>
      </w:r>
      <w:smartTag w:uri="urn:schemas-microsoft-com:office:smarttags" w:element="PostalCode">
        <w:r w:rsidRPr="00520C2B">
          <w:t>77002</w:t>
        </w:r>
      </w:smartTag>
    </w:smartTag>
  </w:p>
  <w:p w:rsidR="00DC7CA8" w:rsidRPr="00520C2B" w:rsidRDefault="00DC7CA8" w:rsidP="00520C2B">
    <w:pPr>
      <w:pStyle w:val="Header"/>
      <w:ind w:left="1800"/>
      <w:jc w:val="right"/>
      <w:rPr>
        <w:lang w:val="fr-FR"/>
      </w:rPr>
    </w:pPr>
    <w:r w:rsidRPr="00520C2B">
      <w:rPr>
        <w:lang w:val="fr-FR"/>
      </w:rPr>
      <w:t>Phone</w:t>
    </w:r>
    <w:proofErr w:type="gramStart"/>
    <w:r w:rsidRPr="00520C2B">
      <w:rPr>
        <w:lang w:val="fr-FR"/>
      </w:rPr>
      <w:t>:  (</w:t>
    </w:r>
    <w:proofErr w:type="gramEnd"/>
    <w:r w:rsidRPr="00520C2B">
      <w:rPr>
        <w:lang w:val="fr-FR"/>
      </w:rPr>
      <w:t>713) 356-0060, Fax:  (713) 356-0067, E-mail: naesb@naesb.org</w:t>
    </w:r>
  </w:p>
  <w:p w:rsidR="00DC7CA8" w:rsidRPr="00520C2B" w:rsidRDefault="00DC7CA8" w:rsidP="00520C2B">
    <w:pPr>
      <w:pStyle w:val="Header"/>
      <w:pBdr>
        <w:bottom w:val="single" w:sz="18" w:space="1" w:color="auto"/>
      </w:pBdr>
      <w:ind w:left="1800" w:hanging="1800"/>
      <w:jc w:val="right"/>
    </w:pPr>
    <w:r w:rsidRPr="00520C2B">
      <w:rPr>
        <w:lang w:val="fr-FR"/>
      </w:rPr>
      <w:tab/>
    </w:r>
    <w:r w:rsidRPr="00520C2B">
      <w:t xml:space="preserve">Home Page: </w:t>
    </w:r>
    <w:hyperlink r:id="rId2" w:history="1">
      <w:r w:rsidRPr="00520C2B">
        <w:rPr>
          <w:rStyle w:val="Hyperlink"/>
        </w:rPr>
        <w:t>www.naesb.org</w:t>
      </w:r>
    </w:hyperlink>
  </w:p>
  <w:p w:rsidR="00DC7CA8" w:rsidRPr="00520C2B" w:rsidRDefault="00DC7CA8" w:rsidP="00520C2B">
    <w:pPr>
      <w:pStyle w:val="Header"/>
      <w:pBdr>
        <w:bottom w:val="single" w:sz="18" w:space="1" w:color="auto"/>
      </w:pBdr>
      <w:ind w:left="1800" w:hanging="1800"/>
      <w:jc w:val="right"/>
      <w:rPr>
        <w:sz w:val="16"/>
      </w:rPr>
    </w:pPr>
  </w:p>
  <w:p w:rsidR="00DC7CA8" w:rsidRDefault="00DC7CA8">
    <w:pPr>
      <w:jc w:val="center"/>
      <w:rPr>
        <w:rFonts w:ascii="Bookman Old Style" w:hAnsi="Bookman Old Style"/>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6D2"/>
    <w:multiLevelType w:val="hybridMultilevel"/>
    <w:tmpl w:val="0E88D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7C3686"/>
    <w:multiLevelType w:val="hybridMultilevel"/>
    <w:tmpl w:val="EB14F94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F47679"/>
    <w:multiLevelType w:val="hybridMultilevel"/>
    <w:tmpl w:val="F3582A1A"/>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72F6528"/>
    <w:multiLevelType w:val="hybridMultilevel"/>
    <w:tmpl w:val="DD941FEC"/>
    <w:lvl w:ilvl="0" w:tplc="4E9E81B2">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41273769"/>
    <w:multiLevelType w:val="hybridMultilevel"/>
    <w:tmpl w:val="049ADD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EB79A0"/>
    <w:multiLevelType w:val="hybridMultilevel"/>
    <w:tmpl w:val="529218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0E2275"/>
    <w:multiLevelType w:val="hybridMultilevel"/>
    <w:tmpl w:val="48E275FC"/>
    <w:lvl w:ilvl="0" w:tplc="4E9E81B2">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A511DC"/>
    <w:multiLevelType w:val="hybridMultilevel"/>
    <w:tmpl w:val="78085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B3010E"/>
    <w:multiLevelType w:val="multilevel"/>
    <w:tmpl w:val="EB14F94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8"/>
  </w:num>
  <w:num w:numId="4">
    <w:abstractNumId w:val="1"/>
  </w:num>
  <w:num w:numId="5">
    <w:abstractNumId w:val="4"/>
  </w:num>
  <w:num w:numId="6">
    <w:abstractNumId w:val="2"/>
  </w:num>
  <w:num w:numId="7">
    <w:abstractNumId w:val="5"/>
  </w:num>
  <w:num w:numId="8">
    <w:abstractNumId w:val="9"/>
  </w:num>
  <w:num w:numId="9">
    <w:abstractNumId w:val="3"/>
  </w:num>
  <w:num w:numId="10">
    <w:abstractNumId w:val="1"/>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D39"/>
    <w:rsid w:val="00003122"/>
    <w:rsid w:val="00004F43"/>
    <w:rsid w:val="00006B8A"/>
    <w:rsid w:val="00010D39"/>
    <w:rsid w:val="000111F5"/>
    <w:rsid w:val="00014B98"/>
    <w:rsid w:val="00022424"/>
    <w:rsid w:val="00031341"/>
    <w:rsid w:val="00032D42"/>
    <w:rsid w:val="00033DA5"/>
    <w:rsid w:val="00033F01"/>
    <w:rsid w:val="00037FD8"/>
    <w:rsid w:val="000402F6"/>
    <w:rsid w:val="000454E1"/>
    <w:rsid w:val="00045589"/>
    <w:rsid w:val="000466DE"/>
    <w:rsid w:val="00046A37"/>
    <w:rsid w:val="000554B7"/>
    <w:rsid w:val="00055741"/>
    <w:rsid w:val="00057794"/>
    <w:rsid w:val="00057F3B"/>
    <w:rsid w:val="0006358E"/>
    <w:rsid w:val="000706CD"/>
    <w:rsid w:val="00076932"/>
    <w:rsid w:val="00076F42"/>
    <w:rsid w:val="00080395"/>
    <w:rsid w:val="000906AA"/>
    <w:rsid w:val="000943CF"/>
    <w:rsid w:val="000944C2"/>
    <w:rsid w:val="000A34FC"/>
    <w:rsid w:val="000A38F2"/>
    <w:rsid w:val="000A45F5"/>
    <w:rsid w:val="000B2804"/>
    <w:rsid w:val="000B433D"/>
    <w:rsid w:val="000B75D0"/>
    <w:rsid w:val="000C07D2"/>
    <w:rsid w:val="000C4921"/>
    <w:rsid w:val="000C72AA"/>
    <w:rsid w:val="000E055B"/>
    <w:rsid w:val="000E173C"/>
    <w:rsid w:val="000E263C"/>
    <w:rsid w:val="000E2CDD"/>
    <w:rsid w:val="000E553B"/>
    <w:rsid w:val="000E69D6"/>
    <w:rsid w:val="000E7848"/>
    <w:rsid w:val="000F74D2"/>
    <w:rsid w:val="0010158C"/>
    <w:rsid w:val="00102743"/>
    <w:rsid w:val="00102B43"/>
    <w:rsid w:val="00116AD8"/>
    <w:rsid w:val="00120FC7"/>
    <w:rsid w:val="0012102B"/>
    <w:rsid w:val="001231B1"/>
    <w:rsid w:val="0013393D"/>
    <w:rsid w:val="0013461A"/>
    <w:rsid w:val="001437EF"/>
    <w:rsid w:val="0014519A"/>
    <w:rsid w:val="001479DB"/>
    <w:rsid w:val="00152D96"/>
    <w:rsid w:val="00155ACD"/>
    <w:rsid w:val="001672E4"/>
    <w:rsid w:val="001716EB"/>
    <w:rsid w:val="001749DE"/>
    <w:rsid w:val="00180C49"/>
    <w:rsid w:val="0018494F"/>
    <w:rsid w:val="00186C13"/>
    <w:rsid w:val="001875C1"/>
    <w:rsid w:val="0019356D"/>
    <w:rsid w:val="00195165"/>
    <w:rsid w:val="00197496"/>
    <w:rsid w:val="001A0E7F"/>
    <w:rsid w:val="001A17A3"/>
    <w:rsid w:val="001A6FA9"/>
    <w:rsid w:val="001B34FE"/>
    <w:rsid w:val="001B529E"/>
    <w:rsid w:val="001B5E1A"/>
    <w:rsid w:val="001B7761"/>
    <w:rsid w:val="001C1D11"/>
    <w:rsid w:val="001C3837"/>
    <w:rsid w:val="001C6DE3"/>
    <w:rsid w:val="001C7EB4"/>
    <w:rsid w:val="001D01E6"/>
    <w:rsid w:val="001D6C6A"/>
    <w:rsid w:val="001D7D12"/>
    <w:rsid w:val="001E30B5"/>
    <w:rsid w:val="001E6AB2"/>
    <w:rsid w:val="001E7C87"/>
    <w:rsid w:val="0020174E"/>
    <w:rsid w:val="00201F50"/>
    <w:rsid w:val="0020322F"/>
    <w:rsid w:val="00210D73"/>
    <w:rsid w:val="0021352E"/>
    <w:rsid w:val="00220490"/>
    <w:rsid w:val="0022662E"/>
    <w:rsid w:val="002310EF"/>
    <w:rsid w:val="00236AED"/>
    <w:rsid w:val="002404A0"/>
    <w:rsid w:val="00241673"/>
    <w:rsid w:val="00241F08"/>
    <w:rsid w:val="00247239"/>
    <w:rsid w:val="00247A0F"/>
    <w:rsid w:val="00251FC9"/>
    <w:rsid w:val="00252F7A"/>
    <w:rsid w:val="002570AD"/>
    <w:rsid w:val="0026385A"/>
    <w:rsid w:val="00271DBA"/>
    <w:rsid w:val="00274969"/>
    <w:rsid w:val="00275BBD"/>
    <w:rsid w:val="002828FB"/>
    <w:rsid w:val="00285618"/>
    <w:rsid w:val="00287632"/>
    <w:rsid w:val="00296EE4"/>
    <w:rsid w:val="002B2A22"/>
    <w:rsid w:val="002B621B"/>
    <w:rsid w:val="002C18E3"/>
    <w:rsid w:val="002C3823"/>
    <w:rsid w:val="002C3BA7"/>
    <w:rsid w:val="002D40E7"/>
    <w:rsid w:val="002E39EE"/>
    <w:rsid w:val="002E492E"/>
    <w:rsid w:val="002F0387"/>
    <w:rsid w:val="002F2701"/>
    <w:rsid w:val="002F759B"/>
    <w:rsid w:val="003170B8"/>
    <w:rsid w:val="00323A94"/>
    <w:rsid w:val="00325E48"/>
    <w:rsid w:val="00332220"/>
    <w:rsid w:val="00335EDD"/>
    <w:rsid w:val="00336EB6"/>
    <w:rsid w:val="003443C6"/>
    <w:rsid w:val="00346171"/>
    <w:rsid w:val="00346C3D"/>
    <w:rsid w:val="00350738"/>
    <w:rsid w:val="0035212F"/>
    <w:rsid w:val="00355F84"/>
    <w:rsid w:val="00356110"/>
    <w:rsid w:val="00357D7A"/>
    <w:rsid w:val="003615B0"/>
    <w:rsid w:val="00362C76"/>
    <w:rsid w:val="00366974"/>
    <w:rsid w:val="003726D3"/>
    <w:rsid w:val="00374556"/>
    <w:rsid w:val="00375BF3"/>
    <w:rsid w:val="003806C3"/>
    <w:rsid w:val="00385346"/>
    <w:rsid w:val="00385E95"/>
    <w:rsid w:val="003978C0"/>
    <w:rsid w:val="003A2995"/>
    <w:rsid w:val="003A40A8"/>
    <w:rsid w:val="003A6DAD"/>
    <w:rsid w:val="003A7C6F"/>
    <w:rsid w:val="003B4612"/>
    <w:rsid w:val="003C4CC9"/>
    <w:rsid w:val="003D0406"/>
    <w:rsid w:val="003D2508"/>
    <w:rsid w:val="003D38D8"/>
    <w:rsid w:val="003D43AE"/>
    <w:rsid w:val="003D74E5"/>
    <w:rsid w:val="003E7E2D"/>
    <w:rsid w:val="003F7938"/>
    <w:rsid w:val="00414F0F"/>
    <w:rsid w:val="00417772"/>
    <w:rsid w:val="0042029E"/>
    <w:rsid w:val="00422D6C"/>
    <w:rsid w:val="00425508"/>
    <w:rsid w:val="00430E18"/>
    <w:rsid w:val="00431BAC"/>
    <w:rsid w:val="0043464B"/>
    <w:rsid w:val="00435E99"/>
    <w:rsid w:val="00452C83"/>
    <w:rsid w:val="004564AE"/>
    <w:rsid w:val="00460CF1"/>
    <w:rsid w:val="00461D45"/>
    <w:rsid w:val="004633A3"/>
    <w:rsid w:val="00471381"/>
    <w:rsid w:val="004750D8"/>
    <w:rsid w:val="00477CD3"/>
    <w:rsid w:val="00491C6B"/>
    <w:rsid w:val="00495635"/>
    <w:rsid w:val="0049698C"/>
    <w:rsid w:val="004A7676"/>
    <w:rsid w:val="004B1970"/>
    <w:rsid w:val="004B4B84"/>
    <w:rsid w:val="004B4F9F"/>
    <w:rsid w:val="004B7A41"/>
    <w:rsid w:val="004D08D9"/>
    <w:rsid w:val="004D3559"/>
    <w:rsid w:val="004D3BDC"/>
    <w:rsid w:val="004D5C26"/>
    <w:rsid w:val="004E1C44"/>
    <w:rsid w:val="004E5A3C"/>
    <w:rsid w:val="004E66B6"/>
    <w:rsid w:val="004E710E"/>
    <w:rsid w:val="004F060C"/>
    <w:rsid w:val="004F1D2B"/>
    <w:rsid w:val="004F6045"/>
    <w:rsid w:val="00504C90"/>
    <w:rsid w:val="005077D2"/>
    <w:rsid w:val="00513636"/>
    <w:rsid w:val="00520C2B"/>
    <w:rsid w:val="00521E2D"/>
    <w:rsid w:val="00522C61"/>
    <w:rsid w:val="00524ED5"/>
    <w:rsid w:val="00531E9C"/>
    <w:rsid w:val="005344B7"/>
    <w:rsid w:val="005364F6"/>
    <w:rsid w:val="005423A8"/>
    <w:rsid w:val="005448A5"/>
    <w:rsid w:val="00546EED"/>
    <w:rsid w:val="00555034"/>
    <w:rsid w:val="00557D95"/>
    <w:rsid w:val="00561255"/>
    <w:rsid w:val="00564E86"/>
    <w:rsid w:val="00577FA2"/>
    <w:rsid w:val="00585790"/>
    <w:rsid w:val="00592C56"/>
    <w:rsid w:val="005940C6"/>
    <w:rsid w:val="00595C7F"/>
    <w:rsid w:val="005A6524"/>
    <w:rsid w:val="005B2642"/>
    <w:rsid w:val="005B47EA"/>
    <w:rsid w:val="005B5006"/>
    <w:rsid w:val="005B5ADD"/>
    <w:rsid w:val="005B7422"/>
    <w:rsid w:val="005C03F4"/>
    <w:rsid w:val="005C1496"/>
    <w:rsid w:val="005C2DA3"/>
    <w:rsid w:val="005C4551"/>
    <w:rsid w:val="005D4292"/>
    <w:rsid w:val="005E2A5E"/>
    <w:rsid w:val="005E7A5E"/>
    <w:rsid w:val="005F59B4"/>
    <w:rsid w:val="005F715A"/>
    <w:rsid w:val="006026F8"/>
    <w:rsid w:val="00602766"/>
    <w:rsid w:val="006152AE"/>
    <w:rsid w:val="006202E6"/>
    <w:rsid w:val="00622245"/>
    <w:rsid w:val="00625CFE"/>
    <w:rsid w:val="00631532"/>
    <w:rsid w:val="006349A6"/>
    <w:rsid w:val="00637B6C"/>
    <w:rsid w:val="0064658F"/>
    <w:rsid w:val="00651C7C"/>
    <w:rsid w:val="0065430F"/>
    <w:rsid w:val="00663F38"/>
    <w:rsid w:val="00665BAD"/>
    <w:rsid w:val="006704F4"/>
    <w:rsid w:val="006766E0"/>
    <w:rsid w:val="00676B45"/>
    <w:rsid w:val="00681687"/>
    <w:rsid w:val="00683524"/>
    <w:rsid w:val="00687B14"/>
    <w:rsid w:val="00691861"/>
    <w:rsid w:val="00692A69"/>
    <w:rsid w:val="00693C5A"/>
    <w:rsid w:val="00696C0D"/>
    <w:rsid w:val="006A1E6F"/>
    <w:rsid w:val="006A4957"/>
    <w:rsid w:val="006B13B1"/>
    <w:rsid w:val="006B3D87"/>
    <w:rsid w:val="006C33A2"/>
    <w:rsid w:val="006C4A4E"/>
    <w:rsid w:val="006C4D2F"/>
    <w:rsid w:val="006C5CE3"/>
    <w:rsid w:val="006D278B"/>
    <w:rsid w:val="006D2ECA"/>
    <w:rsid w:val="006D4C29"/>
    <w:rsid w:val="006D7B23"/>
    <w:rsid w:val="006F3A05"/>
    <w:rsid w:val="0070170E"/>
    <w:rsid w:val="00703BEF"/>
    <w:rsid w:val="007112F8"/>
    <w:rsid w:val="007145F5"/>
    <w:rsid w:val="00715A27"/>
    <w:rsid w:val="007226B2"/>
    <w:rsid w:val="00735C2B"/>
    <w:rsid w:val="007366B7"/>
    <w:rsid w:val="007420C1"/>
    <w:rsid w:val="007439B6"/>
    <w:rsid w:val="007456D4"/>
    <w:rsid w:val="00746A1C"/>
    <w:rsid w:val="007533D9"/>
    <w:rsid w:val="00764AAB"/>
    <w:rsid w:val="007742CB"/>
    <w:rsid w:val="00782813"/>
    <w:rsid w:val="0078782D"/>
    <w:rsid w:val="00795A1C"/>
    <w:rsid w:val="007A4A48"/>
    <w:rsid w:val="007C4063"/>
    <w:rsid w:val="007C7FFC"/>
    <w:rsid w:val="007D5295"/>
    <w:rsid w:val="007D5884"/>
    <w:rsid w:val="007E196F"/>
    <w:rsid w:val="007E62A7"/>
    <w:rsid w:val="007F21E0"/>
    <w:rsid w:val="0080109D"/>
    <w:rsid w:val="00801C6B"/>
    <w:rsid w:val="00810D06"/>
    <w:rsid w:val="00812192"/>
    <w:rsid w:val="00817962"/>
    <w:rsid w:val="008241BC"/>
    <w:rsid w:val="00826665"/>
    <w:rsid w:val="008369B6"/>
    <w:rsid w:val="00836CE1"/>
    <w:rsid w:val="00836E8B"/>
    <w:rsid w:val="008375C8"/>
    <w:rsid w:val="008440AB"/>
    <w:rsid w:val="008452AE"/>
    <w:rsid w:val="00851F59"/>
    <w:rsid w:val="008523A3"/>
    <w:rsid w:val="00853A0E"/>
    <w:rsid w:val="0085640B"/>
    <w:rsid w:val="00860870"/>
    <w:rsid w:val="00862BD6"/>
    <w:rsid w:val="0086393C"/>
    <w:rsid w:val="00867CBA"/>
    <w:rsid w:val="00870EDA"/>
    <w:rsid w:val="008715FA"/>
    <w:rsid w:val="00873C27"/>
    <w:rsid w:val="0088157F"/>
    <w:rsid w:val="00881913"/>
    <w:rsid w:val="008841C4"/>
    <w:rsid w:val="00884AD4"/>
    <w:rsid w:val="00891328"/>
    <w:rsid w:val="00891F8E"/>
    <w:rsid w:val="00893825"/>
    <w:rsid w:val="008939AE"/>
    <w:rsid w:val="008A1EF4"/>
    <w:rsid w:val="008A25ED"/>
    <w:rsid w:val="008A5EF1"/>
    <w:rsid w:val="008B05D0"/>
    <w:rsid w:val="008B224F"/>
    <w:rsid w:val="008B27A6"/>
    <w:rsid w:val="008B40CC"/>
    <w:rsid w:val="008C1D70"/>
    <w:rsid w:val="008C2511"/>
    <w:rsid w:val="008C393C"/>
    <w:rsid w:val="008C527E"/>
    <w:rsid w:val="008D5F0A"/>
    <w:rsid w:val="008E106C"/>
    <w:rsid w:val="008E5BAC"/>
    <w:rsid w:val="008E5DFD"/>
    <w:rsid w:val="008E7221"/>
    <w:rsid w:val="008F2541"/>
    <w:rsid w:val="008F327A"/>
    <w:rsid w:val="008F3EBA"/>
    <w:rsid w:val="0090076F"/>
    <w:rsid w:val="00901265"/>
    <w:rsid w:val="00904D80"/>
    <w:rsid w:val="00920776"/>
    <w:rsid w:val="009229B9"/>
    <w:rsid w:val="00923A08"/>
    <w:rsid w:val="00923FDE"/>
    <w:rsid w:val="00934493"/>
    <w:rsid w:val="00935F8A"/>
    <w:rsid w:val="00936946"/>
    <w:rsid w:val="009403D0"/>
    <w:rsid w:val="0094627C"/>
    <w:rsid w:val="00946EEE"/>
    <w:rsid w:val="00947DE7"/>
    <w:rsid w:val="00952B55"/>
    <w:rsid w:val="0095555D"/>
    <w:rsid w:val="009569A7"/>
    <w:rsid w:val="00962A2A"/>
    <w:rsid w:val="0096331F"/>
    <w:rsid w:val="00976E04"/>
    <w:rsid w:val="00977716"/>
    <w:rsid w:val="009941A4"/>
    <w:rsid w:val="00995922"/>
    <w:rsid w:val="009A3264"/>
    <w:rsid w:val="009B2C52"/>
    <w:rsid w:val="009B5A4C"/>
    <w:rsid w:val="009B7260"/>
    <w:rsid w:val="009C1EB4"/>
    <w:rsid w:val="009D3C98"/>
    <w:rsid w:val="009D6763"/>
    <w:rsid w:val="009E4B72"/>
    <w:rsid w:val="009F437D"/>
    <w:rsid w:val="00A1446B"/>
    <w:rsid w:val="00A235E3"/>
    <w:rsid w:val="00A24629"/>
    <w:rsid w:val="00A301CC"/>
    <w:rsid w:val="00A3375B"/>
    <w:rsid w:val="00A36034"/>
    <w:rsid w:val="00A43A93"/>
    <w:rsid w:val="00A46478"/>
    <w:rsid w:val="00A63695"/>
    <w:rsid w:val="00A77290"/>
    <w:rsid w:val="00A92AD4"/>
    <w:rsid w:val="00A9402B"/>
    <w:rsid w:val="00A95264"/>
    <w:rsid w:val="00AA209A"/>
    <w:rsid w:val="00AA6F6B"/>
    <w:rsid w:val="00AB07A6"/>
    <w:rsid w:val="00AC12E4"/>
    <w:rsid w:val="00AC1AA3"/>
    <w:rsid w:val="00AD12E6"/>
    <w:rsid w:val="00AD30D4"/>
    <w:rsid w:val="00AD50D9"/>
    <w:rsid w:val="00AF5004"/>
    <w:rsid w:val="00B0004A"/>
    <w:rsid w:val="00B004C1"/>
    <w:rsid w:val="00B0213D"/>
    <w:rsid w:val="00B028B5"/>
    <w:rsid w:val="00B10EA8"/>
    <w:rsid w:val="00B15671"/>
    <w:rsid w:val="00B25D7F"/>
    <w:rsid w:val="00B26ACB"/>
    <w:rsid w:val="00B30D28"/>
    <w:rsid w:val="00B40D02"/>
    <w:rsid w:val="00B441C4"/>
    <w:rsid w:val="00B50213"/>
    <w:rsid w:val="00B5301B"/>
    <w:rsid w:val="00B55A6A"/>
    <w:rsid w:val="00B647E3"/>
    <w:rsid w:val="00B64E84"/>
    <w:rsid w:val="00B67F01"/>
    <w:rsid w:val="00B72125"/>
    <w:rsid w:val="00B81CBA"/>
    <w:rsid w:val="00B837DC"/>
    <w:rsid w:val="00B85F5A"/>
    <w:rsid w:val="00B876E8"/>
    <w:rsid w:val="00B87890"/>
    <w:rsid w:val="00B91765"/>
    <w:rsid w:val="00B923E4"/>
    <w:rsid w:val="00B930B8"/>
    <w:rsid w:val="00BA022B"/>
    <w:rsid w:val="00BA0B3F"/>
    <w:rsid w:val="00BA36EF"/>
    <w:rsid w:val="00BA3BE4"/>
    <w:rsid w:val="00BA5BAC"/>
    <w:rsid w:val="00BA6256"/>
    <w:rsid w:val="00BB1AE0"/>
    <w:rsid w:val="00BB2517"/>
    <w:rsid w:val="00BB78DD"/>
    <w:rsid w:val="00BC29B6"/>
    <w:rsid w:val="00BC3F3F"/>
    <w:rsid w:val="00BC51C9"/>
    <w:rsid w:val="00BC7FF9"/>
    <w:rsid w:val="00BD0970"/>
    <w:rsid w:val="00BD26EB"/>
    <w:rsid w:val="00BD2F6A"/>
    <w:rsid w:val="00BE0E1A"/>
    <w:rsid w:val="00BE762E"/>
    <w:rsid w:val="00BF3F05"/>
    <w:rsid w:val="00BF57BE"/>
    <w:rsid w:val="00C00AED"/>
    <w:rsid w:val="00C01B53"/>
    <w:rsid w:val="00C01B6B"/>
    <w:rsid w:val="00C04FF6"/>
    <w:rsid w:val="00C06004"/>
    <w:rsid w:val="00C076AC"/>
    <w:rsid w:val="00C14A7F"/>
    <w:rsid w:val="00C14F35"/>
    <w:rsid w:val="00C16EDF"/>
    <w:rsid w:val="00C22936"/>
    <w:rsid w:val="00C23FFF"/>
    <w:rsid w:val="00C27AE6"/>
    <w:rsid w:val="00C439AF"/>
    <w:rsid w:val="00C47E3E"/>
    <w:rsid w:val="00C66C39"/>
    <w:rsid w:val="00C72D2F"/>
    <w:rsid w:val="00C72DD4"/>
    <w:rsid w:val="00C730EF"/>
    <w:rsid w:val="00C739F1"/>
    <w:rsid w:val="00C821CE"/>
    <w:rsid w:val="00C912C4"/>
    <w:rsid w:val="00C91A3A"/>
    <w:rsid w:val="00CB0197"/>
    <w:rsid w:val="00CC1B95"/>
    <w:rsid w:val="00CD235E"/>
    <w:rsid w:val="00CD448F"/>
    <w:rsid w:val="00CD627A"/>
    <w:rsid w:val="00CD68FC"/>
    <w:rsid w:val="00CD6976"/>
    <w:rsid w:val="00CE030F"/>
    <w:rsid w:val="00CE3324"/>
    <w:rsid w:val="00CE33C5"/>
    <w:rsid w:val="00CF2BD5"/>
    <w:rsid w:val="00CF4587"/>
    <w:rsid w:val="00CF743A"/>
    <w:rsid w:val="00D031B6"/>
    <w:rsid w:val="00D036E1"/>
    <w:rsid w:val="00D04808"/>
    <w:rsid w:val="00D04DB2"/>
    <w:rsid w:val="00D07AAF"/>
    <w:rsid w:val="00D12E17"/>
    <w:rsid w:val="00D161C2"/>
    <w:rsid w:val="00D1695E"/>
    <w:rsid w:val="00D23D99"/>
    <w:rsid w:val="00D2589D"/>
    <w:rsid w:val="00D26A03"/>
    <w:rsid w:val="00D305A8"/>
    <w:rsid w:val="00D30A90"/>
    <w:rsid w:val="00D33445"/>
    <w:rsid w:val="00D340EE"/>
    <w:rsid w:val="00D403D2"/>
    <w:rsid w:val="00D40AD5"/>
    <w:rsid w:val="00D46415"/>
    <w:rsid w:val="00D47FA2"/>
    <w:rsid w:val="00D66209"/>
    <w:rsid w:val="00D67136"/>
    <w:rsid w:val="00D71135"/>
    <w:rsid w:val="00D71C10"/>
    <w:rsid w:val="00D72714"/>
    <w:rsid w:val="00D7645E"/>
    <w:rsid w:val="00D81384"/>
    <w:rsid w:val="00D82852"/>
    <w:rsid w:val="00D82947"/>
    <w:rsid w:val="00D91DE6"/>
    <w:rsid w:val="00D940C4"/>
    <w:rsid w:val="00D951E9"/>
    <w:rsid w:val="00D96E6F"/>
    <w:rsid w:val="00DA3362"/>
    <w:rsid w:val="00DB0C0F"/>
    <w:rsid w:val="00DB22EE"/>
    <w:rsid w:val="00DB4EBD"/>
    <w:rsid w:val="00DC3B67"/>
    <w:rsid w:val="00DC4063"/>
    <w:rsid w:val="00DC61F5"/>
    <w:rsid w:val="00DC7CA8"/>
    <w:rsid w:val="00DD0B9B"/>
    <w:rsid w:val="00DD39DE"/>
    <w:rsid w:val="00DD7500"/>
    <w:rsid w:val="00DE131A"/>
    <w:rsid w:val="00DE1335"/>
    <w:rsid w:val="00DE1B5D"/>
    <w:rsid w:val="00DE7C0F"/>
    <w:rsid w:val="00DE7D69"/>
    <w:rsid w:val="00DF1023"/>
    <w:rsid w:val="00E01F06"/>
    <w:rsid w:val="00E04F2A"/>
    <w:rsid w:val="00E13B91"/>
    <w:rsid w:val="00E150A0"/>
    <w:rsid w:val="00E153E1"/>
    <w:rsid w:val="00E17911"/>
    <w:rsid w:val="00E30F28"/>
    <w:rsid w:val="00E31A2D"/>
    <w:rsid w:val="00E31FAB"/>
    <w:rsid w:val="00E339CA"/>
    <w:rsid w:val="00E37F1D"/>
    <w:rsid w:val="00E40936"/>
    <w:rsid w:val="00E44546"/>
    <w:rsid w:val="00E45FBA"/>
    <w:rsid w:val="00E5347A"/>
    <w:rsid w:val="00E573AC"/>
    <w:rsid w:val="00E631E2"/>
    <w:rsid w:val="00E641CF"/>
    <w:rsid w:val="00E646AD"/>
    <w:rsid w:val="00E65335"/>
    <w:rsid w:val="00E66B53"/>
    <w:rsid w:val="00E71414"/>
    <w:rsid w:val="00E778AA"/>
    <w:rsid w:val="00E81E39"/>
    <w:rsid w:val="00E84174"/>
    <w:rsid w:val="00E85F04"/>
    <w:rsid w:val="00E91B05"/>
    <w:rsid w:val="00E93130"/>
    <w:rsid w:val="00E93908"/>
    <w:rsid w:val="00E95B4B"/>
    <w:rsid w:val="00E95F6B"/>
    <w:rsid w:val="00EA0C18"/>
    <w:rsid w:val="00EA52F8"/>
    <w:rsid w:val="00EA644C"/>
    <w:rsid w:val="00EB6085"/>
    <w:rsid w:val="00EC1C58"/>
    <w:rsid w:val="00EC221C"/>
    <w:rsid w:val="00EC2480"/>
    <w:rsid w:val="00EC32CA"/>
    <w:rsid w:val="00ED0586"/>
    <w:rsid w:val="00ED1244"/>
    <w:rsid w:val="00ED1C2F"/>
    <w:rsid w:val="00ED6E22"/>
    <w:rsid w:val="00EE0D5D"/>
    <w:rsid w:val="00EE4C88"/>
    <w:rsid w:val="00EE768E"/>
    <w:rsid w:val="00EF12B1"/>
    <w:rsid w:val="00EF507C"/>
    <w:rsid w:val="00EF5462"/>
    <w:rsid w:val="00EF5485"/>
    <w:rsid w:val="00F0409A"/>
    <w:rsid w:val="00F04153"/>
    <w:rsid w:val="00F107A4"/>
    <w:rsid w:val="00F23847"/>
    <w:rsid w:val="00F27A82"/>
    <w:rsid w:val="00F30912"/>
    <w:rsid w:val="00F31839"/>
    <w:rsid w:val="00F33F64"/>
    <w:rsid w:val="00F35AD5"/>
    <w:rsid w:val="00F37CE6"/>
    <w:rsid w:val="00F42047"/>
    <w:rsid w:val="00F43E9D"/>
    <w:rsid w:val="00F62B3D"/>
    <w:rsid w:val="00F67EF6"/>
    <w:rsid w:val="00F76890"/>
    <w:rsid w:val="00F80886"/>
    <w:rsid w:val="00F81AA5"/>
    <w:rsid w:val="00F87B20"/>
    <w:rsid w:val="00F96887"/>
    <w:rsid w:val="00FA1CE7"/>
    <w:rsid w:val="00FA5B55"/>
    <w:rsid w:val="00FB2740"/>
    <w:rsid w:val="00FB2CCB"/>
    <w:rsid w:val="00FC30F8"/>
    <w:rsid w:val="00FC65F9"/>
    <w:rsid w:val="00FD0830"/>
    <w:rsid w:val="00FD3C58"/>
    <w:rsid w:val="00FD51BB"/>
    <w:rsid w:val="00FD7B0E"/>
    <w:rsid w:val="00FE6787"/>
    <w:rsid w:val="00FF1F4D"/>
    <w:rsid w:val="00FF238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6CE1"/>
  </w:style>
  <w:style w:type="paragraph" w:styleId="Heading1">
    <w:name w:val="heading 1"/>
    <w:basedOn w:val="Normal"/>
    <w:next w:val="Normal"/>
    <w:qFormat/>
    <w:rsid w:val="00F0409A"/>
    <w:pPr>
      <w:keepNext/>
      <w:outlineLvl w:val="0"/>
    </w:pPr>
    <w:rPr>
      <w:rFonts w:ascii="Signature" w:hAnsi="Signature"/>
      <w:sz w:val="36"/>
    </w:rPr>
  </w:style>
  <w:style w:type="paragraph" w:styleId="Heading2">
    <w:name w:val="heading 2"/>
    <w:basedOn w:val="Normal"/>
    <w:next w:val="Normal"/>
    <w:qFormat/>
    <w:rsid w:val="00F0409A"/>
    <w:pPr>
      <w:keepNext/>
      <w:outlineLvl w:val="1"/>
    </w:pPr>
    <w:rPr>
      <w:sz w:val="24"/>
    </w:rPr>
  </w:style>
  <w:style w:type="paragraph" w:styleId="Heading3">
    <w:name w:val="heading 3"/>
    <w:basedOn w:val="Normal"/>
    <w:next w:val="Normal"/>
    <w:qFormat/>
    <w:rsid w:val="00F0409A"/>
    <w:pPr>
      <w:keepNext/>
      <w:jc w:val="center"/>
      <w:outlineLvl w:val="2"/>
    </w:pPr>
    <w:rPr>
      <w:rFonts w:ascii="Bookman Old Style" w:hAnsi="Bookman Old Style"/>
      <w:b/>
      <w:bCs/>
      <w:sz w:val="28"/>
    </w:rPr>
  </w:style>
  <w:style w:type="paragraph" w:styleId="Heading4">
    <w:name w:val="heading 4"/>
    <w:basedOn w:val="Normal"/>
    <w:next w:val="Normal"/>
    <w:qFormat/>
    <w:rsid w:val="00F0409A"/>
    <w:pPr>
      <w:keepNext/>
      <w:outlineLvl w:val="3"/>
    </w:pPr>
    <w:rPr>
      <w:rFonts w:ascii="Bookman Old Style" w:hAnsi="Bookman Old Style"/>
      <w:sz w:val="28"/>
    </w:rPr>
  </w:style>
  <w:style w:type="paragraph" w:styleId="Heading5">
    <w:name w:val="heading 5"/>
    <w:basedOn w:val="Normal"/>
    <w:next w:val="Normal"/>
    <w:qFormat/>
    <w:rsid w:val="00F0409A"/>
    <w:pPr>
      <w:keepNext/>
      <w:spacing w:before="120"/>
      <w:jc w:val="both"/>
      <w:outlineLvl w:val="4"/>
    </w:pPr>
    <w:rPr>
      <w:rFonts w:ascii="Tahoma" w:hAnsi="Tahoma" w:cs="Brush Script"/>
      <w:b/>
      <w:bCs/>
    </w:rPr>
  </w:style>
  <w:style w:type="paragraph" w:styleId="Heading6">
    <w:name w:val="heading 6"/>
    <w:basedOn w:val="Normal"/>
    <w:next w:val="Normal"/>
    <w:qFormat/>
    <w:rsid w:val="00F0409A"/>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09A"/>
    <w:pPr>
      <w:tabs>
        <w:tab w:val="center" w:pos="4320"/>
        <w:tab w:val="right" w:pos="8640"/>
      </w:tabs>
    </w:pPr>
  </w:style>
  <w:style w:type="paragraph" w:styleId="Footer">
    <w:name w:val="footer"/>
    <w:basedOn w:val="Normal"/>
    <w:rsid w:val="00F0409A"/>
    <w:pPr>
      <w:tabs>
        <w:tab w:val="center" w:pos="4320"/>
        <w:tab w:val="right" w:pos="8640"/>
      </w:tabs>
    </w:pPr>
  </w:style>
  <w:style w:type="paragraph" w:customStyle="1" w:styleId="Print-FromToSubjectDate">
    <w:name w:val="Print- From: To: Subject: Date:"/>
    <w:basedOn w:val="Normal"/>
    <w:rsid w:val="00F0409A"/>
    <w:pPr>
      <w:pBdr>
        <w:left w:val="single" w:sz="18" w:space="1" w:color="auto"/>
      </w:pBdr>
    </w:pPr>
    <w:rPr>
      <w:rFonts w:ascii="Arial" w:hAnsi="Arial"/>
    </w:rPr>
  </w:style>
  <w:style w:type="paragraph" w:customStyle="1" w:styleId="DefaultText">
    <w:name w:val="Default Text"/>
    <w:rsid w:val="00F0409A"/>
    <w:rPr>
      <w:snapToGrid w:val="0"/>
      <w:color w:val="000000"/>
      <w:sz w:val="24"/>
    </w:rPr>
  </w:style>
  <w:style w:type="paragraph" w:styleId="BodyText">
    <w:name w:val="Body Text"/>
    <w:basedOn w:val="Normal"/>
    <w:rsid w:val="00F0409A"/>
    <w:rPr>
      <w:sz w:val="24"/>
    </w:rPr>
  </w:style>
  <w:style w:type="paragraph" w:styleId="Date">
    <w:name w:val="Date"/>
    <w:basedOn w:val="Normal"/>
    <w:next w:val="Normal"/>
    <w:rsid w:val="00F0409A"/>
  </w:style>
  <w:style w:type="paragraph" w:customStyle="1" w:styleId="InsideAddressName">
    <w:name w:val="Inside Address Name"/>
    <w:basedOn w:val="Normal"/>
    <w:rsid w:val="00F0409A"/>
  </w:style>
  <w:style w:type="paragraph" w:customStyle="1" w:styleId="InsideAddress">
    <w:name w:val="Inside Address"/>
    <w:basedOn w:val="Normal"/>
    <w:rsid w:val="00F0409A"/>
  </w:style>
  <w:style w:type="paragraph" w:styleId="Salutation">
    <w:name w:val="Salutation"/>
    <w:basedOn w:val="Normal"/>
    <w:next w:val="Normal"/>
    <w:rsid w:val="00F0409A"/>
  </w:style>
  <w:style w:type="paragraph" w:styleId="Closing">
    <w:name w:val="Closing"/>
    <w:basedOn w:val="Normal"/>
    <w:rsid w:val="00F0409A"/>
  </w:style>
  <w:style w:type="paragraph" w:styleId="Signature">
    <w:name w:val="Signature"/>
    <w:basedOn w:val="Normal"/>
    <w:rsid w:val="00F0409A"/>
  </w:style>
  <w:style w:type="character" w:styleId="Hyperlink">
    <w:name w:val="Hyperlink"/>
    <w:rsid w:val="00F0409A"/>
    <w:rPr>
      <w:color w:val="0000FF"/>
      <w:u w:val="single"/>
    </w:rPr>
  </w:style>
  <w:style w:type="paragraph" w:customStyle="1" w:styleId="TableText">
    <w:name w:val="Table Text"/>
    <w:rsid w:val="00F0409A"/>
    <w:rPr>
      <w:rFonts w:ascii="Arial Narrow" w:hAnsi="Arial Narrow"/>
      <w:snapToGrid w:val="0"/>
      <w:color w:val="000000"/>
      <w:sz w:val="24"/>
    </w:rPr>
  </w:style>
  <w:style w:type="paragraph" w:styleId="BodyTextIndent">
    <w:name w:val="Body Text Indent"/>
    <w:basedOn w:val="Normal"/>
    <w:rsid w:val="00F0409A"/>
    <w:pPr>
      <w:spacing w:before="120"/>
      <w:ind w:firstLine="720"/>
      <w:jc w:val="both"/>
    </w:pPr>
    <w:rPr>
      <w:rFonts w:ascii="Bookman Old Style" w:hAnsi="Bookman Old Style" w:cs="Brush Script"/>
    </w:rPr>
  </w:style>
  <w:style w:type="character" w:styleId="FollowedHyperlink">
    <w:name w:val="FollowedHyperlink"/>
    <w:rsid w:val="00F0409A"/>
    <w:rPr>
      <w:color w:val="800080"/>
      <w:u w:val="single"/>
    </w:rPr>
  </w:style>
  <w:style w:type="paragraph" w:styleId="FootnoteText">
    <w:name w:val="footnote text"/>
    <w:basedOn w:val="Normal"/>
    <w:semiHidden/>
    <w:rsid w:val="00F0409A"/>
  </w:style>
  <w:style w:type="character" w:styleId="FootnoteReference">
    <w:name w:val="footnote reference"/>
    <w:semiHidden/>
    <w:rsid w:val="00F0409A"/>
    <w:rPr>
      <w:vertAlign w:val="superscript"/>
    </w:rPr>
  </w:style>
  <w:style w:type="character" w:styleId="PageNumber">
    <w:name w:val="page number"/>
    <w:basedOn w:val="DefaultParagraphFont"/>
    <w:rsid w:val="00F0409A"/>
  </w:style>
  <w:style w:type="paragraph" w:styleId="BalloonText">
    <w:name w:val="Balloon Text"/>
    <w:basedOn w:val="Normal"/>
    <w:semiHidden/>
    <w:rsid w:val="00F0409A"/>
    <w:rPr>
      <w:rFonts w:ascii="Tahoma" w:hAnsi="Tahoma" w:cs="Tahoma"/>
      <w:sz w:val="16"/>
      <w:szCs w:val="16"/>
    </w:rPr>
  </w:style>
  <w:style w:type="paragraph" w:styleId="DocumentMap">
    <w:name w:val="Document Map"/>
    <w:basedOn w:val="Normal"/>
    <w:semiHidden/>
    <w:rsid w:val="00F0409A"/>
    <w:pPr>
      <w:shd w:val="clear" w:color="auto" w:fill="000080"/>
    </w:pPr>
    <w:rPr>
      <w:rFonts w:ascii="Tahoma" w:hAnsi="Tahoma" w:cs="Tahoma"/>
    </w:rPr>
  </w:style>
  <w:style w:type="paragraph" w:styleId="Title">
    <w:name w:val="Title"/>
    <w:basedOn w:val="Normal"/>
    <w:qFormat/>
    <w:rsid w:val="00F0409A"/>
    <w:pPr>
      <w:widowControl w:val="0"/>
      <w:spacing w:before="100"/>
      <w:jc w:val="center"/>
    </w:pPr>
    <w:rPr>
      <w:rFonts w:ascii="Bookman Old Style" w:hAnsi="Bookman Old Style"/>
      <w:b/>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4070">
      <w:bodyDiv w:val="1"/>
      <w:marLeft w:val="0"/>
      <w:marRight w:val="0"/>
      <w:marTop w:val="0"/>
      <w:marBottom w:val="0"/>
      <w:divBdr>
        <w:top w:val="none" w:sz="0" w:space="0" w:color="auto"/>
        <w:left w:val="none" w:sz="0" w:space="0" w:color="auto"/>
        <w:bottom w:val="none" w:sz="0" w:space="0" w:color="auto"/>
        <w:right w:val="none" w:sz="0" w:space="0" w:color="auto"/>
      </w:divBdr>
    </w:div>
    <w:div w:id="566959491">
      <w:bodyDiv w:val="1"/>
      <w:marLeft w:val="0"/>
      <w:marRight w:val="0"/>
      <w:marTop w:val="0"/>
      <w:marBottom w:val="0"/>
      <w:divBdr>
        <w:top w:val="none" w:sz="0" w:space="0" w:color="auto"/>
        <w:left w:val="none" w:sz="0" w:space="0" w:color="auto"/>
        <w:bottom w:val="none" w:sz="0" w:space="0" w:color="auto"/>
        <w:right w:val="none" w:sz="0" w:space="0" w:color="auto"/>
      </w:divBdr>
    </w:div>
    <w:div w:id="793791987">
      <w:bodyDiv w:val="1"/>
      <w:marLeft w:val="0"/>
      <w:marRight w:val="0"/>
      <w:marTop w:val="0"/>
      <w:marBottom w:val="0"/>
      <w:divBdr>
        <w:top w:val="none" w:sz="0" w:space="0" w:color="auto"/>
        <w:left w:val="none" w:sz="0" w:space="0" w:color="auto"/>
        <w:bottom w:val="none" w:sz="0" w:space="0" w:color="auto"/>
        <w:right w:val="none" w:sz="0" w:space="0" w:color="auto"/>
      </w:divBdr>
    </w:div>
    <w:div w:id="189839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retail_aplan101711w2.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esb.org/pdf4/retail_aplan101711w1.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aesb.org/pdf4/retail_aplan101711a2.docx" TargetMode="External"/><Relationship Id="rId4" Type="http://schemas.openxmlformats.org/officeDocument/2006/relationships/webSettings" Target="webSettings.xml"/><Relationship Id="rId9" Type="http://schemas.openxmlformats.org/officeDocument/2006/relationships/hyperlink" Target="http://www.naesb.org/pdf4/retail_aplan101711a1.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4840</CharactersWithSpaces>
  <SharedDoc>false</SharedDoc>
  <HLinks>
    <vt:vector size="30" baseType="variant">
      <vt:variant>
        <vt:i4>8061009</vt:i4>
      </vt:variant>
      <vt:variant>
        <vt:i4>9</vt:i4>
      </vt:variant>
      <vt:variant>
        <vt:i4>0</vt:i4>
      </vt:variant>
      <vt:variant>
        <vt:i4>5</vt:i4>
      </vt:variant>
      <vt:variant>
        <vt:lpwstr>http://www.naesb.org/pdf4/retail_aplan101711a2.docx</vt:lpwstr>
      </vt:variant>
      <vt:variant>
        <vt:lpwstr/>
      </vt:variant>
      <vt:variant>
        <vt:i4>7864401</vt:i4>
      </vt:variant>
      <vt:variant>
        <vt:i4>6</vt:i4>
      </vt:variant>
      <vt:variant>
        <vt:i4>0</vt:i4>
      </vt:variant>
      <vt:variant>
        <vt:i4>5</vt:i4>
      </vt:variant>
      <vt:variant>
        <vt:lpwstr>http://www.naesb.org/pdf4/retail_aplan101711a1.docx</vt:lpwstr>
      </vt:variant>
      <vt:variant>
        <vt:lpwstr/>
      </vt:variant>
      <vt:variant>
        <vt:i4>8060999</vt:i4>
      </vt:variant>
      <vt:variant>
        <vt:i4>3</vt:i4>
      </vt:variant>
      <vt:variant>
        <vt:i4>0</vt:i4>
      </vt:variant>
      <vt:variant>
        <vt:i4>5</vt:i4>
      </vt:variant>
      <vt:variant>
        <vt:lpwstr>http://www.naesb.org/pdf4/retail_aplan101711w2.doc</vt:lpwstr>
      </vt:variant>
      <vt:variant>
        <vt:lpwstr/>
      </vt:variant>
      <vt:variant>
        <vt:i4>7864391</vt:i4>
      </vt:variant>
      <vt:variant>
        <vt:i4>0</vt:i4>
      </vt:variant>
      <vt:variant>
        <vt:i4>0</vt:i4>
      </vt:variant>
      <vt:variant>
        <vt:i4>5</vt:i4>
      </vt:variant>
      <vt:variant>
        <vt:lpwstr>http://www.naesb.org/pdf4/retail_aplan101711w1.doc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Cory Galik</cp:lastModifiedBy>
  <cp:revision>2</cp:revision>
  <cp:lastPrinted>2005-12-09T23:07:00Z</cp:lastPrinted>
  <dcterms:created xsi:type="dcterms:W3CDTF">2011-10-19T17:56:00Z</dcterms:created>
  <dcterms:modified xsi:type="dcterms:W3CDTF">2011-10-19T17:56:00Z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