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57" w:type="dxa"/>
        <w:tblLayout w:type="fixed"/>
        <w:tblCellMar>
          <w:left w:w="17" w:type="dxa"/>
          <w:right w:w="17" w:type="dxa"/>
        </w:tblCellMar>
        <w:tblLook w:val="0000" w:firstRow="0" w:lastRow="0" w:firstColumn="0" w:lastColumn="0" w:noHBand="0" w:noVBand="0"/>
      </w:tblPr>
      <w:tblGrid>
        <w:gridCol w:w="450"/>
        <w:gridCol w:w="467"/>
        <w:gridCol w:w="90"/>
        <w:gridCol w:w="5670"/>
        <w:gridCol w:w="1260"/>
        <w:gridCol w:w="1620"/>
      </w:tblGrid>
      <w:tr w:rsidR="00C57D9C" w14:paraId="69905F31" w14:textId="77777777" w:rsidTr="00936587">
        <w:trPr>
          <w:tblHeader/>
        </w:trPr>
        <w:tc>
          <w:tcPr>
            <w:tcW w:w="9557" w:type="dxa"/>
            <w:gridSpan w:val="6"/>
            <w:tcBorders>
              <w:bottom w:val="single" w:sz="6" w:space="0" w:color="auto"/>
            </w:tcBorders>
          </w:tcPr>
          <w:p w14:paraId="60016AEF" w14:textId="77777777" w:rsidR="00C57D9C" w:rsidRDefault="00990B31">
            <w:pPr>
              <w:pStyle w:val="BodyText"/>
              <w:spacing w:before="120"/>
              <w:jc w:val="center"/>
              <w:rPr>
                <w:b/>
                <w:sz w:val="18"/>
                <w:szCs w:val="18"/>
              </w:rPr>
            </w:pPr>
            <w:r>
              <w:rPr>
                <w:b/>
                <w:sz w:val="18"/>
                <w:szCs w:val="18"/>
              </w:rPr>
              <w:t>NORTH AMERICAN ENERGY STANDARDS BOARD</w:t>
            </w:r>
          </w:p>
          <w:p w14:paraId="31702AB7" w14:textId="525F51A6" w:rsidR="00C57D9C" w:rsidRDefault="0020720D">
            <w:pPr>
              <w:pStyle w:val="TableText"/>
              <w:jc w:val="center"/>
              <w:rPr>
                <w:rFonts w:ascii="Times New Roman" w:hAnsi="Times New Roman"/>
                <w:sz w:val="18"/>
                <w:szCs w:val="18"/>
              </w:rPr>
            </w:pPr>
            <w:r>
              <w:rPr>
                <w:rFonts w:ascii="Times New Roman" w:hAnsi="Times New Roman"/>
                <w:b/>
                <w:sz w:val="18"/>
                <w:szCs w:val="18"/>
              </w:rPr>
              <w:t>20</w:t>
            </w:r>
            <w:r w:rsidR="00FB76D0">
              <w:rPr>
                <w:rFonts w:ascii="Times New Roman" w:hAnsi="Times New Roman"/>
                <w:b/>
                <w:sz w:val="18"/>
                <w:szCs w:val="18"/>
              </w:rPr>
              <w:t>20</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14:paraId="37238ACB" w14:textId="3AEE6586" w:rsidR="00C57D9C" w:rsidRDefault="00A71316" w:rsidP="0093392A">
            <w:pPr>
              <w:pStyle w:val="TableText"/>
              <w:spacing w:after="120"/>
              <w:jc w:val="center"/>
              <w:rPr>
                <w:rFonts w:ascii="Times New Roman" w:hAnsi="Times New Roman"/>
                <w:b/>
                <w:sz w:val="18"/>
                <w:szCs w:val="18"/>
              </w:rPr>
            </w:pPr>
            <w:r>
              <w:rPr>
                <w:rFonts w:ascii="Times New Roman" w:hAnsi="Times New Roman"/>
                <w:b/>
                <w:sz w:val="18"/>
                <w:szCs w:val="18"/>
              </w:rPr>
              <w:t xml:space="preserve">Adopted by the Board of Directors on </w:t>
            </w:r>
            <w:r w:rsidR="000333FB">
              <w:rPr>
                <w:rFonts w:ascii="Times New Roman" w:hAnsi="Times New Roman"/>
                <w:b/>
                <w:sz w:val="18"/>
                <w:szCs w:val="18"/>
              </w:rPr>
              <w:t>December 17, 2020</w:t>
            </w:r>
          </w:p>
        </w:tc>
      </w:tr>
      <w:tr w:rsidR="00C57D9C" w14:paraId="7554BD59" w14:textId="77777777" w:rsidTr="0033637E">
        <w:trPr>
          <w:tblHeader/>
        </w:trPr>
        <w:tc>
          <w:tcPr>
            <w:tcW w:w="450" w:type="dxa"/>
            <w:tcBorders>
              <w:top w:val="single" w:sz="6" w:space="0" w:color="auto"/>
              <w:bottom w:val="single" w:sz="4" w:space="0" w:color="auto"/>
            </w:tcBorders>
          </w:tcPr>
          <w:p w14:paraId="62A0C5A6" w14:textId="77777777" w:rsidR="00C57D9C" w:rsidRDefault="00C57D9C">
            <w:pPr>
              <w:pStyle w:val="TableText"/>
              <w:spacing w:before="60" w:after="60"/>
              <w:ind w:left="144"/>
              <w:rPr>
                <w:rFonts w:ascii="Times New Roman" w:hAnsi="Times New Roman"/>
                <w:b/>
                <w:sz w:val="18"/>
                <w:szCs w:val="18"/>
              </w:rPr>
            </w:pPr>
          </w:p>
        </w:tc>
        <w:tc>
          <w:tcPr>
            <w:tcW w:w="6227" w:type="dxa"/>
            <w:gridSpan w:val="3"/>
            <w:tcBorders>
              <w:top w:val="single" w:sz="6" w:space="0" w:color="auto"/>
              <w:bottom w:val="single" w:sz="4" w:space="0" w:color="auto"/>
            </w:tcBorders>
          </w:tcPr>
          <w:p w14:paraId="4CCB4BE4"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14:paraId="2E2B5AD2" w14:textId="77777777"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14:paraId="504800D5" w14:textId="77777777"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14:paraId="2DC6D047" w14:textId="77777777" w:rsidTr="0033637E">
        <w:tc>
          <w:tcPr>
            <w:tcW w:w="450" w:type="dxa"/>
          </w:tcPr>
          <w:p w14:paraId="4EF0F498" w14:textId="77777777"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5"/>
          </w:tcPr>
          <w:p w14:paraId="0CE44F67" w14:textId="77777777"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14:paraId="1929BAF6" w14:textId="77777777" w:rsidTr="0033637E">
        <w:tc>
          <w:tcPr>
            <w:tcW w:w="450" w:type="dxa"/>
          </w:tcPr>
          <w:p w14:paraId="3F30ED90"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531688E0"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14:paraId="228DD1DE"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14:paraId="35B8F8FB"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4348C07" w14:textId="369C1946"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3EECB00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CBE9EF5" w14:textId="77777777" w:rsidTr="0033637E">
        <w:tc>
          <w:tcPr>
            <w:tcW w:w="450" w:type="dxa"/>
          </w:tcPr>
          <w:p w14:paraId="70F62E9B"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F66D5D6"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14:paraId="1726516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340CB986"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73627DD" w14:textId="1D825353"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23A42F7D"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1EFDC7C5" w14:textId="77777777" w:rsidTr="0033637E">
        <w:tc>
          <w:tcPr>
            <w:tcW w:w="450" w:type="dxa"/>
          </w:tcPr>
          <w:p w14:paraId="67E500F5" w14:textId="77777777" w:rsidR="00C57D9C" w:rsidRDefault="00C57D9C">
            <w:pPr>
              <w:pStyle w:val="TableText"/>
              <w:keepNext/>
              <w:spacing w:before="60" w:after="60"/>
              <w:jc w:val="center"/>
              <w:rPr>
                <w:rFonts w:ascii="Times New Roman" w:hAnsi="Times New Roman"/>
                <w:color w:val="auto"/>
                <w:sz w:val="18"/>
                <w:szCs w:val="18"/>
              </w:rPr>
            </w:pPr>
          </w:p>
        </w:tc>
        <w:tc>
          <w:tcPr>
            <w:tcW w:w="467" w:type="dxa"/>
          </w:tcPr>
          <w:p w14:paraId="57629CD5"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14:paraId="7D276B72" w14:textId="77777777"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6C51ECF9"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DFCF057" w14:textId="2BC346CF"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0B9CF208"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6308B53B" w14:textId="77777777" w:rsidTr="0033637E">
        <w:tc>
          <w:tcPr>
            <w:tcW w:w="450" w:type="dxa"/>
          </w:tcPr>
          <w:p w14:paraId="08E58026"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771F264"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196CD633"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7F621D4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209C97D" w14:textId="7D803AC1"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7C83B020"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37523097" w14:textId="77777777" w:rsidTr="0033637E">
        <w:tc>
          <w:tcPr>
            <w:tcW w:w="450" w:type="dxa"/>
          </w:tcPr>
          <w:p w14:paraId="601D9124"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695603D1"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14:paraId="23DD5ECA"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7E8A3A81"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F35FE0" w14:textId="3B5AE9DC"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6EB1D556"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14:paraId="04BE7873" w14:textId="77777777" w:rsidTr="0033637E">
        <w:tc>
          <w:tcPr>
            <w:tcW w:w="450" w:type="dxa"/>
          </w:tcPr>
          <w:p w14:paraId="671EDD81" w14:textId="77777777" w:rsidR="00C57D9C" w:rsidRDefault="00C57D9C">
            <w:pPr>
              <w:pStyle w:val="TableText"/>
              <w:spacing w:before="60" w:after="60"/>
              <w:jc w:val="center"/>
              <w:rPr>
                <w:rFonts w:ascii="Times New Roman" w:hAnsi="Times New Roman"/>
                <w:color w:val="auto"/>
                <w:sz w:val="18"/>
                <w:szCs w:val="18"/>
              </w:rPr>
            </w:pPr>
          </w:p>
        </w:tc>
        <w:tc>
          <w:tcPr>
            <w:tcW w:w="467" w:type="dxa"/>
          </w:tcPr>
          <w:p w14:paraId="26249719" w14:textId="77777777"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14:paraId="64C56FDF"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0561BD65" w14:textId="77777777"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1AB7714" w14:textId="29CA7E8E" w:rsidR="00C57D9C"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7A03F442" w14:textId="77777777"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417BD" w14:paraId="67E073CE" w14:textId="77777777" w:rsidTr="0033637E">
        <w:tc>
          <w:tcPr>
            <w:tcW w:w="450" w:type="dxa"/>
          </w:tcPr>
          <w:p w14:paraId="1A1F799E" w14:textId="77777777"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5"/>
          </w:tcPr>
          <w:p w14:paraId="448971D3" w14:textId="77777777"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14:paraId="631998E3" w14:textId="77777777" w:rsidTr="0033637E">
        <w:tc>
          <w:tcPr>
            <w:tcW w:w="450" w:type="dxa"/>
          </w:tcPr>
          <w:p w14:paraId="28C7A2F8" w14:textId="77777777" w:rsidR="001B2D75" w:rsidRDefault="001B2D75">
            <w:pPr>
              <w:pStyle w:val="TableText"/>
              <w:spacing w:before="60" w:after="60"/>
              <w:jc w:val="center"/>
              <w:rPr>
                <w:rFonts w:ascii="Times New Roman" w:hAnsi="Times New Roman"/>
                <w:color w:val="auto"/>
                <w:sz w:val="18"/>
                <w:szCs w:val="18"/>
              </w:rPr>
            </w:pPr>
          </w:p>
        </w:tc>
        <w:tc>
          <w:tcPr>
            <w:tcW w:w="467" w:type="dxa"/>
          </w:tcPr>
          <w:p w14:paraId="0DC3C49C" w14:textId="77777777"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14:paraId="2A5A5736"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14:paraId="66D0717B" w14:textId="77777777"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59E64BB" w14:textId="5865DB10" w:rsidR="001B2D75"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088B4D1A" w14:textId="77777777"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14:paraId="65C2CB9D" w14:textId="77777777" w:rsidTr="0033637E">
        <w:tc>
          <w:tcPr>
            <w:tcW w:w="450" w:type="dxa"/>
          </w:tcPr>
          <w:p w14:paraId="680B3060"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04BD30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14:paraId="47EA981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14:paraId="0DD8A1B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4ABFAACA" w14:textId="5691C79B"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3607D6A8"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E4EC725" w14:textId="77777777" w:rsidTr="0033637E">
        <w:tc>
          <w:tcPr>
            <w:tcW w:w="450" w:type="dxa"/>
          </w:tcPr>
          <w:p w14:paraId="7D0A250A"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93BFD2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14:paraId="5D6A7E4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14:paraId="597B58D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6C0BEAEC" w14:textId="31A37A7F"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20405021"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5D5DF2C3" w14:textId="77777777" w:rsidTr="0033637E">
        <w:tc>
          <w:tcPr>
            <w:tcW w:w="450" w:type="dxa"/>
          </w:tcPr>
          <w:p w14:paraId="0F3AC96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D4C808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14:paraId="5AEAAEC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783FE0EE" w14:textId="77777777"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14:paraId="45A50618" w14:textId="679F3745" w:rsidR="00B847C6" w:rsidRDefault="00FB76D0" w:rsidP="00156483">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66E7957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57DDC7C" w14:textId="77777777" w:rsidTr="0033637E">
        <w:tc>
          <w:tcPr>
            <w:tcW w:w="450" w:type="dxa"/>
          </w:tcPr>
          <w:p w14:paraId="7836F85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6FE1B86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14:paraId="416B69D5"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w:t>
            </w:r>
            <w:r w:rsidR="00F41462" w:rsidRPr="0084406E">
              <w:rPr>
                <w:rFonts w:ascii="Times New Roman" w:hAnsi="Times New Roman"/>
                <w:sz w:val="18"/>
                <w:szCs w:val="18"/>
              </w:rPr>
              <w:t>n</w:t>
            </w:r>
          </w:p>
          <w:p w14:paraId="50C7EF50"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2134AF39" w14:textId="621849CD"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7D32EB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44D92839" w14:textId="77777777" w:rsidTr="0033637E">
        <w:tc>
          <w:tcPr>
            <w:tcW w:w="450" w:type="dxa"/>
          </w:tcPr>
          <w:p w14:paraId="68804382"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1BAAB07D"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14:paraId="7E41723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14:paraId="2FC79AC6"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7895BE6" w14:textId="58D4215A"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0B97425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2CA705" w14:textId="77777777" w:rsidTr="0033637E">
        <w:tc>
          <w:tcPr>
            <w:tcW w:w="450" w:type="dxa"/>
          </w:tcPr>
          <w:p w14:paraId="59E8EF04"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82664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14:paraId="53E14930" w14:textId="77777777"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14:paraId="04C1910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0E5842D" w14:textId="5D105867"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500C628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7F245704" w14:textId="77777777" w:rsidTr="0033637E">
        <w:tc>
          <w:tcPr>
            <w:tcW w:w="450" w:type="dxa"/>
          </w:tcPr>
          <w:p w14:paraId="7A10135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55C347CC"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14:paraId="3FA650B9"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14:paraId="6A73AD75"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lastRenderedPageBreak/>
              <w:t>Status:  Not Started</w:t>
            </w:r>
          </w:p>
        </w:tc>
        <w:tc>
          <w:tcPr>
            <w:tcW w:w="1260" w:type="dxa"/>
          </w:tcPr>
          <w:p w14:paraId="72D2630D" w14:textId="571C5809"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lastRenderedPageBreak/>
              <w:t>2020</w:t>
            </w:r>
          </w:p>
        </w:tc>
        <w:tc>
          <w:tcPr>
            <w:tcW w:w="1620" w:type="dxa"/>
          </w:tcPr>
          <w:p w14:paraId="0C2EEC1A"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06A3686E" w14:textId="77777777" w:rsidTr="0033637E">
        <w:tc>
          <w:tcPr>
            <w:tcW w:w="450" w:type="dxa"/>
          </w:tcPr>
          <w:p w14:paraId="302B2FC9"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03D50B43"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i</w:t>
            </w:r>
            <w:r w:rsidR="00B847C6">
              <w:rPr>
                <w:rFonts w:ascii="Times New Roman" w:hAnsi="Times New Roman"/>
                <w:sz w:val="18"/>
                <w:szCs w:val="18"/>
              </w:rPr>
              <w:t>.</w:t>
            </w:r>
          </w:p>
        </w:tc>
        <w:tc>
          <w:tcPr>
            <w:tcW w:w="5760" w:type="dxa"/>
            <w:gridSpan w:val="2"/>
          </w:tcPr>
          <w:p w14:paraId="1F1DC9A1"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14:paraId="54CCF97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568BD546" w14:textId="756A2B55"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4D81C65B"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/ESPI</w:t>
            </w:r>
          </w:p>
        </w:tc>
      </w:tr>
      <w:tr w:rsidR="00B847C6" w14:paraId="6F4FA1CF" w14:textId="77777777" w:rsidTr="0033637E">
        <w:tc>
          <w:tcPr>
            <w:tcW w:w="450" w:type="dxa"/>
          </w:tcPr>
          <w:p w14:paraId="45E9EF7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A95A312"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14:paraId="199DAB6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14:paraId="50C55B4B"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3E4C3406" w14:textId="050D4276"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0C74939D"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r w:rsidR="0040716E">
              <w:rPr>
                <w:rFonts w:ascii="Times New Roman" w:hAnsi="Times New Roman"/>
                <w:color w:val="auto"/>
                <w:sz w:val="18"/>
                <w:szCs w:val="18"/>
              </w:rPr>
              <w:t>/Data Privacy Task Force</w:t>
            </w:r>
          </w:p>
        </w:tc>
      </w:tr>
      <w:tr w:rsidR="00B847C6" w14:paraId="07DB13A9" w14:textId="77777777" w:rsidTr="0033637E">
        <w:tc>
          <w:tcPr>
            <w:tcW w:w="450" w:type="dxa"/>
          </w:tcPr>
          <w:p w14:paraId="5CFF6FBE"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4E6EBB71"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14:paraId="0919BBB7"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14:paraId="3B4310E8"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6EC5B51" w14:textId="68BB4F9A"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0477ED66"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14:paraId="2E92DA44" w14:textId="77777777" w:rsidTr="0033637E">
        <w:tc>
          <w:tcPr>
            <w:tcW w:w="450" w:type="dxa"/>
          </w:tcPr>
          <w:p w14:paraId="7A8DF74F" w14:textId="77777777" w:rsidR="00B847C6" w:rsidRDefault="00B847C6">
            <w:pPr>
              <w:pStyle w:val="TableText"/>
              <w:spacing w:before="60" w:after="60"/>
              <w:jc w:val="center"/>
              <w:rPr>
                <w:rFonts w:ascii="Times New Roman" w:hAnsi="Times New Roman"/>
                <w:color w:val="auto"/>
                <w:sz w:val="18"/>
                <w:szCs w:val="18"/>
              </w:rPr>
            </w:pPr>
          </w:p>
        </w:tc>
        <w:tc>
          <w:tcPr>
            <w:tcW w:w="467" w:type="dxa"/>
          </w:tcPr>
          <w:p w14:paraId="33558564" w14:textId="77777777"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14:paraId="72EB122F" w14:textId="77777777"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14:paraId="3F259281" w14:textId="77777777"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1F723B67" w14:textId="74E9C3A0" w:rsidR="00B847C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7C5D9E67" w14:textId="77777777"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14:paraId="535DAF2E" w14:textId="77777777" w:rsidTr="0033637E">
        <w:tc>
          <w:tcPr>
            <w:tcW w:w="450" w:type="dxa"/>
          </w:tcPr>
          <w:p w14:paraId="52CC3E7D" w14:textId="77777777" w:rsidR="00A26C7E" w:rsidRDefault="00A26C7E">
            <w:pPr>
              <w:pStyle w:val="TableText"/>
              <w:spacing w:before="60" w:after="60"/>
              <w:jc w:val="center"/>
              <w:rPr>
                <w:rFonts w:ascii="Times New Roman" w:hAnsi="Times New Roman"/>
                <w:color w:val="auto"/>
                <w:sz w:val="18"/>
                <w:szCs w:val="18"/>
              </w:rPr>
            </w:pPr>
          </w:p>
        </w:tc>
        <w:tc>
          <w:tcPr>
            <w:tcW w:w="467" w:type="dxa"/>
          </w:tcPr>
          <w:p w14:paraId="00862ECF"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14:paraId="36BE762B"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14:paraId="43C82797" w14:textId="77777777"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14:paraId="70A3943C" w14:textId="4702B48E" w:rsidR="00A26C7E" w:rsidRPr="008C48A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4E7AAD78" w14:textId="77777777"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14:paraId="41C07DCC" w14:textId="77777777" w:rsidTr="0033637E">
        <w:tc>
          <w:tcPr>
            <w:tcW w:w="450" w:type="dxa"/>
          </w:tcPr>
          <w:p w14:paraId="4C1668B4" w14:textId="77777777"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5"/>
          </w:tcPr>
          <w:p w14:paraId="12BB97F0" w14:textId="77777777"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14:paraId="6D8CAD6C" w14:textId="77777777" w:rsidTr="0033637E">
        <w:tc>
          <w:tcPr>
            <w:tcW w:w="450" w:type="dxa"/>
          </w:tcPr>
          <w:p w14:paraId="10A6CA03"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69A092D4"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a</w:t>
            </w:r>
            <w:r w:rsidR="000E2B86">
              <w:rPr>
                <w:rFonts w:ascii="Times New Roman" w:hAnsi="Times New Roman"/>
                <w:sz w:val="18"/>
                <w:szCs w:val="18"/>
              </w:rPr>
              <w:t>.</w:t>
            </w:r>
          </w:p>
        </w:tc>
        <w:tc>
          <w:tcPr>
            <w:tcW w:w="5760" w:type="dxa"/>
            <w:gridSpan w:val="2"/>
          </w:tcPr>
          <w:p w14:paraId="502DC2A1" w14:textId="77777777"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14:paraId="06907EBF" w14:textId="77777777"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14:paraId="705B1A35" w14:textId="4DD586EC" w:rsidR="000E2B86" w:rsidRDefault="00FB76D0" w:rsidP="00326F9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720965A0"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568B1434" w14:textId="77777777" w:rsidTr="0033637E">
        <w:tc>
          <w:tcPr>
            <w:tcW w:w="450" w:type="dxa"/>
          </w:tcPr>
          <w:p w14:paraId="48E603A4"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3B268AB6"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b</w:t>
            </w:r>
            <w:r w:rsidR="000E2B86">
              <w:rPr>
                <w:rFonts w:ascii="Times New Roman" w:hAnsi="Times New Roman"/>
                <w:sz w:val="18"/>
                <w:szCs w:val="18"/>
              </w:rPr>
              <w:t>.</w:t>
            </w:r>
          </w:p>
        </w:tc>
        <w:tc>
          <w:tcPr>
            <w:tcW w:w="5760" w:type="dxa"/>
            <w:gridSpan w:val="2"/>
          </w:tcPr>
          <w:p w14:paraId="50A443AE"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14:paraId="48C542B3" w14:textId="77777777" w:rsidR="000E2B86" w:rsidRPr="00A374B4" w:rsidRDefault="000E2B86" w:rsidP="0040716E">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529CBAB9" w14:textId="13A5F5B0" w:rsidR="000E2B8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61B4220C"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14:paraId="6640490E" w14:textId="77777777" w:rsidTr="0033637E">
        <w:tc>
          <w:tcPr>
            <w:tcW w:w="450" w:type="dxa"/>
          </w:tcPr>
          <w:p w14:paraId="3092F3AC" w14:textId="77777777" w:rsidR="000E2B86" w:rsidRDefault="000E2B86">
            <w:pPr>
              <w:pStyle w:val="TableText"/>
              <w:spacing w:before="60" w:after="60"/>
              <w:jc w:val="center"/>
              <w:rPr>
                <w:rFonts w:ascii="Times New Roman" w:hAnsi="Times New Roman"/>
                <w:color w:val="auto"/>
                <w:sz w:val="18"/>
                <w:szCs w:val="18"/>
              </w:rPr>
            </w:pPr>
          </w:p>
        </w:tc>
        <w:tc>
          <w:tcPr>
            <w:tcW w:w="467" w:type="dxa"/>
          </w:tcPr>
          <w:p w14:paraId="109ACCBA" w14:textId="77777777" w:rsidR="000E2B86" w:rsidRDefault="0040716E">
            <w:pPr>
              <w:pStyle w:val="TableText"/>
              <w:spacing w:before="60" w:after="60"/>
              <w:ind w:left="144"/>
              <w:rPr>
                <w:rFonts w:ascii="Times New Roman" w:hAnsi="Times New Roman"/>
                <w:sz w:val="18"/>
                <w:szCs w:val="18"/>
              </w:rPr>
            </w:pPr>
            <w:r>
              <w:rPr>
                <w:rFonts w:ascii="Times New Roman" w:hAnsi="Times New Roman"/>
                <w:sz w:val="18"/>
                <w:szCs w:val="18"/>
              </w:rPr>
              <w:t>c</w:t>
            </w:r>
            <w:r w:rsidR="000E2B86">
              <w:rPr>
                <w:rFonts w:ascii="Times New Roman" w:hAnsi="Times New Roman"/>
                <w:sz w:val="18"/>
                <w:szCs w:val="18"/>
              </w:rPr>
              <w:t>.</w:t>
            </w:r>
          </w:p>
        </w:tc>
        <w:tc>
          <w:tcPr>
            <w:tcW w:w="5760" w:type="dxa"/>
            <w:gridSpan w:val="2"/>
          </w:tcPr>
          <w:p w14:paraId="1DACBABD" w14:textId="77777777"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14:paraId="06849CDC" w14:textId="77777777" w:rsidR="000E2B86" w:rsidRDefault="000E2B86" w:rsidP="0040716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40716E">
              <w:rPr>
                <w:rFonts w:ascii="Times New Roman" w:hAnsi="Times New Roman"/>
                <w:sz w:val="18"/>
                <w:szCs w:val="18"/>
              </w:rPr>
              <w:t>Underway</w:t>
            </w:r>
          </w:p>
        </w:tc>
        <w:tc>
          <w:tcPr>
            <w:tcW w:w="1260" w:type="dxa"/>
          </w:tcPr>
          <w:p w14:paraId="2882603E" w14:textId="60CF0E44" w:rsidR="000E2B86" w:rsidRDefault="00FB76D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2CB2E678" w14:textId="77777777"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96298D" w14:paraId="247F845C" w14:textId="77777777" w:rsidTr="0033637E">
        <w:tc>
          <w:tcPr>
            <w:tcW w:w="450" w:type="dxa"/>
          </w:tcPr>
          <w:p w14:paraId="45463587" w14:textId="026342CA" w:rsidR="0096298D" w:rsidRPr="00F41462" w:rsidRDefault="00FB76D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4</w:t>
            </w:r>
            <w:r w:rsidR="0096298D" w:rsidRPr="00F41462">
              <w:rPr>
                <w:rFonts w:ascii="Times New Roman" w:hAnsi="Times New Roman"/>
                <w:b/>
                <w:color w:val="auto"/>
                <w:sz w:val="18"/>
                <w:szCs w:val="18"/>
              </w:rPr>
              <w:t>.</w:t>
            </w:r>
          </w:p>
        </w:tc>
        <w:tc>
          <w:tcPr>
            <w:tcW w:w="9107" w:type="dxa"/>
            <w:gridSpan w:val="5"/>
          </w:tcPr>
          <w:p w14:paraId="31805D14" w14:textId="77777777"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14:paraId="349FA426" w14:textId="77777777" w:rsidTr="0033637E">
        <w:tc>
          <w:tcPr>
            <w:tcW w:w="450" w:type="dxa"/>
          </w:tcPr>
          <w:p w14:paraId="4B058AD3" w14:textId="77777777" w:rsidR="00735D50" w:rsidRDefault="00735D50">
            <w:pPr>
              <w:pStyle w:val="TableText"/>
              <w:spacing w:before="60" w:after="60"/>
              <w:jc w:val="center"/>
              <w:rPr>
                <w:rFonts w:ascii="Times New Roman" w:hAnsi="Times New Roman"/>
                <w:color w:val="auto"/>
                <w:sz w:val="18"/>
                <w:szCs w:val="18"/>
              </w:rPr>
            </w:pPr>
          </w:p>
        </w:tc>
        <w:tc>
          <w:tcPr>
            <w:tcW w:w="467" w:type="dxa"/>
          </w:tcPr>
          <w:p w14:paraId="2EAB8C7B" w14:textId="77777777" w:rsidR="00735D50" w:rsidRDefault="00CC4AF3">
            <w:pPr>
              <w:pStyle w:val="TableText"/>
              <w:spacing w:before="60" w:after="60"/>
              <w:ind w:left="144"/>
              <w:rPr>
                <w:rFonts w:ascii="Times New Roman" w:hAnsi="Times New Roman"/>
                <w:sz w:val="18"/>
                <w:szCs w:val="18"/>
              </w:rPr>
            </w:pPr>
            <w:r>
              <w:rPr>
                <w:rFonts w:ascii="Times New Roman" w:hAnsi="Times New Roman"/>
                <w:sz w:val="18"/>
                <w:szCs w:val="18"/>
              </w:rPr>
              <w:t>a</w:t>
            </w:r>
            <w:r w:rsidR="00735D50">
              <w:rPr>
                <w:rFonts w:ascii="Times New Roman" w:hAnsi="Times New Roman"/>
                <w:sz w:val="18"/>
                <w:szCs w:val="18"/>
              </w:rPr>
              <w:t>.</w:t>
            </w:r>
          </w:p>
        </w:tc>
        <w:tc>
          <w:tcPr>
            <w:tcW w:w="5760" w:type="dxa"/>
            <w:gridSpan w:val="2"/>
          </w:tcPr>
          <w:p w14:paraId="06391DA2" w14:textId="77777777"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14:paraId="58328640" w14:textId="19C68850"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A71316">
              <w:rPr>
                <w:rFonts w:ascii="Times New Roman" w:hAnsi="Times New Roman"/>
                <w:sz w:val="18"/>
                <w:szCs w:val="18"/>
              </w:rPr>
              <w:t>Not Started</w:t>
            </w:r>
          </w:p>
        </w:tc>
        <w:tc>
          <w:tcPr>
            <w:tcW w:w="1260" w:type="dxa"/>
          </w:tcPr>
          <w:p w14:paraId="25551A25" w14:textId="3505EB11" w:rsidR="00735D50" w:rsidRDefault="00FB76D0" w:rsidP="00326F9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4CD8CF90" w14:textId="77777777"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70E11" w14:paraId="4B774D4D" w14:textId="77777777" w:rsidTr="00A71316">
        <w:tc>
          <w:tcPr>
            <w:tcW w:w="450" w:type="dxa"/>
          </w:tcPr>
          <w:p w14:paraId="6C37A241" w14:textId="3F17C10C" w:rsidR="00570E11" w:rsidRDefault="00D80DBD"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5</w:t>
            </w:r>
            <w:r w:rsidR="00570E11" w:rsidRPr="00F41462">
              <w:rPr>
                <w:rFonts w:ascii="Times New Roman" w:hAnsi="Times New Roman"/>
                <w:b/>
                <w:color w:val="auto"/>
                <w:sz w:val="18"/>
                <w:szCs w:val="18"/>
              </w:rPr>
              <w:t>.</w:t>
            </w:r>
          </w:p>
        </w:tc>
        <w:tc>
          <w:tcPr>
            <w:tcW w:w="9107" w:type="dxa"/>
            <w:gridSpan w:val="5"/>
          </w:tcPr>
          <w:p w14:paraId="0FDA7997" w14:textId="6B2BA338" w:rsidR="00570E11" w:rsidRDefault="00570E11"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Develop and/or modify the NAESB Business Practice Standards if needed to address any recommendations resulting from the surety assessment performed by Sandia National Laboratories</w:t>
            </w:r>
          </w:p>
        </w:tc>
      </w:tr>
      <w:tr w:rsidR="00570E11" w14:paraId="628D8173" w14:textId="77777777" w:rsidTr="0033637E">
        <w:tc>
          <w:tcPr>
            <w:tcW w:w="450" w:type="dxa"/>
          </w:tcPr>
          <w:p w14:paraId="468309BC"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2C19394E" w14:textId="16791122"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41BC436C" w14:textId="7777777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Review the surety assessment performed by Sandia National Laboratories and determine if standard changes are necessary.</w:t>
            </w:r>
          </w:p>
          <w:p w14:paraId="5EB82E2A" w14:textId="70683096"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A71316">
              <w:rPr>
                <w:rFonts w:ascii="Times New Roman" w:hAnsi="Times New Roman"/>
                <w:sz w:val="18"/>
                <w:szCs w:val="18"/>
              </w:rPr>
              <w:t>Complete</w:t>
            </w:r>
          </w:p>
        </w:tc>
        <w:tc>
          <w:tcPr>
            <w:tcW w:w="1260" w:type="dxa"/>
          </w:tcPr>
          <w:p w14:paraId="5ACFF060" w14:textId="50035ABD" w:rsidR="00570E11" w:rsidRDefault="008E41A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76457B06" w14:textId="32EFFBD0" w:rsidR="00570E11" w:rsidRDefault="00AB19E4">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7ED57796" w14:textId="77777777" w:rsidTr="0033637E">
        <w:tc>
          <w:tcPr>
            <w:tcW w:w="450" w:type="dxa"/>
          </w:tcPr>
          <w:p w14:paraId="6DC6D8A2" w14:textId="77777777" w:rsidR="00570E11" w:rsidRDefault="00570E11">
            <w:pPr>
              <w:pStyle w:val="TableText"/>
              <w:spacing w:before="60" w:after="60"/>
              <w:jc w:val="center"/>
              <w:rPr>
                <w:rFonts w:ascii="Times New Roman" w:hAnsi="Times New Roman"/>
                <w:color w:val="auto"/>
                <w:sz w:val="18"/>
                <w:szCs w:val="18"/>
              </w:rPr>
            </w:pPr>
          </w:p>
        </w:tc>
        <w:tc>
          <w:tcPr>
            <w:tcW w:w="467" w:type="dxa"/>
          </w:tcPr>
          <w:p w14:paraId="0071BF0F" w14:textId="449A0A8A" w:rsidR="00570E11" w:rsidRDefault="00570E11">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3362A861" w14:textId="6FF84317"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Develop and/or modify the NAESB</w:t>
            </w:r>
            <w:r w:rsidR="0022509D">
              <w:rPr>
                <w:rFonts w:ascii="Times New Roman" w:hAnsi="Times New Roman"/>
                <w:sz w:val="18"/>
                <w:szCs w:val="18"/>
              </w:rPr>
              <w:t xml:space="preserve"> Model</w:t>
            </w:r>
            <w:r>
              <w:rPr>
                <w:rFonts w:ascii="Times New Roman" w:hAnsi="Times New Roman"/>
                <w:sz w:val="18"/>
                <w:szCs w:val="18"/>
              </w:rPr>
              <w:t xml:space="preserve"> Business Practice</w:t>
            </w:r>
            <w:r w:rsidR="0022509D">
              <w:rPr>
                <w:rFonts w:ascii="Times New Roman" w:hAnsi="Times New Roman"/>
                <w:sz w:val="18"/>
                <w:szCs w:val="18"/>
              </w:rPr>
              <w:t>s</w:t>
            </w:r>
            <w:r>
              <w:rPr>
                <w:rFonts w:ascii="Times New Roman" w:hAnsi="Times New Roman"/>
                <w:sz w:val="18"/>
                <w:szCs w:val="18"/>
              </w:rPr>
              <w:t xml:space="preserve"> </w:t>
            </w:r>
            <w:r w:rsidR="00F171DD">
              <w:rPr>
                <w:rFonts w:ascii="Times New Roman" w:hAnsi="Times New Roman"/>
                <w:sz w:val="18"/>
                <w:szCs w:val="18"/>
              </w:rPr>
              <w:t>as needed to address Security Issues identified by Sandia National Laboratories</w:t>
            </w:r>
          </w:p>
          <w:p w14:paraId="26BB4DD6" w14:textId="681CEE4A" w:rsidR="00570E11" w:rsidRDefault="00570E11"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A71316">
              <w:rPr>
                <w:rFonts w:ascii="Times New Roman" w:hAnsi="Times New Roman"/>
                <w:sz w:val="18"/>
                <w:szCs w:val="18"/>
              </w:rPr>
              <w:t>Complete</w:t>
            </w:r>
          </w:p>
        </w:tc>
        <w:tc>
          <w:tcPr>
            <w:tcW w:w="1260" w:type="dxa"/>
          </w:tcPr>
          <w:p w14:paraId="7AA5C4BC" w14:textId="69E7CDB9" w:rsidR="00570E11" w:rsidRDefault="00F171DD" w:rsidP="00326F90">
            <w:pPr>
              <w:pStyle w:val="TableText"/>
              <w:spacing w:before="60" w:after="60"/>
              <w:ind w:left="144"/>
              <w:rPr>
                <w:rFonts w:ascii="Times New Roman" w:hAnsi="Times New Roman"/>
                <w:sz w:val="18"/>
                <w:szCs w:val="18"/>
              </w:rPr>
            </w:pPr>
            <w:r>
              <w:rPr>
                <w:rFonts w:ascii="Times New Roman" w:hAnsi="Times New Roman"/>
                <w:sz w:val="18"/>
                <w:szCs w:val="18"/>
              </w:rPr>
              <w:t>4</w:t>
            </w:r>
            <w:r w:rsidRPr="005E7B10">
              <w:rPr>
                <w:rFonts w:ascii="Times New Roman" w:hAnsi="Times New Roman"/>
                <w:sz w:val="18"/>
                <w:szCs w:val="18"/>
                <w:vertAlign w:val="superscript"/>
              </w:rPr>
              <w:t>th</w:t>
            </w:r>
            <w:r>
              <w:rPr>
                <w:rFonts w:ascii="Times New Roman" w:hAnsi="Times New Roman"/>
                <w:sz w:val="18"/>
                <w:szCs w:val="18"/>
              </w:rPr>
              <w:t xml:space="preserve"> Q, </w:t>
            </w:r>
            <w:r w:rsidR="00570E11">
              <w:rPr>
                <w:rFonts w:ascii="Times New Roman" w:hAnsi="Times New Roman"/>
                <w:sz w:val="18"/>
                <w:szCs w:val="18"/>
              </w:rPr>
              <w:t>2019</w:t>
            </w:r>
          </w:p>
        </w:tc>
        <w:tc>
          <w:tcPr>
            <w:tcW w:w="1620" w:type="dxa"/>
          </w:tcPr>
          <w:p w14:paraId="44795C44" w14:textId="10E70AA6" w:rsidR="00570E11"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F171DD" w14:paraId="12D52DC9" w14:textId="77777777" w:rsidTr="00A71316">
        <w:tc>
          <w:tcPr>
            <w:tcW w:w="450" w:type="dxa"/>
          </w:tcPr>
          <w:p w14:paraId="11451D6E" w14:textId="77777777" w:rsidR="00F171DD" w:rsidRDefault="00F171DD">
            <w:pPr>
              <w:pStyle w:val="TableText"/>
              <w:spacing w:before="60" w:after="60"/>
              <w:jc w:val="center"/>
              <w:rPr>
                <w:rFonts w:ascii="Times New Roman" w:hAnsi="Times New Roman"/>
                <w:color w:val="auto"/>
                <w:sz w:val="18"/>
                <w:szCs w:val="18"/>
              </w:rPr>
            </w:pPr>
          </w:p>
        </w:tc>
        <w:tc>
          <w:tcPr>
            <w:tcW w:w="467" w:type="dxa"/>
          </w:tcPr>
          <w:p w14:paraId="2386B9CA" w14:textId="6A3683D8" w:rsidR="00F171DD" w:rsidRDefault="00F171DD">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07481985" w14:textId="69F743C3" w:rsidR="00F171DD" w:rsidRDefault="00F171DD" w:rsidP="00C55570">
            <w:pPr>
              <w:pStyle w:val="TableText"/>
              <w:spacing w:before="60" w:after="60"/>
              <w:ind w:left="147"/>
              <w:jc w:val="both"/>
              <w:rPr>
                <w:rFonts w:ascii="Times New Roman" w:hAnsi="Times New Roman"/>
                <w:sz w:val="18"/>
                <w:szCs w:val="18"/>
              </w:rPr>
            </w:pPr>
            <w:r>
              <w:rPr>
                <w:rFonts w:ascii="Times New Roman" w:hAnsi="Times New Roman"/>
                <w:sz w:val="18"/>
                <w:szCs w:val="18"/>
              </w:rPr>
              <w:t xml:space="preserve">Develop and/or modify the applicable NAESB </w:t>
            </w:r>
            <w:r w:rsidR="0022509D">
              <w:rPr>
                <w:rFonts w:ascii="Times New Roman" w:hAnsi="Times New Roman"/>
                <w:sz w:val="18"/>
                <w:szCs w:val="18"/>
              </w:rPr>
              <w:t xml:space="preserve">Model </w:t>
            </w:r>
            <w:r>
              <w:rPr>
                <w:rFonts w:ascii="Times New Roman" w:hAnsi="Times New Roman"/>
                <w:sz w:val="18"/>
                <w:szCs w:val="18"/>
              </w:rPr>
              <w:t>Business Practice</w:t>
            </w:r>
            <w:r w:rsidR="0022509D">
              <w:rPr>
                <w:rFonts w:ascii="Times New Roman" w:hAnsi="Times New Roman"/>
                <w:sz w:val="18"/>
                <w:szCs w:val="18"/>
              </w:rPr>
              <w:t>s</w:t>
            </w:r>
            <w:r>
              <w:rPr>
                <w:rFonts w:ascii="Times New Roman" w:hAnsi="Times New Roman"/>
                <w:sz w:val="18"/>
                <w:szCs w:val="18"/>
              </w:rPr>
              <w:t xml:space="preserve"> as needed to address Additional Findings and Considerations identified by Sandia National Laboratories</w:t>
            </w:r>
          </w:p>
          <w:p w14:paraId="02923009" w14:textId="689C6C09" w:rsidR="00F171DD" w:rsidRDefault="00F171DD" w:rsidP="00CB3836">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CB3836">
              <w:rPr>
                <w:rFonts w:ascii="Times New Roman" w:hAnsi="Times New Roman"/>
                <w:sz w:val="18"/>
                <w:szCs w:val="18"/>
              </w:rPr>
              <w:t>Complete</w:t>
            </w:r>
          </w:p>
        </w:tc>
        <w:tc>
          <w:tcPr>
            <w:tcW w:w="1260" w:type="dxa"/>
          </w:tcPr>
          <w:p w14:paraId="3D497ED8" w14:textId="4B6454B3" w:rsidR="00F171DD" w:rsidRDefault="00A71316" w:rsidP="00326F90">
            <w:pPr>
              <w:pStyle w:val="TableText"/>
              <w:spacing w:before="60" w:after="60"/>
              <w:ind w:left="144"/>
              <w:rPr>
                <w:rFonts w:ascii="Times New Roman" w:hAnsi="Times New Roman"/>
                <w:sz w:val="18"/>
                <w:szCs w:val="18"/>
              </w:rPr>
            </w:pPr>
            <w:r>
              <w:rPr>
                <w:rFonts w:ascii="Times New Roman" w:hAnsi="Times New Roman"/>
                <w:sz w:val="18"/>
                <w:szCs w:val="18"/>
              </w:rPr>
              <w:t>1</w:t>
            </w:r>
            <w:r w:rsidRPr="00A71316">
              <w:rPr>
                <w:rFonts w:ascii="Times New Roman" w:hAnsi="Times New Roman"/>
                <w:sz w:val="18"/>
                <w:szCs w:val="18"/>
                <w:vertAlign w:val="superscript"/>
              </w:rPr>
              <w:t>st</w:t>
            </w:r>
            <w:r>
              <w:rPr>
                <w:rFonts w:ascii="Times New Roman" w:hAnsi="Times New Roman"/>
                <w:sz w:val="18"/>
                <w:szCs w:val="18"/>
              </w:rPr>
              <w:t xml:space="preserve"> Q, 2020</w:t>
            </w:r>
          </w:p>
        </w:tc>
        <w:tc>
          <w:tcPr>
            <w:tcW w:w="1620" w:type="dxa"/>
          </w:tcPr>
          <w:p w14:paraId="4793F971" w14:textId="421EC313" w:rsidR="00F171DD" w:rsidRDefault="00F171DD">
            <w:pPr>
              <w:pStyle w:val="TableText"/>
              <w:spacing w:before="60" w:after="60"/>
              <w:rPr>
                <w:rFonts w:ascii="Times New Roman" w:hAnsi="Times New Roman"/>
                <w:color w:val="auto"/>
                <w:sz w:val="18"/>
                <w:szCs w:val="18"/>
              </w:rPr>
            </w:pPr>
            <w:r>
              <w:rPr>
                <w:rFonts w:ascii="Times New Roman" w:hAnsi="Times New Roman"/>
                <w:color w:val="auto"/>
                <w:sz w:val="18"/>
                <w:szCs w:val="18"/>
              </w:rPr>
              <w:t>Joint RMQ IR/TEIS and WGQ EDM Subcommittee</w:t>
            </w:r>
          </w:p>
        </w:tc>
      </w:tr>
      <w:tr w:rsidR="00570E11" w14:paraId="3291490A" w14:textId="77777777" w:rsidTr="00A71316">
        <w:tc>
          <w:tcPr>
            <w:tcW w:w="450" w:type="dxa"/>
          </w:tcPr>
          <w:p w14:paraId="1458EDDB" w14:textId="0D55B9FC" w:rsidR="00570E11" w:rsidRDefault="00D80DBD"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6</w:t>
            </w:r>
            <w:r w:rsidR="00570E11" w:rsidRPr="00F41462">
              <w:rPr>
                <w:rFonts w:ascii="Times New Roman" w:hAnsi="Times New Roman"/>
                <w:b/>
                <w:color w:val="auto"/>
                <w:sz w:val="18"/>
                <w:szCs w:val="18"/>
              </w:rPr>
              <w:t>.</w:t>
            </w:r>
          </w:p>
        </w:tc>
        <w:tc>
          <w:tcPr>
            <w:tcW w:w="9107" w:type="dxa"/>
            <w:gridSpan w:val="5"/>
          </w:tcPr>
          <w:p w14:paraId="2E73FBD8" w14:textId="45E41F2C" w:rsidR="00570E11" w:rsidRDefault="00570E11" w:rsidP="00570E11">
            <w:pPr>
              <w:pStyle w:val="TableText"/>
              <w:spacing w:before="60" w:after="60"/>
              <w:ind w:left="251"/>
              <w:rPr>
                <w:rFonts w:ascii="Times New Roman" w:hAnsi="Times New Roman"/>
                <w:color w:val="auto"/>
                <w:sz w:val="18"/>
                <w:szCs w:val="18"/>
              </w:rPr>
            </w:pPr>
            <w:r>
              <w:rPr>
                <w:rFonts w:ascii="Times New Roman" w:hAnsi="Times New Roman"/>
                <w:b/>
                <w:sz w:val="18"/>
                <w:szCs w:val="18"/>
              </w:rPr>
              <w:t>Accounting and Reporting to Support Renewable Energy Certificate (REC) Processes</w:t>
            </w:r>
          </w:p>
        </w:tc>
      </w:tr>
      <w:tr w:rsidR="003155C7" w14:paraId="201EC641" w14:textId="39D3064F" w:rsidTr="0033637E">
        <w:tc>
          <w:tcPr>
            <w:tcW w:w="450" w:type="dxa"/>
          </w:tcPr>
          <w:p w14:paraId="1540DE09" w14:textId="5E69F61C" w:rsidR="003155C7" w:rsidRDefault="003155C7">
            <w:pPr>
              <w:pStyle w:val="TableText"/>
              <w:spacing w:before="60" w:after="60"/>
              <w:jc w:val="center"/>
              <w:rPr>
                <w:rFonts w:ascii="Times New Roman" w:hAnsi="Times New Roman"/>
                <w:color w:val="auto"/>
                <w:sz w:val="18"/>
                <w:szCs w:val="18"/>
              </w:rPr>
            </w:pPr>
          </w:p>
        </w:tc>
        <w:tc>
          <w:tcPr>
            <w:tcW w:w="467" w:type="dxa"/>
          </w:tcPr>
          <w:p w14:paraId="7492CDB7" w14:textId="355EF77B"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30DF782" w14:textId="22963356"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Review current Renewable Energy Certificate (REC) processes for financial and/or sustainability accounting/reporting to determine if </w:t>
            </w:r>
            <w:r w:rsidR="00FB76D0">
              <w:rPr>
                <w:rFonts w:ascii="Times New Roman" w:hAnsi="Times New Roman"/>
                <w:sz w:val="18"/>
                <w:szCs w:val="18"/>
              </w:rPr>
              <w:t xml:space="preserve">Model </w:t>
            </w:r>
            <w:r>
              <w:rPr>
                <w:rFonts w:ascii="Times New Roman" w:hAnsi="Times New Roman"/>
                <w:sz w:val="18"/>
                <w:szCs w:val="18"/>
              </w:rPr>
              <w:t>Business Practice</w:t>
            </w:r>
            <w:r w:rsidR="00FB76D0">
              <w:rPr>
                <w:rFonts w:ascii="Times New Roman" w:hAnsi="Times New Roman"/>
                <w:sz w:val="18"/>
                <w:szCs w:val="18"/>
              </w:rPr>
              <w:t>s</w:t>
            </w:r>
            <w:r w:rsidR="00234958">
              <w:rPr>
                <w:rFonts w:ascii="Times New Roman" w:hAnsi="Times New Roman"/>
                <w:sz w:val="18"/>
                <w:szCs w:val="18"/>
              </w:rPr>
              <w:t xml:space="preserve"> </w:t>
            </w:r>
            <w:r>
              <w:rPr>
                <w:rFonts w:ascii="Times New Roman" w:hAnsi="Times New Roman"/>
                <w:sz w:val="18"/>
                <w:szCs w:val="18"/>
              </w:rPr>
              <w:t>are needed.</w:t>
            </w:r>
          </w:p>
          <w:p w14:paraId="3EEAEC80" w14:textId="20E3341B"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234958">
              <w:rPr>
                <w:rFonts w:ascii="Times New Roman" w:hAnsi="Times New Roman"/>
                <w:sz w:val="18"/>
                <w:szCs w:val="18"/>
              </w:rPr>
              <w:t>Complete</w:t>
            </w:r>
          </w:p>
        </w:tc>
        <w:tc>
          <w:tcPr>
            <w:tcW w:w="1260" w:type="dxa"/>
          </w:tcPr>
          <w:p w14:paraId="557FD0A0" w14:textId="631239EE" w:rsidR="003155C7" w:rsidRDefault="00A71316" w:rsidP="00326F90">
            <w:pPr>
              <w:pStyle w:val="TableText"/>
              <w:spacing w:before="60" w:after="60"/>
              <w:ind w:left="144"/>
              <w:rPr>
                <w:rFonts w:ascii="Times New Roman" w:hAnsi="Times New Roman"/>
                <w:sz w:val="18"/>
                <w:szCs w:val="18"/>
              </w:rPr>
            </w:pPr>
            <w:r>
              <w:rPr>
                <w:rFonts w:ascii="Times New Roman" w:hAnsi="Times New Roman"/>
                <w:sz w:val="18"/>
                <w:szCs w:val="18"/>
              </w:rPr>
              <w:t>2019</w:t>
            </w:r>
          </w:p>
        </w:tc>
        <w:tc>
          <w:tcPr>
            <w:tcW w:w="1620" w:type="dxa"/>
          </w:tcPr>
          <w:p w14:paraId="23737A12" w14:textId="243FACC0" w:rsidR="003155C7" w:rsidRDefault="003155C7">
            <w:pPr>
              <w:pStyle w:val="TableText"/>
              <w:spacing w:before="60" w:after="60"/>
              <w:rPr>
                <w:rFonts w:ascii="Times New Roman" w:hAnsi="Times New Roman"/>
                <w:color w:val="auto"/>
                <w:sz w:val="18"/>
                <w:szCs w:val="18"/>
              </w:rPr>
            </w:pPr>
            <w:r>
              <w:rPr>
                <w:rFonts w:ascii="Times New Roman" w:hAnsi="Times New Roman"/>
                <w:color w:val="auto"/>
                <w:sz w:val="18"/>
                <w:szCs w:val="18"/>
              </w:rPr>
              <w:t>Joint RMQ/WEQ Executive Committees</w:t>
            </w:r>
          </w:p>
        </w:tc>
      </w:tr>
      <w:tr w:rsidR="003155C7" w14:paraId="004EF258" w14:textId="77777777" w:rsidTr="0033637E">
        <w:tc>
          <w:tcPr>
            <w:tcW w:w="450" w:type="dxa"/>
          </w:tcPr>
          <w:p w14:paraId="445DB1C4" w14:textId="77777777" w:rsidR="003155C7" w:rsidRDefault="003155C7">
            <w:pPr>
              <w:pStyle w:val="TableText"/>
              <w:spacing w:before="60" w:after="60"/>
              <w:jc w:val="center"/>
              <w:rPr>
                <w:rFonts w:ascii="Times New Roman" w:hAnsi="Times New Roman"/>
                <w:color w:val="auto"/>
                <w:sz w:val="18"/>
                <w:szCs w:val="18"/>
              </w:rPr>
            </w:pPr>
          </w:p>
        </w:tc>
        <w:tc>
          <w:tcPr>
            <w:tcW w:w="467" w:type="dxa"/>
          </w:tcPr>
          <w:p w14:paraId="59799088" w14:textId="32207787" w:rsidR="003155C7" w:rsidRDefault="003155C7">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074C6F4C" w14:textId="2F060A72"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Develop </w:t>
            </w:r>
            <w:r w:rsidR="00617644">
              <w:rPr>
                <w:rFonts w:ascii="Times New Roman" w:hAnsi="Times New Roman"/>
                <w:sz w:val="18"/>
                <w:szCs w:val="18"/>
              </w:rPr>
              <w:t>a standard contract</w:t>
            </w:r>
            <w:r w:rsidR="00FB76D0">
              <w:rPr>
                <w:rFonts w:ascii="Times New Roman" w:hAnsi="Times New Roman"/>
                <w:sz w:val="18"/>
                <w:szCs w:val="18"/>
              </w:rPr>
              <w:t xml:space="preserve"> </w:t>
            </w:r>
            <w:r>
              <w:rPr>
                <w:rFonts w:ascii="Times New Roman" w:hAnsi="Times New Roman"/>
                <w:sz w:val="18"/>
                <w:szCs w:val="18"/>
              </w:rPr>
              <w:t>to improve</w:t>
            </w:r>
            <w:r w:rsidR="00617644">
              <w:rPr>
                <w:rFonts w:ascii="Times New Roman" w:hAnsi="Times New Roman"/>
                <w:sz w:val="18"/>
                <w:szCs w:val="18"/>
              </w:rPr>
              <w:t xml:space="preserve"> and automate </w:t>
            </w:r>
            <w:r>
              <w:rPr>
                <w:rFonts w:ascii="Times New Roman" w:hAnsi="Times New Roman"/>
                <w:sz w:val="18"/>
                <w:szCs w:val="18"/>
              </w:rPr>
              <w:t xml:space="preserve">the current </w:t>
            </w:r>
            <w:r w:rsidR="00617644">
              <w:rPr>
                <w:rFonts w:ascii="Times New Roman" w:hAnsi="Times New Roman"/>
                <w:sz w:val="18"/>
                <w:szCs w:val="18"/>
              </w:rPr>
              <w:t xml:space="preserve">Voluntary </w:t>
            </w:r>
            <w:r>
              <w:rPr>
                <w:rFonts w:ascii="Times New Roman" w:hAnsi="Times New Roman"/>
                <w:sz w:val="18"/>
                <w:szCs w:val="18"/>
              </w:rPr>
              <w:t xml:space="preserve">Renewable Energy Certificate (REC) </w:t>
            </w:r>
            <w:r w:rsidR="00617644">
              <w:rPr>
                <w:rFonts w:ascii="Times New Roman" w:hAnsi="Times New Roman"/>
                <w:sz w:val="18"/>
                <w:szCs w:val="18"/>
              </w:rPr>
              <w:t xml:space="preserve">creation, accounting, and retirement </w:t>
            </w:r>
            <w:r>
              <w:rPr>
                <w:rFonts w:ascii="Times New Roman" w:hAnsi="Times New Roman"/>
                <w:sz w:val="18"/>
                <w:szCs w:val="18"/>
              </w:rPr>
              <w:t>processes</w:t>
            </w:r>
            <w:r w:rsidR="00617644">
              <w:rPr>
                <w:rFonts w:ascii="Times New Roman" w:hAnsi="Times New Roman"/>
                <w:sz w:val="18"/>
                <w:szCs w:val="18"/>
              </w:rPr>
              <w:t>.</w:t>
            </w:r>
          </w:p>
          <w:p w14:paraId="27AA9390" w14:textId="4D4556AC" w:rsidR="003155C7" w:rsidRDefault="003155C7" w:rsidP="003155C7">
            <w:pPr>
              <w:pStyle w:val="TableText"/>
              <w:spacing w:before="60" w:after="60"/>
              <w:ind w:left="144"/>
              <w:jc w:val="both"/>
              <w:rPr>
                <w:rFonts w:ascii="Times New Roman" w:hAnsi="Times New Roman"/>
                <w:sz w:val="18"/>
                <w:szCs w:val="18"/>
              </w:rPr>
            </w:pPr>
            <w:r>
              <w:rPr>
                <w:rFonts w:ascii="Times New Roman" w:hAnsi="Times New Roman"/>
                <w:sz w:val="18"/>
                <w:szCs w:val="18"/>
              </w:rPr>
              <w:t>Status: Started</w:t>
            </w:r>
          </w:p>
        </w:tc>
        <w:tc>
          <w:tcPr>
            <w:tcW w:w="1260" w:type="dxa"/>
          </w:tcPr>
          <w:p w14:paraId="55EBD334" w14:textId="07A2F9BB" w:rsidR="003155C7" w:rsidRDefault="00FB76D0" w:rsidP="00326F90">
            <w:pPr>
              <w:pStyle w:val="TableText"/>
              <w:spacing w:before="60" w:after="60"/>
              <w:ind w:left="144"/>
              <w:rPr>
                <w:rFonts w:ascii="Times New Roman" w:hAnsi="Times New Roman"/>
                <w:sz w:val="18"/>
                <w:szCs w:val="18"/>
              </w:rPr>
            </w:pPr>
            <w:r>
              <w:rPr>
                <w:rFonts w:ascii="Times New Roman" w:hAnsi="Times New Roman"/>
                <w:sz w:val="18"/>
                <w:szCs w:val="18"/>
              </w:rPr>
              <w:t>2020</w:t>
            </w:r>
          </w:p>
        </w:tc>
        <w:tc>
          <w:tcPr>
            <w:tcW w:w="1620" w:type="dxa"/>
          </w:tcPr>
          <w:p w14:paraId="53124E34" w14:textId="15CB8B30" w:rsidR="003155C7" w:rsidRDefault="00617644">
            <w:pPr>
              <w:pStyle w:val="TableText"/>
              <w:spacing w:before="60" w:after="60"/>
              <w:rPr>
                <w:rFonts w:ascii="Times New Roman" w:hAnsi="Times New Roman"/>
                <w:color w:val="auto"/>
                <w:sz w:val="18"/>
                <w:szCs w:val="18"/>
              </w:rPr>
            </w:pPr>
            <w:r>
              <w:rPr>
                <w:rFonts w:ascii="Times New Roman" w:hAnsi="Times New Roman"/>
                <w:color w:val="auto"/>
                <w:sz w:val="18"/>
                <w:szCs w:val="18"/>
              </w:rPr>
              <w:t>WEQ BPS and RMQ BPS</w:t>
            </w:r>
          </w:p>
        </w:tc>
      </w:tr>
      <w:tr w:rsidR="00A374B4" w14:paraId="3E43618C" w14:textId="77777777" w:rsidTr="0033637E">
        <w:tc>
          <w:tcPr>
            <w:tcW w:w="450" w:type="dxa"/>
          </w:tcPr>
          <w:p w14:paraId="6B6921AA" w14:textId="1253353B" w:rsidR="00A374B4" w:rsidRPr="00F41462" w:rsidRDefault="00D80DBD"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7</w:t>
            </w:r>
            <w:r w:rsidR="00A374B4" w:rsidRPr="00F41462">
              <w:rPr>
                <w:rFonts w:ascii="Times New Roman" w:hAnsi="Times New Roman"/>
                <w:b/>
                <w:color w:val="auto"/>
                <w:sz w:val="18"/>
                <w:szCs w:val="18"/>
              </w:rPr>
              <w:t>.</w:t>
            </w:r>
          </w:p>
        </w:tc>
        <w:tc>
          <w:tcPr>
            <w:tcW w:w="9107" w:type="dxa"/>
            <w:gridSpan w:val="5"/>
          </w:tcPr>
          <w:p w14:paraId="3B3D6B1F" w14:textId="77777777"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14:paraId="12A5B3AD" w14:textId="77777777" w:rsidTr="0033637E">
        <w:tc>
          <w:tcPr>
            <w:tcW w:w="450" w:type="dxa"/>
          </w:tcPr>
          <w:p w14:paraId="3A02172B"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7D3FA84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14:paraId="0E26CB70" w14:textId="77777777" w:rsidR="00A374B4" w:rsidRDefault="00A374B4" w:rsidP="00A374B4">
            <w:pPr>
              <w:keepNext/>
              <w:spacing w:before="60" w:after="60"/>
              <w:ind w:left="144"/>
              <w:rPr>
                <w:b/>
                <w:sz w:val="18"/>
                <w:szCs w:val="18"/>
              </w:rPr>
            </w:pPr>
            <w:r>
              <w:rPr>
                <w:sz w:val="18"/>
                <w:szCs w:val="18"/>
              </w:rPr>
              <w:t>Business Practice Requests</w:t>
            </w:r>
          </w:p>
        </w:tc>
        <w:tc>
          <w:tcPr>
            <w:tcW w:w="1260" w:type="dxa"/>
          </w:tcPr>
          <w:p w14:paraId="01574B0D"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0CE6F084" w14:textId="77777777"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629E4D6B" w14:textId="77777777" w:rsidTr="0033637E">
        <w:tc>
          <w:tcPr>
            <w:tcW w:w="450" w:type="dxa"/>
          </w:tcPr>
          <w:p w14:paraId="79EAA9E8"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3A85185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14:paraId="1F047962" w14:textId="77777777"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14:paraId="09B17707"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82FF386" w14:textId="77777777"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1C8E6206" w14:textId="77777777" w:rsidTr="0033637E">
        <w:tc>
          <w:tcPr>
            <w:tcW w:w="450" w:type="dxa"/>
          </w:tcPr>
          <w:p w14:paraId="6E0CF7E1"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028E762B"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14:paraId="2E57F3D0" w14:textId="77777777"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14:paraId="7F314223"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FC325D0"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07671E4C" w14:textId="77777777" w:rsidTr="0033637E">
        <w:tc>
          <w:tcPr>
            <w:tcW w:w="450" w:type="dxa"/>
          </w:tcPr>
          <w:p w14:paraId="1D534245"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1E220C7D"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14:paraId="1B45CC76" w14:textId="77777777"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14:paraId="5FC1956B"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208E1FCF" w14:textId="77777777"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14:paraId="4DB4D35F" w14:textId="77777777" w:rsidTr="0033637E">
        <w:tc>
          <w:tcPr>
            <w:tcW w:w="450" w:type="dxa"/>
          </w:tcPr>
          <w:p w14:paraId="1A01F1C6"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57A4FA31"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14:paraId="6F1F0BA8" w14:textId="77777777" w:rsidR="00A374B4" w:rsidRDefault="00A374B4" w:rsidP="00A374B4">
            <w:pPr>
              <w:spacing w:before="60" w:after="60"/>
              <w:ind w:left="144"/>
              <w:rPr>
                <w:b/>
                <w:sz w:val="18"/>
                <w:szCs w:val="18"/>
              </w:rPr>
            </w:pPr>
            <w:r>
              <w:rPr>
                <w:sz w:val="18"/>
                <w:szCs w:val="18"/>
              </w:rPr>
              <w:t>Development and Maintenance of Definitions</w:t>
            </w:r>
          </w:p>
        </w:tc>
        <w:tc>
          <w:tcPr>
            <w:tcW w:w="1260" w:type="dxa"/>
          </w:tcPr>
          <w:p w14:paraId="150F0E6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7DA8BF03" w14:textId="260A5D49"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9669F8D" w14:textId="77777777" w:rsidTr="0033637E">
        <w:tc>
          <w:tcPr>
            <w:tcW w:w="450" w:type="dxa"/>
          </w:tcPr>
          <w:p w14:paraId="2D1DB1F7"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67410B06"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14:paraId="4550CB28" w14:textId="77777777"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14:paraId="478E9F8A"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458B3B16" w14:textId="602E3D1F"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3F04F722" w14:textId="77777777" w:rsidTr="0033637E">
        <w:tc>
          <w:tcPr>
            <w:tcW w:w="450" w:type="dxa"/>
          </w:tcPr>
          <w:p w14:paraId="41038E8F" w14:textId="77777777" w:rsidR="00A374B4" w:rsidRDefault="00A374B4">
            <w:pPr>
              <w:pStyle w:val="TableText"/>
              <w:spacing w:before="60" w:after="60"/>
              <w:jc w:val="center"/>
              <w:rPr>
                <w:rFonts w:ascii="Times New Roman" w:hAnsi="Times New Roman"/>
                <w:color w:val="auto"/>
                <w:sz w:val="18"/>
                <w:szCs w:val="18"/>
              </w:rPr>
            </w:pPr>
          </w:p>
        </w:tc>
        <w:tc>
          <w:tcPr>
            <w:tcW w:w="467" w:type="dxa"/>
          </w:tcPr>
          <w:p w14:paraId="4080CF7A" w14:textId="77777777"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14:paraId="28A458C2" w14:textId="77777777"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14:paraId="43EDD15C" w14:textId="77777777"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14:paraId="158589D2" w14:textId="362661E4" w:rsidR="00A374B4" w:rsidRDefault="009520F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14:paraId="0A137379" w14:textId="77777777" w:rsidTr="003155C7">
        <w:trPr>
          <w:trHeight w:val="278"/>
        </w:trPr>
        <w:tc>
          <w:tcPr>
            <w:tcW w:w="9557" w:type="dxa"/>
            <w:gridSpan w:val="6"/>
            <w:tcBorders>
              <w:top w:val="single" w:sz="4" w:space="0" w:color="auto"/>
              <w:bottom w:val="single" w:sz="4" w:space="0" w:color="auto"/>
            </w:tcBorders>
          </w:tcPr>
          <w:p w14:paraId="3C89B5E2" w14:textId="77777777" w:rsidR="00A374B4" w:rsidRDefault="00A374B4" w:rsidP="003155C7">
            <w:pPr>
              <w:pStyle w:val="TableText"/>
              <w:keepNext/>
              <w:keepLines/>
              <w:widowControl w:val="0"/>
              <w:spacing w:before="40"/>
              <w:rPr>
                <w:rFonts w:ascii="Times New Roman" w:hAnsi="Times New Roman"/>
                <w:color w:val="auto"/>
                <w:sz w:val="18"/>
                <w:szCs w:val="18"/>
              </w:rPr>
            </w:pPr>
            <w:r>
              <w:rPr>
                <w:rFonts w:ascii="Times New Roman" w:hAnsi="Times New Roman"/>
                <w:b/>
                <w:sz w:val="18"/>
                <w:szCs w:val="18"/>
              </w:rPr>
              <w:t>Provisional Activities</w:t>
            </w:r>
          </w:p>
        </w:tc>
      </w:tr>
      <w:tr w:rsidR="00A374B4" w14:paraId="7AA59883" w14:textId="77777777" w:rsidTr="0033637E">
        <w:tc>
          <w:tcPr>
            <w:tcW w:w="450" w:type="dxa"/>
          </w:tcPr>
          <w:p w14:paraId="2741B0AA"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1E233D1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14:paraId="48EB0181" w14:textId="77777777"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14:paraId="68E70EA3" w14:textId="77777777" w:rsidTr="0033637E">
        <w:tc>
          <w:tcPr>
            <w:tcW w:w="450" w:type="dxa"/>
          </w:tcPr>
          <w:p w14:paraId="3DD8D3F3"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57" w:type="dxa"/>
            <w:gridSpan w:val="2"/>
          </w:tcPr>
          <w:p w14:paraId="4247DC95" w14:textId="77777777"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14:paraId="59E608A9" w14:textId="77777777"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14:paraId="5CBDD736" w14:textId="77777777" w:rsidTr="0033637E">
        <w:tc>
          <w:tcPr>
            <w:tcW w:w="450" w:type="dxa"/>
          </w:tcPr>
          <w:p w14:paraId="03297BDA"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69811E9A" w14:textId="77777777" w:rsidR="00A374B4" w:rsidRDefault="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A374B4">
              <w:rPr>
                <w:rFonts w:ascii="Times New Roman" w:hAnsi="Times New Roman"/>
                <w:color w:val="auto"/>
                <w:sz w:val="18"/>
                <w:szCs w:val="18"/>
              </w:rPr>
              <w:t>.</w:t>
            </w:r>
          </w:p>
        </w:tc>
        <w:tc>
          <w:tcPr>
            <w:tcW w:w="8550" w:type="dxa"/>
            <w:gridSpan w:val="3"/>
          </w:tcPr>
          <w:p w14:paraId="197FF3EF" w14:textId="77777777"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CD66C2" w14:paraId="1A19074F" w14:textId="77777777" w:rsidTr="0033637E">
        <w:tc>
          <w:tcPr>
            <w:tcW w:w="450" w:type="dxa"/>
          </w:tcPr>
          <w:p w14:paraId="79F62614" w14:textId="77777777" w:rsidR="00CD66C2" w:rsidRDefault="00CD66C2">
            <w:pPr>
              <w:pStyle w:val="TableText"/>
              <w:spacing w:before="60" w:after="60"/>
              <w:ind w:left="144"/>
              <w:rPr>
                <w:rFonts w:ascii="Times New Roman" w:hAnsi="Times New Roman"/>
                <w:color w:val="auto"/>
                <w:sz w:val="18"/>
                <w:szCs w:val="18"/>
              </w:rPr>
            </w:pPr>
          </w:p>
        </w:tc>
        <w:tc>
          <w:tcPr>
            <w:tcW w:w="557" w:type="dxa"/>
            <w:gridSpan w:val="2"/>
          </w:tcPr>
          <w:p w14:paraId="731FC9F2" w14:textId="77777777" w:rsidR="00CD66C2"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CD66C2">
              <w:rPr>
                <w:rFonts w:ascii="Times New Roman" w:hAnsi="Times New Roman"/>
                <w:color w:val="auto"/>
                <w:sz w:val="18"/>
                <w:szCs w:val="18"/>
              </w:rPr>
              <w:t>.</w:t>
            </w:r>
          </w:p>
        </w:tc>
        <w:tc>
          <w:tcPr>
            <w:tcW w:w="8550" w:type="dxa"/>
            <w:gridSpan w:val="3"/>
          </w:tcPr>
          <w:p w14:paraId="25932C59" w14:textId="77777777"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14:paraId="0E092914" w14:textId="77777777" w:rsidTr="0033637E">
        <w:tc>
          <w:tcPr>
            <w:tcW w:w="450" w:type="dxa"/>
          </w:tcPr>
          <w:p w14:paraId="4D3A2549" w14:textId="77777777" w:rsidR="00D0590F" w:rsidRDefault="00D0590F">
            <w:pPr>
              <w:pStyle w:val="TableText"/>
              <w:spacing w:before="60" w:after="60"/>
              <w:ind w:left="144"/>
              <w:rPr>
                <w:rFonts w:ascii="Times New Roman" w:hAnsi="Times New Roman"/>
                <w:color w:val="auto"/>
                <w:sz w:val="18"/>
                <w:szCs w:val="18"/>
              </w:rPr>
            </w:pPr>
          </w:p>
        </w:tc>
        <w:tc>
          <w:tcPr>
            <w:tcW w:w="557" w:type="dxa"/>
            <w:gridSpan w:val="2"/>
          </w:tcPr>
          <w:p w14:paraId="4AB53537" w14:textId="77777777" w:rsidR="00D0590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0590F">
              <w:rPr>
                <w:rFonts w:ascii="Times New Roman" w:hAnsi="Times New Roman"/>
                <w:color w:val="auto"/>
                <w:sz w:val="18"/>
                <w:szCs w:val="18"/>
              </w:rPr>
              <w:t>.</w:t>
            </w:r>
          </w:p>
        </w:tc>
        <w:tc>
          <w:tcPr>
            <w:tcW w:w="8550" w:type="dxa"/>
            <w:gridSpan w:val="3"/>
          </w:tcPr>
          <w:p w14:paraId="24C754B3" w14:textId="77777777"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EF2FCF" w14:paraId="71E70790" w14:textId="77777777" w:rsidTr="0033637E">
        <w:tc>
          <w:tcPr>
            <w:tcW w:w="450" w:type="dxa"/>
          </w:tcPr>
          <w:p w14:paraId="107993C6" w14:textId="77777777" w:rsidR="00EF2FCF" w:rsidRDefault="00EF2FCF">
            <w:pPr>
              <w:pStyle w:val="TableText"/>
              <w:spacing w:before="60" w:after="60"/>
              <w:ind w:left="144"/>
              <w:rPr>
                <w:rFonts w:ascii="Times New Roman" w:hAnsi="Times New Roman"/>
                <w:color w:val="auto"/>
                <w:sz w:val="18"/>
                <w:szCs w:val="18"/>
              </w:rPr>
            </w:pPr>
          </w:p>
        </w:tc>
        <w:tc>
          <w:tcPr>
            <w:tcW w:w="557" w:type="dxa"/>
            <w:gridSpan w:val="2"/>
          </w:tcPr>
          <w:p w14:paraId="2326CC8D" w14:textId="77777777" w:rsidR="00EF2FCF" w:rsidDel="00EF2FCF" w:rsidRDefault="00EF2FCF"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p>
        </w:tc>
        <w:tc>
          <w:tcPr>
            <w:tcW w:w="8550" w:type="dxa"/>
            <w:gridSpan w:val="3"/>
          </w:tcPr>
          <w:p w14:paraId="22820ADA" w14:textId="1BEE24F2" w:rsidR="00EF2FCF" w:rsidRDefault="00E679B1" w:rsidP="00E02B53">
            <w:pPr>
              <w:spacing w:before="60" w:after="60"/>
              <w:ind w:left="144"/>
              <w:jc w:val="both"/>
              <w:rPr>
                <w:sz w:val="18"/>
                <w:szCs w:val="18"/>
              </w:rPr>
            </w:pPr>
            <w:r>
              <w:rPr>
                <w:sz w:val="18"/>
                <w:szCs w:val="18"/>
              </w:rPr>
              <w:t>Support the activities of the Retail Structure Review Committee related to standards development.</w:t>
            </w:r>
          </w:p>
        </w:tc>
      </w:tr>
      <w:tr w:rsidR="00A374B4" w14:paraId="2E0095FE" w14:textId="77777777">
        <w:tc>
          <w:tcPr>
            <w:tcW w:w="9557" w:type="dxa"/>
            <w:gridSpan w:val="6"/>
          </w:tcPr>
          <w:p w14:paraId="20F6900A" w14:textId="77777777"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14:paraId="7B539D8A" w14:textId="77777777" w:rsidTr="0033637E">
        <w:tc>
          <w:tcPr>
            <w:tcW w:w="450" w:type="dxa"/>
          </w:tcPr>
          <w:p w14:paraId="6786FA40"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403B664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14:paraId="41D09E3F" w14:textId="77777777"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14:paraId="1BB7E1DF" w14:textId="77777777" w:rsidTr="0033637E">
        <w:tc>
          <w:tcPr>
            <w:tcW w:w="450" w:type="dxa"/>
          </w:tcPr>
          <w:p w14:paraId="51CFC259" w14:textId="77777777" w:rsidR="00A374B4" w:rsidRDefault="00A374B4">
            <w:pPr>
              <w:pStyle w:val="TableText"/>
              <w:spacing w:before="60" w:after="60"/>
              <w:ind w:left="144"/>
              <w:rPr>
                <w:rFonts w:ascii="Times New Roman" w:hAnsi="Times New Roman"/>
                <w:color w:val="auto"/>
                <w:sz w:val="18"/>
                <w:szCs w:val="18"/>
              </w:rPr>
            </w:pPr>
          </w:p>
        </w:tc>
        <w:tc>
          <w:tcPr>
            <w:tcW w:w="557" w:type="dxa"/>
            <w:gridSpan w:val="2"/>
          </w:tcPr>
          <w:p w14:paraId="2A5FBD0E" w14:textId="77777777"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14:paraId="35E48B11" w14:textId="77777777"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r w:rsidR="005F476C" w14:paraId="2ABA6D57" w14:textId="77777777" w:rsidTr="0033637E">
        <w:tc>
          <w:tcPr>
            <w:tcW w:w="450" w:type="dxa"/>
          </w:tcPr>
          <w:p w14:paraId="7860E18E" w14:textId="77777777" w:rsidR="005F476C" w:rsidRDefault="005F476C">
            <w:pPr>
              <w:pStyle w:val="TableText"/>
              <w:spacing w:before="60" w:after="60"/>
              <w:ind w:left="144"/>
              <w:rPr>
                <w:rFonts w:ascii="Times New Roman" w:hAnsi="Times New Roman"/>
                <w:color w:val="auto"/>
                <w:sz w:val="18"/>
                <w:szCs w:val="18"/>
              </w:rPr>
            </w:pPr>
          </w:p>
        </w:tc>
        <w:tc>
          <w:tcPr>
            <w:tcW w:w="557" w:type="dxa"/>
            <w:gridSpan w:val="2"/>
          </w:tcPr>
          <w:p w14:paraId="37B9F19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14:paraId="7376AC3C" w14:textId="77777777" w:rsidR="005F476C" w:rsidRDefault="005F476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4FA7AD8E" w:rsidR="009A5401" w:rsidRDefault="00990B31" w:rsidP="009A5401">
      <w:pPr>
        <w:spacing w:before="480"/>
        <w:rPr>
          <w:sz w:val="18"/>
          <w:szCs w:val="18"/>
        </w:rPr>
      </w:pPr>
      <w:r w:rsidRPr="00E679B1">
        <w:rPr>
          <w:sz w:val="18"/>
          <w:szCs w:val="18"/>
        </w:rPr>
        <w:br w:type="page"/>
      </w: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A71316" w:rsidRDefault="00A71316">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A71316" w:rsidRDefault="00A71316">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A71316" w:rsidRDefault="00A71316">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A71316" w:rsidRDefault="00A71316">
                        <w:pPr>
                          <w:autoSpaceDE w:val="0"/>
                          <w:autoSpaceDN w:val="0"/>
                          <w:adjustRightInd w:val="0"/>
                          <w:jc w:val="center"/>
                          <w:rPr>
                            <w:b/>
                            <w:bCs/>
                            <w:color w:val="000000"/>
                            <w:sz w:val="18"/>
                            <w:szCs w:val="18"/>
                          </w:rPr>
                        </w:pPr>
                      </w:p>
                      <w:p w14:paraId="7618A0A7" w14:textId="77777777" w:rsidR="00A71316" w:rsidRDefault="00A71316">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A71316" w:rsidRDefault="00A71316">
                        <w:pPr>
                          <w:autoSpaceDE w:val="0"/>
                          <w:autoSpaceDN w:val="0"/>
                          <w:adjustRightInd w:val="0"/>
                          <w:jc w:val="center"/>
                          <w:rPr>
                            <w:b/>
                            <w:bCs/>
                            <w:color w:val="000000"/>
                            <w:sz w:val="18"/>
                            <w:szCs w:val="18"/>
                          </w:rPr>
                        </w:pPr>
                      </w:p>
                      <w:p w14:paraId="428E142E" w14:textId="77777777" w:rsidR="00A71316" w:rsidRDefault="00A71316">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A71316" w:rsidRDefault="00A71316">
                        <w:pPr>
                          <w:autoSpaceDE w:val="0"/>
                          <w:autoSpaceDN w:val="0"/>
                          <w:adjustRightInd w:val="0"/>
                          <w:jc w:val="center"/>
                          <w:rPr>
                            <w:b/>
                            <w:bCs/>
                            <w:color w:val="000000"/>
                            <w:sz w:val="18"/>
                            <w:szCs w:val="18"/>
                          </w:rPr>
                        </w:pPr>
                      </w:p>
                      <w:p w14:paraId="09C47EFF" w14:textId="77777777" w:rsidR="00A71316" w:rsidRDefault="00A71316">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A71316" w:rsidRDefault="00A71316">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A71316" w:rsidRDefault="00A71316">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A71316" w:rsidRDefault="00A71316">
                        <w:pPr>
                          <w:shd w:val="clear" w:color="auto" w:fill="FFFFCC"/>
                          <w:autoSpaceDE w:val="0"/>
                          <w:autoSpaceDN w:val="0"/>
                          <w:adjustRightInd w:val="0"/>
                          <w:rPr>
                            <w:b/>
                            <w:bCs/>
                            <w:color w:val="000000"/>
                            <w:sz w:val="18"/>
                            <w:szCs w:val="18"/>
                          </w:rPr>
                        </w:pPr>
                      </w:p>
                      <w:p w14:paraId="49B21F22" w14:textId="77777777" w:rsidR="00A71316" w:rsidRDefault="00A71316">
                        <w:pPr>
                          <w:autoSpaceDE w:val="0"/>
                          <w:autoSpaceDN w:val="0"/>
                          <w:adjustRightInd w:val="0"/>
                          <w:rPr>
                            <w:b/>
                            <w:bCs/>
                            <w:color w:val="000000"/>
                            <w:sz w:val="18"/>
                            <w:szCs w:val="18"/>
                          </w:rPr>
                        </w:pPr>
                        <w:r>
                          <w:rPr>
                            <w:b/>
                            <w:bCs/>
                            <w:color w:val="000000"/>
                            <w:sz w:val="18"/>
                            <w:szCs w:val="18"/>
                          </w:rPr>
                          <w:t>Model Business</w:t>
                        </w:r>
                      </w:p>
                      <w:p w14:paraId="51613A6F" w14:textId="77777777" w:rsidR="00A71316" w:rsidRDefault="00A71316">
                        <w:pPr>
                          <w:autoSpaceDE w:val="0"/>
                          <w:autoSpaceDN w:val="0"/>
                          <w:adjustRightInd w:val="0"/>
                          <w:rPr>
                            <w:b/>
                            <w:bCs/>
                            <w:color w:val="000000"/>
                            <w:sz w:val="18"/>
                            <w:szCs w:val="18"/>
                          </w:rPr>
                        </w:pPr>
                        <w:r>
                          <w:rPr>
                            <w:b/>
                            <w:bCs/>
                            <w:color w:val="000000"/>
                            <w:sz w:val="18"/>
                            <w:szCs w:val="18"/>
                          </w:rPr>
                          <w:t>Practice</w:t>
                        </w:r>
                      </w:p>
                      <w:p w14:paraId="1A0BA16C"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A71316" w:rsidRDefault="00A71316">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A71316" w:rsidRDefault="00A71316">
                        <w:pPr>
                          <w:autoSpaceDE w:val="0"/>
                          <w:autoSpaceDN w:val="0"/>
                          <w:adjustRightInd w:val="0"/>
                          <w:rPr>
                            <w:b/>
                            <w:bCs/>
                            <w:color w:val="000000"/>
                            <w:sz w:val="18"/>
                            <w:szCs w:val="18"/>
                          </w:rPr>
                        </w:pPr>
                      </w:p>
                      <w:p w14:paraId="6FAA94D7" w14:textId="77777777" w:rsidR="00A71316" w:rsidRDefault="00A71316">
                        <w:pPr>
                          <w:autoSpaceDE w:val="0"/>
                          <w:autoSpaceDN w:val="0"/>
                          <w:adjustRightInd w:val="0"/>
                          <w:rPr>
                            <w:b/>
                            <w:bCs/>
                            <w:color w:val="000000"/>
                            <w:sz w:val="18"/>
                            <w:szCs w:val="18"/>
                          </w:rPr>
                        </w:pPr>
                        <w:r>
                          <w:rPr>
                            <w:b/>
                            <w:bCs/>
                            <w:color w:val="000000"/>
                            <w:sz w:val="18"/>
                            <w:szCs w:val="18"/>
                          </w:rPr>
                          <w:t xml:space="preserve">Technical </w:t>
                        </w:r>
                      </w:p>
                      <w:p w14:paraId="7E1CF21D" w14:textId="77777777" w:rsidR="00A71316" w:rsidRDefault="00A71316">
                        <w:pPr>
                          <w:autoSpaceDE w:val="0"/>
                          <w:autoSpaceDN w:val="0"/>
                          <w:adjustRightInd w:val="0"/>
                          <w:rPr>
                            <w:b/>
                            <w:bCs/>
                            <w:color w:val="000000"/>
                            <w:sz w:val="18"/>
                            <w:szCs w:val="18"/>
                          </w:rPr>
                        </w:pPr>
                        <w:r>
                          <w:rPr>
                            <w:b/>
                            <w:bCs/>
                            <w:color w:val="000000"/>
                            <w:sz w:val="18"/>
                            <w:szCs w:val="18"/>
                          </w:rPr>
                          <w:t>Standards</w:t>
                        </w:r>
                      </w:p>
                      <w:p w14:paraId="37814609" w14:textId="77777777" w:rsidR="00A71316" w:rsidRDefault="00A71316">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A71316" w:rsidRDefault="00A71316">
                        <w:pPr>
                          <w:autoSpaceDE w:val="0"/>
                          <w:autoSpaceDN w:val="0"/>
                          <w:adjustRightInd w:val="0"/>
                          <w:jc w:val="center"/>
                          <w:rPr>
                            <w:b/>
                            <w:bCs/>
                            <w:color w:val="000000"/>
                            <w:sz w:val="18"/>
                            <w:szCs w:val="18"/>
                          </w:rPr>
                        </w:pPr>
                      </w:p>
                      <w:p w14:paraId="45026441" w14:textId="77777777" w:rsidR="00A71316" w:rsidRDefault="00A71316">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A71316" w:rsidRDefault="00A71316">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A71316" w:rsidRDefault="00A71316">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474E9CE8" w:rsidR="00C57D9C" w:rsidRDefault="00990B31" w:rsidP="00053B02">
      <w:pPr>
        <w:keepNext/>
        <w:keepLines/>
        <w:spacing w:before="480"/>
        <w:rPr>
          <w:sz w:val="18"/>
          <w:szCs w:val="18"/>
        </w:rPr>
      </w:pPr>
      <w:r>
        <w:rPr>
          <w:sz w:val="18"/>
          <w:szCs w:val="18"/>
        </w:rPr>
        <w:lastRenderedPageBreak/>
        <w:t>NAESB Retail Subcommittee Leadership:</w:t>
      </w:r>
    </w:p>
    <w:p w14:paraId="184D7F1E" w14:textId="77777777" w:rsidR="00C57D9C" w:rsidRDefault="00990B31" w:rsidP="00053B02">
      <w:pPr>
        <w:pStyle w:val="BodyText"/>
        <w:keepNext/>
        <w:keepLines/>
        <w:ind w:left="720"/>
        <w:jc w:val="both"/>
        <w:rPr>
          <w:sz w:val="18"/>
          <w:szCs w:val="18"/>
        </w:rPr>
      </w:pPr>
      <w:r>
        <w:rPr>
          <w:sz w:val="18"/>
          <w:szCs w:val="18"/>
        </w:rPr>
        <w:t xml:space="preserve">Executive Committee:  </w:t>
      </w:r>
      <w:r w:rsidR="00BA6AC3">
        <w:rPr>
          <w:sz w:val="18"/>
          <w:szCs w:val="18"/>
        </w:rPr>
        <w:t>Mary Do, Chair</w:t>
      </w:r>
    </w:p>
    <w:p w14:paraId="70125BBE" w14:textId="77777777" w:rsidR="00C57D9C" w:rsidRDefault="00990B31" w:rsidP="00E02B53">
      <w:pPr>
        <w:pStyle w:val="BodyText"/>
        <w:keepNext/>
        <w:ind w:left="720"/>
        <w:jc w:val="both"/>
        <w:rPr>
          <w:sz w:val="18"/>
          <w:szCs w:val="18"/>
        </w:rPr>
      </w:pPr>
      <w:r>
        <w:rPr>
          <w:sz w:val="18"/>
          <w:szCs w:val="18"/>
        </w:rPr>
        <w:t xml:space="preserve">Business Practices Subcommittee:  </w:t>
      </w:r>
      <w:r w:rsidR="00156483">
        <w:rPr>
          <w:sz w:val="18"/>
          <w:szCs w:val="18"/>
        </w:rPr>
        <w:t>Mary Do</w:t>
      </w:r>
    </w:p>
    <w:p w14:paraId="0B566A8F" w14:textId="2DE65B21"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156483">
        <w:rPr>
          <w:sz w:val="18"/>
          <w:szCs w:val="18"/>
        </w:rPr>
        <w:t>Mary Do</w:t>
      </w:r>
    </w:p>
    <w:p w14:paraId="0D429E09" w14:textId="77777777" w:rsidR="00C57D9C" w:rsidRDefault="00990B31" w:rsidP="00E02B53">
      <w:pPr>
        <w:pStyle w:val="BodyText"/>
        <w:tabs>
          <w:tab w:val="center" w:pos="5040"/>
        </w:tabs>
        <w:ind w:left="720"/>
        <w:jc w:val="both"/>
        <w:rPr>
          <w:sz w:val="18"/>
          <w:szCs w:val="18"/>
        </w:rPr>
      </w:pPr>
      <w:r>
        <w:rPr>
          <w:sz w:val="18"/>
          <w:szCs w:val="18"/>
        </w:rPr>
        <w:t>Glossary Subcommittee:  Patrick Eynon</w:t>
      </w:r>
    </w:p>
    <w:p w14:paraId="4FB56795" w14:textId="0AEAD443"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Pr>
          <w:sz w:val="18"/>
          <w:szCs w:val="18"/>
        </w:rPr>
        <w:t>Paul Wattles (WEQ)</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14EE8766"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Stuart Laval</w:t>
      </w:r>
      <w:r w:rsidR="0040716E">
        <w:rPr>
          <w:sz w:val="18"/>
          <w:szCs w:val="18"/>
        </w:rPr>
        <w:t>, Larry Lackey</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689ED9" w14:textId="77777777" w:rsidR="00FB732C" w:rsidRDefault="00FB732C">
      <w:r>
        <w:separator/>
      </w:r>
    </w:p>
  </w:endnote>
  <w:endnote w:type="continuationSeparator" w:id="0">
    <w:p w14:paraId="77EE80B4" w14:textId="77777777" w:rsidR="00FB732C" w:rsidRDefault="00FB732C">
      <w:r>
        <w:continuationSeparator/>
      </w:r>
    </w:p>
  </w:endnote>
  <w:endnote w:id="1">
    <w:p w14:paraId="067EA41E" w14:textId="054243AE" w:rsidR="00A71316" w:rsidRDefault="00A71316">
      <w:pPr>
        <w:pStyle w:val="EndnoteText"/>
        <w:rPr>
          <w:b/>
          <w:sz w:val="18"/>
          <w:szCs w:val="18"/>
        </w:rPr>
      </w:pPr>
      <w:r>
        <w:rPr>
          <w:b/>
          <w:sz w:val="18"/>
          <w:szCs w:val="18"/>
        </w:rPr>
        <w:t>RMQ 2020 Annual Plan End Notes:</w:t>
      </w:r>
    </w:p>
    <w:p w14:paraId="436ABCC9" w14:textId="77777777" w:rsidR="00A71316" w:rsidRDefault="00A71316"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14:paraId="70D93319" w14:textId="77777777" w:rsidR="00A71316" w:rsidRDefault="00A71316"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14:paraId="578A3C3E" w14:textId="77777777" w:rsidR="00A71316" w:rsidRDefault="00A71316"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14:paraId="6D360198" w14:textId="77777777" w:rsidR="00A71316" w:rsidRPr="00173CE8" w:rsidRDefault="00A71316" w:rsidP="00A10AC1">
      <w:pPr>
        <w:pStyle w:val="EndnoteText"/>
        <w:rPr>
          <w:sz w:val="18"/>
          <w:szCs w:val="18"/>
        </w:rPr>
      </w:pPr>
      <w:r>
        <w:rPr>
          <w:rStyle w:val="EndnoteReference"/>
          <w:sz w:val="18"/>
          <w:szCs w:val="18"/>
        </w:rPr>
        <w:endnoteRef/>
      </w:r>
      <w:r>
        <w:rPr>
          <w:sz w:val="18"/>
          <w:szCs w:val="18"/>
        </w:rPr>
        <w:t xml:space="preserve"> BPS </w:t>
      </w:r>
      <w:r w:rsidRPr="00173CE8">
        <w:rPr>
          <w:sz w:val="18"/>
          <w:szCs w:val="18"/>
        </w:rPr>
        <w:t>and IR/TEIS will not review the following Books:</w:t>
      </w:r>
    </w:p>
    <w:p w14:paraId="4BE813B6" w14:textId="77777777" w:rsidR="00A71316" w:rsidRPr="00173CE8" w:rsidRDefault="00A71316" w:rsidP="00A10AC1">
      <w:pPr>
        <w:pStyle w:val="EndnoteText"/>
        <w:numPr>
          <w:ilvl w:val="0"/>
          <w:numId w:val="4"/>
        </w:numPr>
        <w:rPr>
          <w:sz w:val="18"/>
          <w:szCs w:val="18"/>
        </w:rPr>
      </w:pPr>
      <w:r w:rsidRPr="00173CE8">
        <w:rPr>
          <w:sz w:val="18"/>
          <w:szCs w:val="18"/>
        </w:rPr>
        <w:t>Book 5 – Quadrant Specific Electronic Delivery Mechanisms</w:t>
      </w:r>
    </w:p>
    <w:p w14:paraId="214911C0" w14:textId="77777777" w:rsidR="00A71316" w:rsidRDefault="00A71316" w:rsidP="00A10AC1">
      <w:pPr>
        <w:pStyle w:val="EndnoteText"/>
        <w:numPr>
          <w:ilvl w:val="0"/>
          <w:numId w:val="4"/>
        </w:numPr>
        <w:rPr>
          <w:sz w:val="18"/>
          <w:szCs w:val="18"/>
        </w:rPr>
      </w:pPr>
      <w:r w:rsidRPr="00173CE8">
        <w:rPr>
          <w:sz w:val="18"/>
          <w:szCs w:val="18"/>
        </w:rPr>
        <w:t>Book 7 – Internet Electronic Transport, or</w:t>
      </w:r>
    </w:p>
    <w:p w14:paraId="0B3AA40E" w14:textId="77777777" w:rsidR="00A71316" w:rsidRPr="001C1501" w:rsidRDefault="00A71316" w:rsidP="00A10AC1">
      <w:pPr>
        <w:pStyle w:val="EndnoteText"/>
        <w:numPr>
          <w:ilvl w:val="0"/>
          <w:numId w:val="4"/>
        </w:numPr>
        <w:rPr>
          <w:sz w:val="18"/>
          <w:szCs w:val="18"/>
        </w:rPr>
      </w:pPr>
      <w:r w:rsidRPr="00173CE8">
        <w:rPr>
          <w:sz w:val="18"/>
          <w:szCs w:val="18"/>
        </w:rPr>
        <w:t>Book 20 – Smart Grid Standards Data Element Table</w:t>
      </w:r>
    </w:p>
  </w:endnote>
  <w:endnote w:id="5">
    <w:p w14:paraId="63B4747E" w14:textId="77777777" w:rsidR="00A71316" w:rsidRDefault="00A71316"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6091" w14:textId="5BD7938C" w:rsidR="00A71316" w:rsidRDefault="00A71316" w:rsidP="00854A78">
    <w:pPr>
      <w:pStyle w:val="Footer"/>
      <w:pBdr>
        <w:top w:val="single" w:sz="4" w:space="1" w:color="auto"/>
      </w:pBdr>
      <w:ind w:right="-180"/>
      <w:jc w:val="right"/>
      <w:rPr>
        <w:sz w:val="18"/>
        <w:szCs w:val="18"/>
      </w:rPr>
    </w:pPr>
    <w:bookmarkStart w:id="0" w:name="_Hlk20821358"/>
    <w:r>
      <w:rPr>
        <w:sz w:val="18"/>
        <w:szCs w:val="18"/>
      </w:rPr>
      <w:t xml:space="preserve">2020 RMQ Annual Plan </w:t>
    </w:r>
    <w:r w:rsidR="00645815">
      <w:rPr>
        <w:sz w:val="18"/>
        <w:szCs w:val="18"/>
      </w:rPr>
      <w:t xml:space="preserve">Adopted by the Board of Directors on </w:t>
    </w:r>
    <w:r w:rsidR="000333FB">
      <w:rPr>
        <w:sz w:val="18"/>
        <w:szCs w:val="18"/>
      </w:rPr>
      <w:t>December 17</w:t>
    </w:r>
    <w:r w:rsidR="000E3B59">
      <w:rPr>
        <w:sz w:val="18"/>
        <w:szCs w:val="18"/>
      </w:rPr>
      <w:t>, 2020</w:t>
    </w:r>
    <w:r w:rsidR="0093392A">
      <w:rPr>
        <w:sz w:val="18"/>
        <w:szCs w:val="18"/>
      </w:rPr>
      <w:t xml:space="preserve"> </w:t>
    </w:r>
  </w:p>
  <w:bookmarkEnd w:id="0"/>
  <w:p w14:paraId="13A65619" w14:textId="50BBEB63" w:rsidR="00A71316" w:rsidRDefault="00A71316">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93392A">
      <w:rPr>
        <w:noProof/>
        <w:sz w:val="18"/>
        <w:szCs w:val="18"/>
      </w:rPr>
      <w:t>2</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93392A">
      <w:rPr>
        <w:noProof/>
        <w:sz w:val="18"/>
        <w:szCs w:val="18"/>
      </w:rPr>
      <w:t>6</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045" w14:textId="77777777" w:rsidR="00A71316" w:rsidRDefault="00A71316">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A71316" w:rsidRDefault="00A71316">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6D8B8" w14:textId="77777777" w:rsidR="00FB732C" w:rsidRDefault="00FB732C">
      <w:r>
        <w:separator/>
      </w:r>
    </w:p>
  </w:footnote>
  <w:footnote w:type="continuationSeparator" w:id="0">
    <w:p w14:paraId="14396702" w14:textId="77777777" w:rsidR="00FB732C" w:rsidRDefault="00FB7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B36E" w14:textId="77777777" w:rsidR="00A71316" w:rsidRDefault="00A71316">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A71316" w:rsidRDefault="00A71316"/>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77777777" w:rsidR="00A71316" w:rsidRDefault="00A71316">
    <w:pPr>
      <w:pStyle w:val="Header"/>
      <w:tabs>
        <w:tab w:val="left" w:pos="680"/>
        <w:tab w:val="right" w:pos="9810"/>
      </w:tabs>
      <w:spacing w:before="60"/>
      <w:ind w:left="1800"/>
      <w:jc w:val="right"/>
    </w:pPr>
    <w:r>
      <w:t>801 Travis, Suite 1675, Houston, Texas 77002</w:t>
    </w:r>
  </w:p>
  <w:p w14:paraId="19C5BAF3"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A71316" w:rsidRDefault="00A713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CE8" w14:textId="77777777" w:rsidR="00A71316" w:rsidRDefault="00A71316">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A71316" w:rsidRDefault="00A71316"/>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A71316" w:rsidRDefault="00A71316"/>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A71316" w:rsidRDefault="00A71316">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A71316" w:rsidRDefault="00A71316">
    <w:pPr>
      <w:pStyle w:val="Header"/>
      <w:tabs>
        <w:tab w:val="left" w:pos="680"/>
        <w:tab w:val="right" w:pos="9810"/>
      </w:tabs>
      <w:spacing w:before="60"/>
      <w:ind w:left="1800"/>
      <w:jc w:val="right"/>
    </w:pPr>
    <w:r>
      <w:t>801 Travis, Suite 1675, Houston, Texas 77002</w:t>
    </w:r>
  </w:p>
  <w:p w14:paraId="1DD71116" w14:textId="77777777" w:rsidR="00A71316" w:rsidRDefault="00A71316">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A71316" w:rsidRDefault="00A71316">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A71316" w:rsidRDefault="00A71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762E"/>
    <w:rsid w:val="00010CCB"/>
    <w:rsid w:val="000333FB"/>
    <w:rsid w:val="00053B02"/>
    <w:rsid w:val="0007235B"/>
    <w:rsid w:val="000742D1"/>
    <w:rsid w:val="000753AF"/>
    <w:rsid w:val="000A489E"/>
    <w:rsid w:val="000B6D4B"/>
    <w:rsid w:val="000D2497"/>
    <w:rsid w:val="000D3022"/>
    <w:rsid w:val="000E2B86"/>
    <w:rsid w:val="000E3B59"/>
    <w:rsid w:val="000F2FC2"/>
    <w:rsid w:val="00105A21"/>
    <w:rsid w:val="0010655C"/>
    <w:rsid w:val="00106FE3"/>
    <w:rsid w:val="00120CFD"/>
    <w:rsid w:val="00134A8C"/>
    <w:rsid w:val="00135445"/>
    <w:rsid w:val="00140316"/>
    <w:rsid w:val="001477D5"/>
    <w:rsid w:val="001506B8"/>
    <w:rsid w:val="00154BE6"/>
    <w:rsid w:val="00156483"/>
    <w:rsid w:val="00162F98"/>
    <w:rsid w:val="00163CAA"/>
    <w:rsid w:val="00173CE8"/>
    <w:rsid w:val="00181C46"/>
    <w:rsid w:val="00183E90"/>
    <w:rsid w:val="00184710"/>
    <w:rsid w:val="001872F2"/>
    <w:rsid w:val="001A5DF6"/>
    <w:rsid w:val="001B2D75"/>
    <w:rsid w:val="001B3254"/>
    <w:rsid w:val="001B6015"/>
    <w:rsid w:val="001C1501"/>
    <w:rsid w:val="001C433C"/>
    <w:rsid w:val="001C714E"/>
    <w:rsid w:val="001D1723"/>
    <w:rsid w:val="001D3D5A"/>
    <w:rsid w:val="001F66B3"/>
    <w:rsid w:val="00203682"/>
    <w:rsid w:val="0020720D"/>
    <w:rsid w:val="00207D2E"/>
    <w:rsid w:val="00217447"/>
    <w:rsid w:val="0022318C"/>
    <w:rsid w:val="0022509D"/>
    <w:rsid w:val="002253D1"/>
    <w:rsid w:val="00232B93"/>
    <w:rsid w:val="00234958"/>
    <w:rsid w:val="00245B63"/>
    <w:rsid w:val="00247717"/>
    <w:rsid w:val="002612F6"/>
    <w:rsid w:val="00261D76"/>
    <w:rsid w:val="0026207B"/>
    <w:rsid w:val="00262970"/>
    <w:rsid w:val="00265DFD"/>
    <w:rsid w:val="0028487F"/>
    <w:rsid w:val="00292B10"/>
    <w:rsid w:val="00292CA0"/>
    <w:rsid w:val="002A214C"/>
    <w:rsid w:val="002B6956"/>
    <w:rsid w:val="002C5947"/>
    <w:rsid w:val="002E5671"/>
    <w:rsid w:val="002F1015"/>
    <w:rsid w:val="002F2EEB"/>
    <w:rsid w:val="003055FC"/>
    <w:rsid w:val="00307E6B"/>
    <w:rsid w:val="00307E83"/>
    <w:rsid w:val="003155C7"/>
    <w:rsid w:val="0031625E"/>
    <w:rsid w:val="00320B32"/>
    <w:rsid w:val="00323ED6"/>
    <w:rsid w:val="00326F90"/>
    <w:rsid w:val="003327CA"/>
    <w:rsid w:val="0033637E"/>
    <w:rsid w:val="0033681D"/>
    <w:rsid w:val="00346164"/>
    <w:rsid w:val="003466A4"/>
    <w:rsid w:val="00347E6C"/>
    <w:rsid w:val="00351FD9"/>
    <w:rsid w:val="00360C5A"/>
    <w:rsid w:val="00361942"/>
    <w:rsid w:val="003635D0"/>
    <w:rsid w:val="00363668"/>
    <w:rsid w:val="0037625C"/>
    <w:rsid w:val="0038246B"/>
    <w:rsid w:val="00382DE3"/>
    <w:rsid w:val="003850C1"/>
    <w:rsid w:val="00387A25"/>
    <w:rsid w:val="00391381"/>
    <w:rsid w:val="00391B14"/>
    <w:rsid w:val="00394F7C"/>
    <w:rsid w:val="003A5196"/>
    <w:rsid w:val="003C6064"/>
    <w:rsid w:val="003E2058"/>
    <w:rsid w:val="003E3358"/>
    <w:rsid w:val="003F010E"/>
    <w:rsid w:val="003F0E27"/>
    <w:rsid w:val="003F5164"/>
    <w:rsid w:val="0040716E"/>
    <w:rsid w:val="00412246"/>
    <w:rsid w:val="004129DA"/>
    <w:rsid w:val="00420F67"/>
    <w:rsid w:val="00426F2E"/>
    <w:rsid w:val="00433A5A"/>
    <w:rsid w:val="00435F49"/>
    <w:rsid w:val="004403CD"/>
    <w:rsid w:val="0044372F"/>
    <w:rsid w:val="0045200B"/>
    <w:rsid w:val="00457981"/>
    <w:rsid w:val="00466A6E"/>
    <w:rsid w:val="00485495"/>
    <w:rsid w:val="00494845"/>
    <w:rsid w:val="004A705E"/>
    <w:rsid w:val="004C6425"/>
    <w:rsid w:val="004D1838"/>
    <w:rsid w:val="004D3207"/>
    <w:rsid w:val="004D327E"/>
    <w:rsid w:val="004D3EA8"/>
    <w:rsid w:val="004D59AE"/>
    <w:rsid w:val="004D650B"/>
    <w:rsid w:val="004F5CB6"/>
    <w:rsid w:val="005029DB"/>
    <w:rsid w:val="0051543A"/>
    <w:rsid w:val="00523387"/>
    <w:rsid w:val="005347D6"/>
    <w:rsid w:val="005372D1"/>
    <w:rsid w:val="00540B34"/>
    <w:rsid w:val="00541183"/>
    <w:rsid w:val="00542625"/>
    <w:rsid w:val="00550A6D"/>
    <w:rsid w:val="00553286"/>
    <w:rsid w:val="0056494E"/>
    <w:rsid w:val="00566A46"/>
    <w:rsid w:val="00570E11"/>
    <w:rsid w:val="005721B0"/>
    <w:rsid w:val="005860F5"/>
    <w:rsid w:val="005910FB"/>
    <w:rsid w:val="00593FEA"/>
    <w:rsid w:val="00596754"/>
    <w:rsid w:val="005A1B00"/>
    <w:rsid w:val="005A2D09"/>
    <w:rsid w:val="005B6DAD"/>
    <w:rsid w:val="005C1A5C"/>
    <w:rsid w:val="005C3007"/>
    <w:rsid w:val="005C6C80"/>
    <w:rsid w:val="005C7FCD"/>
    <w:rsid w:val="005D19CA"/>
    <w:rsid w:val="005D7384"/>
    <w:rsid w:val="005E7B10"/>
    <w:rsid w:val="005F321C"/>
    <w:rsid w:val="005F476C"/>
    <w:rsid w:val="006040D6"/>
    <w:rsid w:val="00614669"/>
    <w:rsid w:val="00616515"/>
    <w:rsid w:val="00617644"/>
    <w:rsid w:val="0062095F"/>
    <w:rsid w:val="00622A87"/>
    <w:rsid w:val="00645815"/>
    <w:rsid w:val="006478CD"/>
    <w:rsid w:val="006737C4"/>
    <w:rsid w:val="00673F4B"/>
    <w:rsid w:val="00674E74"/>
    <w:rsid w:val="006911CF"/>
    <w:rsid w:val="006966E1"/>
    <w:rsid w:val="006A1FE0"/>
    <w:rsid w:val="006A6CE6"/>
    <w:rsid w:val="006B166E"/>
    <w:rsid w:val="006C01CA"/>
    <w:rsid w:val="006C4913"/>
    <w:rsid w:val="006D1C9C"/>
    <w:rsid w:val="006D3129"/>
    <w:rsid w:val="006E0375"/>
    <w:rsid w:val="006E108E"/>
    <w:rsid w:val="00700214"/>
    <w:rsid w:val="00703946"/>
    <w:rsid w:val="00710EB7"/>
    <w:rsid w:val="00711F7C"/>
    <w:rsid w:val="00715BF1"/>
    <w:rsid w:val="007207A2"/>
    <w:rsid w:val="00732798"/>
    <w:rsid w:val="00735D50"/>
    <w:rsid w:val="00736BBC"/>
    <w:rsid w:val="007530C6"/>
    <w:rsid w:val="007546CD"/>
    <w:rsid w:val="00754D9E"/>
    <w:rsid w:val="00760547"/>
    <w:rsid w:val="007700AB"/>
    <w:rsid w:val="00770F94"/>
    <w:rsid w:val="00781E5B"/>
    <w:rsid w:val="00785534"/>
    <w:rsid w:val="00786A7D"/>
    <w:rsid w:val="00786F2F"/>
    <w:rsid w:val="007A306C"/>
    <w:rsid w:val="007B4F38"/>
    <w:rsid w:val="008007EB"/>
    <w:rsid w:val="008010F9"/>
    <w:rsid w:val="0080443A"/>
    <w:rsid w:val="00807F53"/>
    <w:rsid w:val="00815483"/>
    <w:rsid w:val="0084406E"/>
    <w:rsid w:val="008539A7"/>
    <w:rsid w:val="00854A78"/>
    <w:rsid w:val="00855B5C"/>
    <w:rsid w:val="0086038D"/>
    <w:rsid w:val="00884B81"/>
    <w:rsid w:val="008935B5"/>
    <w:rsid w:val="00893AC5"/>
    <w:rsid w:val="008C245A"/>
    <w:rsid w:val="008C65A1"/>
    <w:rsid w:val="008D2D75"/>
    <w:rsid w:val="008D3D6A"/>
    <w:rsid w:val="008D5F77"/>
    <w:rsid w:val="008E2130"/>
    <w:rsid w:val="008E3985"/>
    <w:rsid w:val="008E41AD"/>
    <w:rsid w:val="008E6638"/>
    <w:rsid w:val="008F1C21"/>
    <w:rsid w:val="008F4472"/>
    <w:rsid w:val="008F6575"/>
    <w:rsid w:val="008F75DE"/>
    <w:rsid w:val="00900F6A"/>
    <w:rsid w:val="00911472"/>
    <w:rsid w:val="0091187B"/>
    <w:rsid w:val="00921FE1"/>
    <w:rsid w:val="0093392A"/>
    <w:rsid w:val="00934851"/>
    <w:rsid w:val="00936587"/>
    <w:rsid w:val="009407FB"/>
    <w:rsid w:val="0094642D"/>
    <w:rsid w:val="009520F4"/>
    <w:rsid w:val="00957FB2"/>
    <w:rsid w:val="0096298D"/>
    <w:rsid w:val="00971E63"/>
    <w:rsid w:val="00990B31"/>
    <w:rsid w:val="009970B8"/>
    <w:rsid w:val="009A5401"/>
    <w:rsid w:val="009B7909"/>
    <w:rsid w:val="009C5365"/>
    <w:rsid w:val="009C7423"/>
    <w:rsid w:val="009C76A0"/>
    <w:rsid w:val="009D64BA"/>
    <w:rsid w:val="009D7787"/>
    <w:rsid w:val="009E1730"/>
    <w:rsid w:val="00A10AC1"/>
    <w:rsid w:val="00A10F56"/>
    <w:rsid w:val="00A26C7E"/>
    <w:rsid w:val="00A33FA7"/>
    <w:rsid w:val="00A374B4"/>
    <w:rsid w:val="00A3794F"/>
    <w:rsid w:val="00A42D0F"/>
    <w:rsid w:val="00A61908"/>
    <w:rsid w:val="00A71316"/>
    <w:rsid w:val="00AA0691"/>
    <w:rsid w:val="00AA17C9"/>
    <w:rsid w:val="00AA238B"/>
    <w:rsid w:val="00AA25C4"/>
    <w:rsid w:val="00AA3BDB"/>
    <w:rsid w:val="00AA46DC"/>
    <w:rsid w:val="00AB1989"/>
    <w:rsid w:val="00AB19E4"/>
    <w:rsid w:val="00AB75A9"/>
    <w:rsid w:val="00AC7F06"/>
    <w:rsid w:val="00AD58F1"/>
    <w:rsid w:val="00AE1100"/>
    <w:rsid w:val="00AE16C9"/>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32D3"/>
    <w:rsid w:val="00B847C6"/>
    <w:rsid w:val="00B8671F"/>
    <w:rsid w:val="00B9098D"/>
    <w:rsid w:val="00B9499E"/>
    <w:rsid w:val="00BA6AC3"/>
    <w:rsid w:val="00BB2EC0"/>
    <w:rsid w:val="00BB4D5D"/>
    <w:rsid w:val="00BB54AE"/>
    <w:rsid w:val="00BB6A3F"/>
    <w:rsid w:val="00BC31F9"/>
    <w:rsid w:val="00BE1AA5"/>
    <w:rsid w:val="00BE3C39"/>
    <w:rsid w:val="00BF18F0"/>
    <w:rsid w:val="00BF1DF7"/>
    <w:rsid w:val="00C044C1"/>
    <w:rsid w:val="00C150FF"/>
    <w:rsid w:val="00C22816"/>
    <w:rsid w:val="00C23DF1"/>
    <w:rsid w:val="00C31A61"/>
    <w:rsid w:val="00C352C7"/>
    <w:rsid w:val="00C417BD"/>
    <w:rsid w:val="00C42409"/>
    <w:rsid w:val="00C47681"/>
    <w:rsid w:val="00C51AB1"/>
    <w:rsid w:val="00C5264B"/>
    <w:rsid w:val="00C53050"/>
    <w:rsid w:val="00C55219"/>
    <w:rsid w:val="00C55570"/>
    <w:rsid w:val="00C57D9C"/>
    <w:rsid w:val="00C66038"/>
    <w:rsid w:val="00C70FBC"/>
    <w:rsid w:val="00C76CE6"/>
    <w:rsid w:val="00C8321E"/>
    <w:rsid w:val="00CA56E9"/>
    <w:rsid w:val="00CA6110"/>
    <w:rsid w:val="00CB2F99"/>
    <w:rsid w:val="00CB3836"/>
    <w:rsid w:val="00CB5538"/>
    <w:rsid w:val="00CB7E72"/>
    <w:rsid w:val="00CC1BF5"/>
    <w:rsid w:val="00CC4AF3"/>
    <w:rsid w:val="00CD3E7E"/>
    <w:rsid w:val="00CD66C2"/>
    <w:rsid w:val="00CE2274"/>
    <w:rsid w:val="00CE6231"/>
    <w:rsid w:val="00CF0C39"/>
    <w:rsid w:val="00CF1E57"/>
    <w:rsid w:val="00CF354D"/>
    <w:rsid w:val="00CF3719"/>
    <w:rsid w:val="00CF5C9F"/>
    <w:rsid w:val="00D0243F"/>
    <w:rsid w:val="00D0590F"/>
    <w:rsid w:val="00D1769C"/>
    <w:rsid w:val="00D258DD"/>
    <w:rsid w:val="00D37340"/>
    <w:rsid w:val="00D428B7"/>
    <w:rsid w:val="00D47A98"/>
    <w:rsid w:val="00D560DD"/>
    <w:rsid w:val="00D80DBD"/>
    <w:rsid w:val="00D80DDE"/>
    <w:rsid w:val="00D850D0"/>
    <w:rsid w:val="00D959AC"/>
    <w:rsid w:val="00DA733F"/>
    <w:rsid w:val="00DD1FA5"/>
    <w:rsid w:val="00DD2FF9"/>
    <w:rsid w:val="00DD5E4E"/>
    <w:rsid w:val="00DD7067"/>
    <w:rsid w:val="00DE04FD"/>
    <w:rsid w:val="00DF42BC"/>
    <w:rsid w:val="00DF5DAC"/>
    <w:rsid w:val="00E02B53"/>
    <w:rsid w:val="00E06F4B"/>
    <w:rsid w:val="00E23E1D"/>
    <w:rsid w:val="00E31600"/>
    <w:rsid w:val="00E356E1"/>
    <w:rsid w:val="00E3796D"/>
    <w:rsid w:val="00E40A44"/>
    <w:rsid w:val="00E42336"/>
    <w:rsid w:val="00E53EDF"/>
    <w:rsid w:val="00E55FCF"/>
    <w:rsid w:val="00E679B1"/>
    <w:rsid w:val="00E708EE"/>
    <w:rsid w:val="00E74B3F"/>
    <w:rsid w:val="00E7505D"/>
    <w:rsid w:val="00E908F7"/>
    <w:rsid w:val="00EA5B0D"/>
    <w:rsid w:val="00EA630E"/>
    <w:rsid w:val="00EB73F0"/>
    <w:rsid w:val="00EC593F"/>
    <w:rsid w:val="00EC6986"/>
    <w:rsid w:val="00ED0985"/>
    <w:rsid w:val="00EE24C1"/>
    <w:rsid w:val="00EE4636"/>
    <w:rsid w:val="00EF1947"/>
    <w:rsid w:val="00EF2FCF"/>
    <w:rsid w:val="00EF3293"/>
    <w:rsid w:val="00EF4944"/>
    <w:rsid w:val="00EF4F8A"/>
    <w:rsid w:val="00EF72DE"/>
    <w:rsid w:val="00EF784A"/>
    <w:rsid w:val="00F12384"/>
    <w:rsid w:val="00F12592"/>
    <w:rsid w:val="00F171DD"/>
    <w:rsid w:val="00F22FC1"/>
    <w:rsid w:val="00F41462"/>
    <w:rsid w:val="00F47155"/>
    <w:rsid w:val="00F56B25"/>
    <w:rsid w:val="00F56D9B"/>
    <w:rsid w:val="00F65133"/>
    <w:rsid w:val="00F72A93"/>
    <w:rsid w:val="00F7660A"/>
    <w:rsid w:val="00F76914"/>
    <w:rsid w:val="00F8007C"/>
    <w:rsid w:val="00F869D9"/>
    <w:rsid w:val="00FA2C47"/>
    <w:rsid w:val="00FB381F"/>
    <w:rsid w:val="00FB49F8"/>
    <w:rsid w:val="00FB5148"/>
    <w:rsid w:val="00FB51BA"/>
    <w:rsid w:val="00FB5371"/>
    <w:rsid w:val="00FB732C"/>
    <w:rsid w:val="00FB76D0"/>
    <w:rsid w:val="00FD2736"/>
    <w:rsid w:val="00FE48DB"/>
    <w:rsid w:val="00FE5F9E"/>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246E9175-561E-476C-8B62-3950910E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E7934-B457-4A26-AEA6-C121FF7FF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NAESB</cp:lastModifiedBy>
  <cp:revision>2</cp:revision>
  <cp:lastPrinted>2019-09-25T19:22:00Z</cp:lastPrinted>
  <dcterms:created xsi:type="dcterms:W3CDTF">2021-01-07T16:03:00Z</dcterms:created>
  <dcterms:modified xsi:type="dcterms:W3CDTF">2021-01-07T16:03:00Z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