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900"/>
        </w:tabs>
        <w:spacing w:before="120" w:after="120"/>
        <w:ind w:left="907" w:hanging="907"/>
        <w:jc w:val="right"/>
        <w:rPr>
          <w:b/>
        </w:rPr>
      </w:pPr>
      <w:bookmarkStart w:id="0" w:name="_GoBack"/>
      <w:bookmarkEnd w:id="0"/>
      <w:r>
        <w:rPr>
          <w:b/>
        </w:rPr>
        <w:t>July 8, 2011</w:t>
      </w:r>
    </w:p>
    <w:p>
      <w:pPr>
        <w:tabs>
          <w:tab w:val="left" w:pos="900"/>
        </w:tabs>
        <w:spacing w:before="120" w:after="120"/>
        <w:ind w:left="907" w:hanging="907"/>
      </w:pPr>
      <w:r>
        <w:rPr>
          <w:b/>
        </w:rPr>
        <w:t>TO:</w:t>
      </w:r>
      <w:r>
        <w:tab/>
        <w:t>NAESB Retail Electric Quadrant (REQ) Executive Committee and Interested Industry Participants</w:t>
      </w:r>
    </w:p>
    <w:p>
      <w:pPr>
        <w:tabs>
          <w:tab w:val="left" w:pos="900"/>
        </w:tabs>
        <w:ind w:left="907" w:hanging="907"/>
        <w:rPr>
          <w:bCs/>
        </w:rPr>
      </w:pPr>
      <w:r>
        <w:rPr>
          <w:b/>
          <w:bCs/>
        </w:rPr>
        <w:t>FROM:</w:t>
      </w:r>
      <w:r>
        <w:rPr>
          <w:b/>
          <w:bCs/>
        </w:rPr>
        <w:tab/>
      </w:r>
      <w:r>
        <w:rPr>
          <w:bCs/>
        </w:rPr>
        <w:t>Jonathan Booe, NAESB Deputy Director</w:t>
      </w:r>
    </w:p>
    <w:p>
      <w:pPr>
        <w:pBdr>
          <w:bottom w:val="single" w:sz="12" w:space="1" w:color="auto"/>
        </w:pBdr>
        <w:tabs>
          <w:tab w:val="left" w:pos="900"/>
        </w:tabs>
        <w:spacing w:before="120"/>
        <w:ind w:left="900" w:hanging="900"/>
        <w:rPr>
          <w:bCs/>
        </w:rPr>
      </w:pPr>
      <w:r>
        <w:rPr>
          <w:b/>
          <w:bCs/>
        </w:rPr>
        <w:t>RE:</w:t>
      </w:r>
      <w:r>
        <w:rPr>
          <w:b/>
          <w:bCs/>
        </w:rPr>
        <w:tab/>
      </w:r>
      <w:r>
        <w:t>REQ</w:t>
      </w:r>
      <w:r>
        <w:rPr>
          <w:b/>
          <w:bCs/>
        </w:rPr>
        <w:t xml:space="preserve"> </w:t>
      </w:r>
      <w:r>
        <w:rPr>
          <w:bCs/>
        </w:rPr>
        <w:t>Executive Committee Single Topic Conference Call – Final Minutes</w:t>
      </w:r>
    </w:p>
    <w:p>
      <w:pPr>
        <w:jc w:val="center"/>
        <w:rPr>
          <w:b/>
        </w:rPr>
      </w:pPr>
    </w:p>
    <w:p>
      <w:pPr>
        <w:jc w:val="center"/>
        <w:rPr>
          <w:b/>
        </w:rPr>
      </w:pPr>
      <w:r>
        <w:rPr>
          <w:b/>
        </w:rPr>
        <w:t>NORTH AMERICAN ENERGY STANDARDS BOARD</w:t>
      </w:r>
    </w:p>
    <w:p>
      <w:pPr>
        <w:jc w:val="center"/>
        <w:rPr>
          <w:b/>
        </w:rPr>
      </w:pPr>
      <w:r>
        <w:rPr>
          <w:b/>
        </w:rPr>
        <w:t>RETAIL ELECTRIC QUADRANT EXECUTIVE COMMITTEES</w:t>
      </w:r>
    </w:p>
    <w:p>
      <w:pPr>
        <w:jc w:val="center"/>
        <w:rPr>
          <w:b/>
        </w:rPr>
      </w:pPr>
      <w:r>
        <w:rPr>
          <w:b/>
        </w:rPr>
        <w:t>SINGLE TOPIC CONFERENCE CALL</w:t>
      </w:r>
    </w:p>
    <w:p>
      <w:pPr>
        <w:jc w:val="center"/>
        <w:rPr>
          <w:b/>
        </w:rPr>
      </w:pPr>
      <w:r>
        <w:rPr>
          <w:b/>
        </w:rPr>
        <w:t xml:space="preserve">Thursday, July 7, 2011 – 10:00 am to 5:00 pm Central </w:t>
      </w:r>
    </w:p>
    <w:p>
      <w:pPr>
        <w:jc w:val="center"/>
        <w:rPr>
          <w:b/>
        </w:rPr>
      </w:pPr>
      <w:r>
        <w:rPr>
          <w:b/>
        </w:rPr>
        <w:t>FINAL MINUTES</w:t>
      </w:r>
    </w:p>
    <w:p>
      <w:pPr>
        <w:jc w:val="center"/>
        <w:rPr>
          <w:b/>
        </w:rPr>
      </w:pPr>
    </w:p>
    <w:p>
      <w:pPr>
        <w:spacing w:before="120"/>
        <w:rPr>
          <w:b/>
        </w:rPr>
      </w:pPr>
      <w:r>
        <w:rPr>
          <w:b/>
        </w:rPr>
        <w:t>1.</w:t>
      </w:r>
      <w:r>
        <w:rPr>
          <w:b/>
        </w:rPr>
        <w:tab/>
        <w:t>Welcome</w:t>
      </w:r>
    </w:p>
    <w:p>
      <w:pPr>
        <w:spacing w:before="120"/>
      </w:pPr>
      <w:r>
        <w:t xml:space="preserve">Mr. Precht called the meeting to order and welcomed the Retail Electric Quadrant (“REQ”) Executive Committee (“EC”) members, alternates and other participants.   Mr. Booe provided the anti-trust guidance and called the roll of the REQ EC members and alternates.  A quorum was established.  Mr. Precht reviewed the agenda and noted that the late comments submitted by the Data Privacy Task Force, the California Public Utility Commission (“CPUC”) and Southern Company had not been included on the agenda.  Mr. Minneman moved to adopt the agenda with the addition of the comments noted by Mr. Precht.  Ms. Ray seconded the motion and the motion passed without opposition. </w:t>
      </w:r>
    </w:p>
    <w:p>
      <w:pPr>
        <w:spacing w:before="120"/>
        <w:rPr>
          <w:b/>
        </w:rPr>
      </w:pPr>
      <w:r>
        <w:rPr>
          <w:b/>
        </w:rPr>
        <w:t>2.</w:t>
      </w:r>
      <w:r>
        <w:rPr>
          <w:b/>
        </w:rPr>
        <w:tab/>
        <w:t>Review of Recommendation and Comments and Vote</w:t>
      </w:r>
    </w:p>
    <w:p>
      <w:pPr>
        <w:spacing w:before="120"/>
      </w:pPr>
      <w:r>
        <w:t>Mr. Precht recommended that the EC begin with a motion to accept the recommendation incorporating the late comments of the Data Privacy Task Force before entertaining discussion on the additional late comments.  Ms. Lunt moved to adopt the recommendation as amended by the Data Privacy Task Force late comments and Mr. Jesensky seconded the motion.  Mr. Precht opened the floor for discussion on the motion. Mr. Booe noted that the task force considered the CPUC comments during the development of the task force late comments. Mr. Precht asked if anyone would like to amend  Ms. Lunt’s motion in response to the late comments submitted by the CPUC.  No amendments were offered.</w:t>
      </w:r>
    </w:p>
    <w:p>
      <w:pPr>
        <w:spacing w:before="120"/>
      </w:pPr>
      <w:r>
        <w:t xml:space="preserve">Mr. Precht recommended that the EC consider the late comments submitted by Southern Company one at a time and asked Ms. Ray if she would like to review the first comment with the participants.  Ms. Ray deferred to Mr. Robinson as a Southern Company representative and an active task force participant to review the </w:t>
      </w:r>
      <w:hyperlink r:id="rId8" w:history="1">
        <w:r>
          <w:rPr>
            <w:rStyle w:val="Hyperlink"/>
          </w:rPr>
          <w:t>comments</w:t>
        </w:r>
      </w:hyperlink>
      <w:r>
        <w:t>.  Mr. Robinson reviewed the first proposed modification and noted that the comment is intended to make clear that the applicable regulatory authority is allowed to create a screening process or application process for third parties.  Ms. Lunt questioned how the proposed revision in the late comments is different from the revision proposed in the original comments and rejected by the task force.  Mr. Robinson responded that the comment proposes the positive and more flexible “permitted” terminology rather than the originally submitted “disapproved” terminology and is based upon feedback from the task force.  Ms. Ray proposed an amendment to Ms. Lunt’s motion to adopt item one of the Southern Company late comments regarding third party screening/eligibility requirements.  Mr. Jesensky seconded the motion.  Ms. Munson stated that ERCOT wants to ensure that applicable regulatory authorities have the option to institute screening and eligibility processes and noted other places in the standard where that principle is implied.  Mr. Tillman noted that the modification proposed by Southern Company will complement the work underway by the Energy Services Provider Interface Task Force and will help the standards better align.  The participants took a roll call vote on the proposed amendment and the amendment passed a simple majority vote. [</w:t>
      </w:r>
      <w:r>
        <w:rPr>
          <w:i/>
        </w:rPr>
        <w:t>Vote 1</w:t>
      </w:r>
      <w:r>
        <w:t>].</w:t>
      </w:r>
    </w:p>
    <w:p>
      <w:pPr>
        <w:spacing w:before="120"/>
      </w:pPr>
      <w:r>
        <w:t xml:space="preserve">Next, Mr. Robinson reviewed the second modification proposed in the late comments submitted by Southern Company and stated that it is intended to reiterate that cost recovery should be factor considered by applicable regulatory authorities.  Ms. Ray proposed an amendment to Ms. Lunt’s motion to adopt item two of the Southern </w:t>
      </w:r>
      <w:r>
        <w:lastRenderedPageBreak/>
        <w:t>Company late comments regarding consideration of cost.  Mr. Jesensky seconded the motion.  Mr. Minneman noted that other subcommittees in the REQ have made concerted efforts to avoid including such language in other REQ standards.  Ms. Stonier stated that consideration of cost is clearly an implied obligation of the applicable regulatory authorities.  Mr. Precht supported Mr. Minneman and Ms. Stonier’s comments and noted similar discussions held during the development of the retail choice standards.  The participants took a roll call vote on the proposed amendment and the amendment failed a simple majority vote. [</w:t>
      </w:r>
      <w:r>
        <w:rPr>
          <w:i/>
        </w:rPr>
        <w:t>Vote 2</w:t>
      </w:r>
      <w:r>
        <w:t>].</w:t>
      </w:r>
    </w:p>
    <w:p>
      <w:pPr>
        <w:spacing w:before="120"/>
      </w:pPr>
      <w:r>
        <w:t>Finally, Mr. Robinson reviewed the third modification proposed in the late comments submitted by Southern Company and stated that the comment is intended to remove the implication that the information cannot be made available unless it is defined and governed in the governing documents.  Ms. Ray proposed an amendment to Ms. Lunt’s motion to adopt item three of the Southern Company late comments modifying the definition of smart meter-based information.  Mr. Jesensky seconded the motion.  Mr. Minneman asked if the task force did not accept the modification during its initial review due to concerns over Glossary Subcommittee approval.  Mr. Tillman responded affirmatively.  Mr. Booe confirmed and noted that there was also concern over modifying the definition given the difficulty in achieving consensus on the original language.  Ms. Stonier stated that she understands Southern Company’s concern but would be more comfortable if the term “and” is used rather than “or” when describing the relationship of the governing documents and applicable regulatory authority.   Ms. Munson supported Ms. Stonier’s recommendation.  Mr. Pabian proposed the following modification to the end of the definition:</w:t>
      </w:r>
    </w:p>
    <w:p>
      <w:pPr>
        <w:spacing w:before="120"/>
        <w:ind w:left="720" w:right="720"/>
      </w:pPr>
      <w:r>
        <w:t>“….which may be made available pursuant to the Governing Documents consistent with any requirements of the ARA</w:t>
      </w:r>
      <w:r>
        <w:rPr>
          <w:rStyle w:val="FootnoteReference"/>
        </w:rPr>
        <w:footnoteReference w:id="1"/>
      </w:r>
      <w:r>
        <w:t>”</w:t>
      </w:r>
    </w:p>
    <w:p>
      <w:pPr>
        <w:spacing w:before="120"/>
        <w:ind w:right="720"/>
      </w:pPr>
      <w:r>
        <w:t>The participants supported Mr. Pabian’s suggested modification.  Ms. Ray and Mr. Jesensky withdrew the previous amendment and Ms. Ray proposed an amendment to adopt item three of the Southern Company late comments as modified by the REQ EC.  Mr. Jesensky seconded the amendment and the amendment passed a roll call simple majority vote. [</w:t>
      </w:r>
      <w:r>
        <w:rPr>
          <w:i/>
        </w:rPr>
        <w:t>Vote 3</w:t>
      </w:r>
      <w:r>
        <w:t>].</w:t>
      </w:r>
    </w:p>
    <w:p>
      <w:pPr>
        <w:spacing w:before="120"/>
      </w:pPr>
      <w:r>
        <w:t>Mr. Precht asked if the participants would like to make any additional amendments to Ms. Lunt’s original motion.  No additional amendments were offered.  Ms. Lunt’s motion as amended passed a roll call super majority vote without opposition. [</w:t>
      </w:r>
      <w:r>
        <w:rPr>
          <w:i/>
        </w:rPr>
        <w:t>Vote 4</w:t>
      </w:r>
      <w:r>
        <w:t>].</w:t>
      </w:r>
    </w:p>
    <w:p>
      <w:pPr>
        <w:spacing w:before="120"/>
        <w:rPr>
          <w:b/>
        </w:rPr>
      </w:pPr>
      <w:r>
        <w:rPr>
          <w:b/>
        </w:rPr>
        <w:t>3.</w:t>
      </w:r>
      <w:r>
        <w:rPr>
          <w:b/>
        </w:rPr>
        <w:tab/>
        <w:t>Other Business</w:t>
      </w:r>
    </w:p>
    <w:p>
      <w:pPr>
        <w:spacing w:before="120"/>
      </w:pPr>
      <w:r>
        <w:t>No other business was discussed.</w:t>
      </w:r>
    </w:p>
    <w:p>
      <w:pPr>
        <w:numPr>
          <w:ilvl w:val="0"/>
          <w:numId w:val="4"/>
        </w:numPr>
        <w:spacing w:before="120"/>
        <w:rPr>
          <w:b/>
        </w:rPr>
      </w:pPr>
      <w:r>
        <w:rPr>
          <w:b/>
        </w:rPr>
        <w:t>Adjourn</w:t>
      </w:r>
    </w:p>
    <w:p>
      <w:pPr>
        <w:spacing w:before="120"/>
      </w:pPr>
      <w:r>
        <w:t xml:space="preserve">Mr. Minneman moved to adjourn the meeting at 11:13 AM Central and Ms. Ray seconded the motion.  The motion passed without opposition.  </w:t>
      </w:r>
    </w:p>
    <w:p>
      <w:pPr>
        <w:spacing w:before="120"/>
        <w:rPr>
          <w:b/>
        </w:rPr>
        <w:sectPr>
          <w:headerReference w:type="default" r:id="rId9"/>
          <w:footerReference w:type="default" r:id="rId10"/>
          <w:pgSz w:w="12240" w:h="15840" w:code="1"/>
          <w:pgMar w:top="1440" w:right="1440" w:bottom="1440" w:left="1440" w:header="720" w:footer="720" w:gutter="0"/>
          <w:cols w:space="720"/>
          <w:docGrid w:linePitch="360"/>
        </w:sectPr>
      </w:pPr>
    </w:p>
    <w:p>
      <w:pPr>
        <w:numPr>
          <w:ilvl w:val="0"/>
          <w:numId w:val="4"/>
        </w:numPr>
        <w:spacing w:before="120"/>
        <w:rPr>
          <w:b/>
        </w:rPr>
      </w:pPr>
      <w:bookmarkStart w:id="1" w:name="OLE_LINK3"/>
      <w:bookmarkStart w:id="2" w:name="OLE_LINK4"/>
      <w:r>
        <w:rPr>
          <w:b/>
        </w:rPr>
        <w:lastRenderedPageBreak/>
        <w:t xml:space="preserve">Voting Record and Attendance </w:t>
      </w:r>
    </w:p>
    <w:bookmarkEnd w:id="1"/>
    <w:bookmarkEnd w:id="2"/>
    <w:p>
      <w:pPr>
        <w:spacing w:before="120"/>
      </w:pPr>
    </w:p>
    <w:tbl>
      <w:tblPr>
        <w:tblW w:w="12960" w:type="dxa"/>
        <w:tblInd w:w="108" w:type="dxa"/>
        <w:tblLayout w:type="fixed"/>
        <w:tblLook w:val="0000" w:firstRow="0" w:lastRow="0" w:firstColumn="0" w:lastColumn="0" w:noHBand="0" w:noVBand="0"/>
      </w:tblPr>
      <w:tblGrid>
        <w:gridCol w:w="1260"/>
        <w:gridCol w:w="720"/>
        <w:gridCol w:w="720"/>
        <w:gridCol w:w="720"/>
        <w:gridCol w:w="720"/>
        <w:gridCol w:w="3240"/>
        <w:gridCol w:w="3240"/>
        <w:gridCol w:w="2340"/>
      </w:tblGrid>
      <w:tr>
        <w:trPr>
          <w:trHeight w:val="144"/>
          <w:tblHeader/>
        </w:trPr>
        <w:tc>
          <w:tcPr>
            <w:tcW w:w="12960" w:type="dxa"/>
            <w:gridSpan w:val="8"/>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b/>
                <w:sz w:val="16"/>
                <w:szCs w:val="16"/>
              </w:rPr>
            </w:pPr>
            <w:r>
              <w:rPr>
                <w:b/>
                <w:sz w:val="16"/>
                <w:szCs w:val="16"/>
              </w:rPr>
              <w:t xml:space="preserve">NORTH AMERICAN ENERGY STANDARDS BOARD  </w:t>
            </w:r>
          </w:p>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b/>
                <w:sz w:val="16"/>
                <w:szCs w:val="16"/>
              </w:rPr>
            </w:pPr>
            <w:r>
              <w:rPr>
                <w:b/>
                <w:sz w:val="16"/>
                <w:szCs w:val="16"/>
              </w:rPr>
              <w:t>REQ EXECUTIVE COMMITTEE</w:t>
            </w:r>
          </w:p>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mallCaps/>
                <w:sz w:val="16"/>
                <w:szCs w:val="16"/>
              </w:rPr>
            </w:pPr>
            <w:r>
              <w:rPr>
                <w:sz w:val="16"/>
                <w:szCs w:val="16"/>
              </w:rPr>
              <w:t>Voting Record from July 7, 2011</w:t>
            </w:r>
          </w:p>
        </w:tc>
      </w:tr>
      <w:tr>
        <w:trPr>
          <w:trHeight w:val="144"/>
          <w:tblHeader/>
        </w:trPr>
        <w:tc>
          <w:tcPr>
            <w:tcW w:w="1980" w:type="dxa"/>
            <w:gridSpan w:val="2"/>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mallCaps/>
                <w:sz w:val="16"/>
                <w:szCs w:val="16"/>
              </w:rPr>
            </w:pPr>
            <w:r>
              <w:rPr>
                <w:smallCaps/>
                <w:sz w:val="16"/>
                <w:szCs w:val="16"/>
              </w:rPr>
              <w:t>Votes = V</w:t>
            </w:r>
          </w:p>
        </w:tc>
        <w:tc>
          <w:tcPr>
            <w:tcW w:w="10980" w:type="dxa"/>
            <w:gridSpan w:val="6"/>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z w:val="16"/>
                <w:szCs w:val="16"/>
              </w:rPr>
            </w:pPr>
            <w:r>
              <w:rPr>
                <w:sz w:val="16"/>
                <w:szCs w:val="16"/>
              </w:rPr>
              <w:t xml:space="preserve">S – indicates an affirmative vote, O – indicates a vote in opposition, A – indicates an abstention, and a blank cell indicates that the voter did not vote. The motions from which the voting results are detailed below are noted in the minutes. </w:t>
            </w:r>
          </w:p>
        </w:tc>
      </w:tr>
      <w:tr>
        <w:trPr>
          <w:trHeight w:val="144"/>
          <w:tblHeader/>
        </w:trPr>
        <w:tc>
          <w:tcPr>
            <w:tcW w:w="1260" w:type="dxa"/>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mallCaps/>
                <w:sz w:val="16"/>
                <w:szCs w:val="16"/>
              </w:rPr>
            </w:pPr>
            <w:r>
              <w:rPr>
                <w:smallCaps/>
                <w:sz w:val="16"/>
                <w:szCs w:val="16"/>
              </w:rPr>
              <w:t>Attendance</w:t>
            </w:r>
          </w:p>
        </w:tc>
        <w:tc>
          <w:tcPr>
            <w:tcW w:w="720" w:type="dxa"/>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mallCaps/>
                <w:sz w:val="16"/>
                <w:szCs w:val="16"/>
              </w:rPr>
            </w:pPr>
            <w:r>
              <w:rPr>
                <w:smallCaps/>
                <w:sz w:val="16"/>
                <w:szCs w:val="16"/>
              </w:rPr>
              <w:t>V1</w:t>
            </w:r>
          </w:p>
        </w:tc>
        <w:tc>
          <w:tcPr>
            <w:tcW w:w="720" w:type="dxa"/>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mallCaps/>
                <w:sz w:val="16"/>
                <w:szCs w:val="16"/>
              </w:rPr>
            </w:pPr>
            <w:r>
              <w:rPr>
                <w:smallCaps/>
                <w:sz w:val="16"/>
                <w:szCs w:val="16"/>
              </w:rPr>
              <w:t>V2</w:t>
            </w:r>
          </w:p>
        </w:tc>
        <w:tc>
          <w:tcPr>
            <w:tcW w:w="720" w:type="dxa"/>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mallCaps/>
                <w:sz w:val="16"/>
                <w:szCs w:val="16"/>
              </w:rPr>
            </w:pPr>
            <w:r>
              <w:rPr>
                <w:smallCaps/>
                <w:sz w:val="16"/>
                <w:szCs w:val="16"/>
              </w:rPr>
              <w:t>V3</w:t>
            </w:r>
          </w:p>
        </w:tc>
        <w:tc>
          <w:tcPr>
            <w:tcW w:w="720" w:type="dxa"/>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mallCaps/>
                <w:sz w:val="16"/>
                <w:szCs w:val="16"/>
              </w:rPr>
            </w:pPr>
            <w:r>
              <w:rPr>
                <w:smallCaps/>
                <w:sz w:val="16"/>
                <w:szCs w:val="16"/>
              </w:rPr>
              <w:t>V4</w:t>
            </w:r>
            <w:r>
              <w:rPr>
                <w:rStyle w:val="FootnoteReference"/>
                <w:smallCaps/>
                <w:sz w:val="16"/>
                <w:szCs w:val="16"/>
              </w:rPr>
              <w:footnoteReference w:id="2"/>
            </w:r>
          </w:p>
        </w:tc>
        <w:tc>
          <w:tcPr>
            <w:tcW w:w="6480" w:type="dxa"/>
            <w:gridSpan w:val="2"/>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mallCaps/>
                <w:sz w:val="16"/>
                <w:szCs w:val="16"/>
              </w:rPr>
            </w:pPr>
          </w:p>
        </w:tc>
        <w:tc>
          <w:tcPr>
            <w:tcW w:w="2340" w:type="dxa"/>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mallCaps/>
                <w:sz w:val="16"/>
                <w:szCs w:val="16"/>
              </w:rPr>
            </w:pPr>
          </w:p>
        </w:tc>
      </w:tr>
      <w:tr>
        <w:trPr>
          <w:trHeight w:val="299"/>
        </w:trPr>
        <w:tc>
          <w:tcPr>
            <w:tcW w:w="4140" w:type="dxa"/>
            <w:gridSpan w:val="5"/>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8820" w:type="dxa"/>
            <w:gridSpan w:val="3"/>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mallCaps/>
                <w:sz w:val="16"/>
                <w:szCs w:val="16"/>
              </w:rPr>
            </w:pPr>
            <w:r>
              <w:rPr>
                <w:smallCaps/>
                <w:sz w:val="16"/>
                <w:szCs w:val="16"/>
              </w:rPr>
              <w:t>REQ Service Providers/Suppliers Segment</w:t>
            </w:r>
          </w:p>
        </w:tc>
      </w:tr>
      <w:tr>
        <w:trPr>
          <w:trHeight w:val="299"/>
        </w:trPr>
        <w:tc>
          <w:tcPr>
            <w:tcW w:w="126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bookmarkStart w:id="3" w:name="OLE_LINK1"/>
            <w:bookmarkStart w:id="4" w:name="OLE_LINK2"/>
            <w:r>
              <w:rPr>
                <w:sz w:val="16"/>
                <w:szCs w:val="16"/>
              </w:rPr>
              <w:t>S</w:t>
            </w:r>
            <w:bookmarkEnd w:id="3"/>
            <w:bookmarkEnd w:id="4"/>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Borders>
              <w:top w:val="single" w:sz="4" w:space="0" w:color="auto"/>
            </w:tcBorders>
          </w:tcPr>
          <w:p>
            <w:pPr>
              <w:pStyle w:val="BodyText"/>
              <w:spacing w:before="60" w:after="60"/>
              <w:rPr>
                <w:sz w:val="16"/>
                <w:szCs w:val="16"/>
              </w:rPr>
            </w:pPr>
            <w:r>
              <w:rPr>
                <w:sz w:val="16"/>
                <w:szCs w:val="16"/>
              </w:rPr>
              <w:t>Neal Allen alt. for Bill Barkas</w:t>
            </w:r>
          </w:p>
        </w:tc>
        <w:tc>
          <w:tcPr>
            <w:tcW w:w="5580" w:type="dxa"/>
            <w:gridSpan w:val="2"/>
            <w:tcBorders>
              <w:top w:val="single" w:sz="4" w:space="0" w:color="auto"/>
            </w:tcBorders>
          </w:tcPr>
          <w:p>
            <w:pPr>
              <w:pStyle w:val="BodyText"/>
              <w:spacing w:before="60" w:after="60"/>
              <w:rPr>
                <w:sz w:val="16"/>
                <w:szCs w:val="16"/>
              </w:rPr>
            </w:pPr>
            <w:r>
              <w:rPr>
                <w:sz w:val="16"/>
                <w:szCs w:val="16"/>
              </w:rPr>
              <w:t>Dominion Retail, Inc.</w:t>
            </w:r>
          </w:p>
        </w:tc>
      </w:tr>
      <w:tr>
        <w:trPr>
          <w:trHeight w:val="299"/>
        </w:trPr>
        <w:tc>
          <w:tcPr>
            <w:tcW w:w="126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O</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Pr>
          <w:p>
            <w:pPr>
              <w:pStyle w:val="BodyText"/>
              <w:spacing w:before="60" w:after="60"/>
              <w:rPr>
                <w:sz w:val="16"/>
                <w:szCs w:val="16"/>
              </w:rPr>
            </w:pPr>
            <w:r>
              <w:rPr>
                <w:sz w:val="16"/>
                <w:szCs w:val="16"/>
              </w:rPr>
              <w:t>Jim Minneman</w:t>
            </w:r>
          </w:p>
        </w:tc>
        <w:tc>
          <w:tcPr>
            <w:tcW w:w="5580" w:type="dxa"/>
            <w:gridSpan w:val="2"/>
          </w:tcPr>
          <w:p>
            <w:pPr>
              <w:pStyle w:val="BodyText"/>
              <w:spacing w:before="60" w:after="60"/>
              <w:rPr>
                <w:sz w:val="16"/>
                <w:szCs w:val="16"/>
              </w:rPr>
            </w:pPr>
            <w:r>
              <w:rPr>
                <w:sz w:val="16"/>
                <w:szCs w:val="16"/>
              </w:rPr>
              <w:t>PPL Solutions, LLC</w:t>
            </w:r>
          </w:p>
        </w:tc>
      </w:tr>
      <w:tr>
        <w:trPr>
          <w:trHeight w:val="299"/>
        </w:trPr>
        <w:tc>
          <w:tcPr>
            <w:tcW w:w="126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3240" w:type="dxa"/>
          </w:tcPr>
          <w:p>
            <w:pPr>
              <w:pStyle w:val="BodyText"/>
              <w:spacing w:before="60" w:after="60"/>
              <w:rPr>
                <w:sz w:val="16"/>
                <w:szCs w:val="16"/>
              </w:rPr>
            </w:pPr>
            <w:r>
              <w:rPr>
                <w:sz w:val="16"/>
                <w:szCs w:val="16"/>
              </w:rPr>
              <w:t>Wendell Miyaji</w:t>
            </w:r>
          </w:p>
        </w:tc>
        <w:tc>
          <w:tcPr>
            <w:tcW w:w="5580" w:type="dxa"/>
            <w:gridSpan w:val="2"/>
          </w:tcPr>
          <w:p>
            <w:pPr>
              <w:pStyle w:val="BodyText"/>
              <w:spacing w:before="60" w:after="60"/>
              <w:rPr>
                <w:sz w:val="16"/>
                <w:szCs w:val="16"/>
              </w:rPr>
            </w:pPr>
            <w:r>
              <w:rPr>
                <w:sz w:val="16"/>
                <w:szCs w:val="16"/>
              </w:rPr>
              <w:t>Energy Sciences, Comverge, Inc.</w:t>
            </w:r>
          </w:p>
        </w:tc>
      </w:tr>
      <w:tr>
        <w:trPr>
          <w:trHeight w:val="299"/>
        </w:trPr>
        <w:tc>
          <w:tcPr>
            <w:tcW w:w="126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O</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Borders>
              <w:bottom w:val="single" w:sz="4" w:space="0" w:color="auto"/>
            </w:tcBorders>
          </w:tcPr>
          <w:p>
            <w:pPr>
              <w:pStyle w:val="BodyText"/>
              <w:spacing w:before="60" w:after="60"/>
              <w:rPr>
                <w:sz w:val="16"/>
                <w:szCs w:val="16"/>
              </w:rPr>
            </w:pPr>
            <w:r>
              <w:rPr>
                <w:sz w:val="16"/>
                <w:szCs w:val="16"/>
              </w:rPr>
              <w:t>Susan Munson</w:t>
            </w:r>
          </w:p>
        </w:tc>
        <w:tc>
          <w:tcPr>
            <w:tcW w:w="5580" w:type="dxa"/>
            <w:gridSpan w:val="2"/>
            <w:tcBorders>
              <w:bottom w:val="single" w:sz="4" w:space="0" w:color="auto"/>
            </w:tcBorders>
          </w:tcPr>
          <w:p>
            <w:pPr>
              <w:pStyle w:val="BodyText"/>
              <w:spacing w:before="60" w:after="60"/>
              <w:rPr>
                <w:smallCaps/>
                <w:sz w:val="16"/>
                <w:szCs w:val="16"/>
              </w:rPr>
            </w:pPr>
            <w:r>
              <w:rPr>
                <w:sz w:val="16"/>
                <w:szCs w:val="16"/>
              </w:rPr>
              <w:t xml:space="preserve">Electric Reliability Council of </w:t>
            </w:r>
            <w:smartTag w:uri="urn:schemas-microsoft-com:office:smarttags" w:element="State">
              <w:smartTag w:uri="urn:schemas-microsoft-com:office:smarttags" w:element="place">
                <w:r>
                  <w:rPr>
                    <w:sz w:val="16"/>
                    <w:szCs w:val="16"/>
                  </w:rPr>
                  <w:t>Texas</w:t>
                </w:r>
              </w:smartTag>
            </w:smartTag>
          </w:p>
        </w:tc>
      </w:tr>
      <w:tr>
        <w:trPr>
          <w:trHeight w:val="299"/>
        </w:trPr>
        <w:tc>
          <w:tcPr>
            <w:tcW w:w="4140" w:type="dxa"/>
            <w:gridSpan w:val="5"/>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8820" w:type="dxa"/>
            <w:gridSpan w:val="3"/>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mallCaps/>
                <w:sz w:val="16"/>
                <w:szCs w:val="16"/>
              </w:rPr>
            </w:pPr>
            <w:r>
              <w:rPr>
                <w:smallCaps/>
                <w:sz w:val="16"/>
                <w:szCs w:val="16"/>
              </w:rPr>
              <w:t>REQ Utilities Segment</w:t>
            </w:r>
          </w:p>
        </w:tc>
      </w:tr>
      <w:tr>
        <w:trPr>
          <w:trHeight w:val="299"/>
        </w:trPr>
        <w:tc>
          <w:tcPr>
            <w:tcW w:w="126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O</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Borders>
              <w:top w:val="single" w:sz="4" w:space="0" w:color="auto"/>
            </w:tcBorders>
          </w:tcPr>
          <w:p>
            <w:pPr>
              <w:pStyle w:val="BodyText"/>
              <w:spacing w:before="60" w:after="60"/>
              <w:rPr>
                <w:sz w:val="16"/>
                <w:szCs w:val="16"/>
              </w:rPr>
            </w:pPr>
            <w:r>
              <w:rPr>
                <w:sz w:val="16"/>
                <w:szCs w:val="16"/>
              </w:rPr>
              <w:t>Phil Precht</w:t>
            </w:r>
          </w:p>
        </w:tc>
        <w:tc>
          <w:tcPr>
            <w:tcW w:w="5580" w:type="dxa"/>
            <w:gridSpan w:val="2"/>
            <w:tcBorders>
              <w:top w:val="single" w:sz="4" w:space="0" w:color="auto"/>
            </w:tcBorders>
          </w:tcPr>
          <w:p>
            <w:pPr>
              <w:pStyle w:val="BodyText"/>
              <w:spacing w:before="60" w:after="60"/>
              <w:rPr>
                <w:sz w:val="16"/>
                <w:szCs w:val="16"/>
              </w:rPr>
            </w:pPr>
            <w:smartTag w:uri="urn:schemas-microsoft-com:office:smarttags" w:element="place">
              <w:smartTag w:uri="urn:schemas-microsoft-com:office:smarttags" w:element="City">
                <w:r>
                  <w:rPr>
                    <w:sz w:val="16"/>
                    <w:szCs w:val="16"/>
                  </w:rPr>
                  <w:t>Baltimore</w:t>
                </w:r>
              </w:smartTag>
            </w:smartTag>
            <w:r>
              <w:rPr>
                <w:sz w:val="16"/>
                <w:szCs w:val="16"/>
              </w:rPr>
              <w:t xml:space="preserve"> Gas and Electric Company</w:t>
            </w:r>
          </w:p>
        </w:tc>
      </w:tr>
      <w:tr>
        <w:trPr>
          <w:trHeight w:val="299"/>
        </w:trPr>
        <w:tc>
          <w:tcPr>
            <w:tcW w:w="126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Pr>
          <w:p>
            <w:pPr>
              <w:pStyle w:val="BodyText"/>
              <w:spacing w:before="60" w:after="60"/>
              <w:rPr>
                <w:sz w:val="16"/>
                <w:szCs w:val="16"/>
              </w:rPr>
            </w:pPr>
            <w:r>
              <w:rPr>
                <w:sz w:val="16"/>
                <w:szCs w:val="16"/>
              </w:rPr>
              <w:t>Patrick Eynon</w:t>
            </w:r>
          </w:p>
        </w:tc>
        <w:tc>
          <w:tcPr>
            <w:tcW w:w="5580" w:type="dxa"/>
            <w:gridSpan w:val="2"/>
          </w:tcPr>
          <w:p>
            <w:pPr>
              <w:pStyle w:val="BodyText"/>
              <w:spacing w:before="60" w:after="60"/>
              <w:rPr>
                <w:sz w:val="16"/>
                <w:szCs w:val="16"/>
              </w:rPr>
            </w:pPr>
            <w:r>
              <w:rPr>
                <w:sz w:val="16"/>
                <w:szCs w:val="16"/>
              </w:rPr>
              <w:t>Ameren Services</w:t>
            </w:r>
          </w:p>
        </w:tc>
      </w:tr>
      <w:tr>
        <w:trPr>
          <w:trHeight w:val="299"/>
        </w:trPr>
        <w:tc>
          <w:tcPr>
            <w:tcW w:w="126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Pr>
          <w:p>
            <w:pPr>
              <w:pStyle w:val="BodyText"/>
              <w:spacing w:before="60" w:after="60"/>
              <w:rPr>
                <w:sz w:val="16"/>
                <w:szCs w:val="16"/>
              </w:rPr>
            </w:pPr>
            <w:r>
              <w:rPr>
                <w:sz w:val="16"/>
                <w:szCs w:val="16"/>
              </w:rPr>
              <w:t>Judy Ray</w:t>
            </w:r>
          </w:p>
        </w:tc>
        <w:tc>
          <w:tcPr>
            <w:tcW w:w="5580" w:type="dxa"/>
            <w:gridSpan w:val="2"/>
          </w:tcPr>
          <w:p>
            <w:pPr>
              <w:pStyle w:val="BodyText"/>
              <w:spacing w:before="60" w:after="60"/>
              <w:rPr>
                <w:sz w:val="16"/>
                <w:szCs w:val="16"/>
              </w:rPr>
            </w:pPr>
            <w:r>
              <w:rPr>
                <w:sz w:val="16"/>
                <w:szCs w:val="16"/>
              </w:rPr>
              <w:t>Alabama Power Company</w:t>
            </w:r>
          </w:p>
        </w:tc>
      </w:tr>
      <w:tr>
        <w:trPr>
          <w:trHeight w:val="299"/>
        </w:trPr>
        <w:tc>
          <w:tcPr>
            <w:tcW w:w="126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O</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Borders>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Borders>
              <w:bottom w:val="single" w:sz="4" w:space="0" w:color="auto"/>
            </w:tcBorders>
          </w:tcPr>
          <w:p>
            <w:pPr>
              <w:pStyle w:val="BodyText"/>
              <w:spacing w:before="60" w:after="60"/>
              <w:rPr>
                <w:sz w:val="16"/>
                <w:szCs w:val="16"/>
              </w:rPr>
            </w:pPr>
            <w:r>
              <w:rPr>
                <w:sz w:val="16"/>
                <w:szCs w:val="16"/>
              </w:rPr>
              <w:t>Michael J. Jesensky</w:t>
            </w:r>
          </w:p>
        </w:tc>
        <w:tc>
          <w:tcPr>
            <w:tcW w:w="5580" w:type="dxa"/>
            <w:gridSpan w:val="2"/>
            <w:tcBorders>
              <w:bottom w:val="single" w:sz="4" w:space="0" w:color="auto"/>
            </w:tcBorders>
          </w:tcPr>
          <w:p>
            <w:pPr>
              <w:pStyle w:val="BodyText"/>
              <w:spacing w:before="60" w:after="60"/>
              <w:rPr>
                <w:sz w:val="16"/>
                <w:szCs w:val="16"/>
              </w:rPr>
            </w:pPr>
            <w:r>
              <w:rPr>
                <w:sz w:val="16"/>
                <w:szCs w:val="16"/>
              </w:rPr>
              <w:t>Dominion Resources Services, Inc.</w:t>
            </w:r>
          </w:p>
        </w:tc>
      </w:tr>
      <w:tr>
        <w:trPr>
          <w:trHeight w:val="299"/>
        </w:trPr>
        <w:tc>
          <w:tcPr>
            <w:tcW w:w="4140" w:type="dxa"/>
            <w:gridSpan w:val="5"/>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8820" w:type="dxa"/>
            <w:gridSpan w:val="3"/>
            <w:tcBorders>
              <w:top w:val="single" w:sz="4" w:space="0" w:color="auto"/>
              <w:bottom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rPr>
                <w:smallCaps/>
                <w:sz w:val="16"/>
                <w:szCs w:val="16"/>
              </w:rPr>
            </w:pPr>
            <w:r>
              <w:rPr>
                <w:smallCaps/>
                <w:sz w:val="16"/>
                <w:szCs w:val="16"/>
              </w:rPr>
              <w:t>End User/Public Agencies Segment</w:t>
            </w:r>
          </w:p>
        </w:tc>
      </w:tr>
      <w:tr>
        <w:trPr>
          <w:trHeight w:val="299"/>
        </w:trPr>
        <w:tc>
          <w:tcPr>
            <w:tcW w:w="126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Borders>
              <w:top w:val="single" w:sz="4" w:space="0" w:color="auto"/>
            </w:tcBorders>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3240" w:type="dxa"/>
            <w:tcBorders>
              <w:top w:val="single" w:sz="4" w:space="0" w:color="auto"/>
            </w:tcBorders>
          </w:tcPr>
          <w:p>
            <w:pPr>
              <w:pStyle w:val="BodyText"/>
              <w:spacing w:before="60" w:after="60"/>
              <w:rPr>
                <w:sz w:val="16"/>
                <w:szCs w:val="16"/>
              </w:rPr>
            </w:pPr>
            <w:r>
              <w:rPr>
                <w:sz w:val="16"/>
                <w:szCs w:val="16"/>
              </w:rPr>
              <w:t>Robin Lunt alt. for James Bradford Ramsay</w:t>
            </w:r>
          </w:p>
        </w:tc>
        <w:tc>
          <w:tcPr>
            <w:tcW w:w="5580" w:type="dxa"/>
            <w:gridSpan w:val="2"/>
            <w:tcBorders>
              <w:top w:val="single" w:sz="4" w:space="0" w:color="auto"/>
            </w:tcBorders>
          </w:tcPr>
          <w:p>
            <w:pPr>
              <w:pStyle w:val="BodyText"/>
              <w:spacing w:before="60" w:after="60"/>
              <w:rPr>
                <w:sz w:val="16"/>
                <w:szCs w:val="16"/>
              </w:rPr>
            </w:pPr>
            <w:r>
              <w:rPr>
                <w:sz w:val="16"/>
                <w:szCs w:val="16"/>
              </w:rPr>
              <w:t>National Association of Regulatory Utility Commissioners</w:t>
            </w:r>
          </w:p>
        </w:tc>
      </w:tr>
      <w:tr>
        <w:trPr>
          <w:trHeight w:val="299"/>
        </w:trPr>
        <w:tc>
          <w:tcPr>
            <w:tcW w:w="126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p>
        </w:tc>
        <w:tc>
          <w:tcPr>
            <w:tcW w:w="3240" w:type="dxa"/>
          </w:tcPr>
          <w:p>
            <w:pPr>
              <w:pStyle w:val="BodyText"/>
              <w:spacing w:before="60" w:after="60"/>
              <w:rPr>
                <w:sz w:val="16"/>
                <w:szCs w:val="16"/>
              </w:rPr>
            </w:pPr>
            <w:r>
              <w:rPr>
                <w:sz w:val="16"/>
                <w:szCs w:val="16"/>
              </w:rPr>
              <w:t>Annunciata E. Marino</w:t>
            </w:r>
          </w:p>
        </w:tc>
        <w:tc>
          <w:tcPr>
            <w:tcW w:w="5580" w:type="dxa"/>
            <w:gridSpan w:val="2"/>
          </w:tcPr>
          <w:p>
            <w:pPr>
              <w:pStyle w:val="BodyText"/>
              <w:spacing w:before="60" w:after="60"/>
              <w:rPr>
                <w:sz w:val="16"/>
                <w:szCs w:val="16"/>
              </w:rPr>
            </w:pPr>
            <w:smartTag w:uri="urn:schemas-microsoft-com:office:smarttags" w:element="State">
              <w:smartTag w:uri="urn:schemas-microsoft-com:office:smarttags" w:element="place">
                <w:r>
                  <w:rPr>
                    <w:sz w:val="16"/>
                    <w:szCs w:val="16"/>
                  </w:rPr>
                  <w:t>Pennsylvania</w:t>
                </w:r>
              </w:smartTag>
            </w:smartTag>
            <w:r>
              <w:rPr>
                <w:sz w:val="16"/>
                <w:szCs w:val="16"/>
              </w:rPr>
              <w:t xml:space="preserve"> Public Utility Commission</w:t>
            </w:r>
          </w:p>
        </w:tc>
      </w:tr>
      <w:tr>
        <w:trPr>
          <w:trHeight w:val="299"/>
        </w:trPr>
        <w:tc>
          <w:tcPr>
            <w:tcW w:w="126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Phone</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O</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720" w:type="dxa"/>
          </w:tcPr>
          <w:p>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after="60"/>
              <w:jc w:val="center"/>
              <w:rPr>
                <w:sz w:val="16"/>
                <w:szCs w:val="16"/>
              </w:rPr>
            </w:pPr>
            <w:r>
              <w:rPr>
                <w:sz w:val="16"/>
                <w:szCs w:val="16"/>
              </w:rPr>
              <w:t>S</w:t>
            </w:r>
          </w:p>
        </w:tc>
        <w:tc>
          <w:tcPr>
            <w:tcW w:w="3240" w:type="dxa"/>
          </w:tcPr>
          <w:p>
            <w:pPr>
              <w:pStyle w:val="BodyText"/>
              <w:spacing w:before="60" w:after="60"/>
              <w:rPr>
                <w:sz w:val="16"/>
                <w:szCs w:val="16"/>
              </w:rPr>
            </w:pPr>
            <w:r>
              <w:rPr>
                <w:sz w:val="16"/>
                <w:szCs w:val="16"/>
              </w:rPr>
              <w:t>Pam Stonier</w:t>
            </w:r>
          </w:p>
        </w:tc>
        <w:tc>
          <w:tcPr>
            <w:tcW w:w="5580" w:type="dxa"/>
            <w:gridSpan w:val="2"/>
          </w:tcPr>
          <w:p>
            <w:pPr>
              <w:pStyle w:val="BodyText"/>
              <w:spacing w:before="60" w:after="60"/>
              <w:rPr>
                <w:sz w:val="16"/>
                <w:szCs w:val="16"/>
              </w:rPr>
            </w:pPr>
            <w:smartTag w:uri="urn:schemas-microsoft-com:office:smarttags" w:element="State">
              <w:smartTag w:uri="urn:schemas-microsoft-com:office:smarttags" w:element="place">
                <w:r>
                  <w:rPr>
                    <w:sz w:val="16"/>
                    <w:szCs w:val="16"/>
                  </w:rPr>
                  <w:t>Vermont</w:t>
                </w:r>
              </w:smartTag>
            </w:smartTag>
            <w:r>
              <w:rPr>
                <w:sz w:val="16"/>
                <w:szCs w:val="16"/>
              </w:rPr>
              <w:t xml:space="preserve"> Public Service Board</w:t>
            </w:r>
          </w:p>
        </w:tc>
      </w:tr>
    </w:tbl>
    <w:p/>
    <w:tbl>
      <w:tblPr>
        <w:tblW w:w="12960" w:type="dxa"/>
        <w:tblInd w:w="108" w:type="dxa"/>
        <w:tblLayout w:type="fixed"/>
        <w:tblLook w:val="0000" w:firstRow="0" w:lastRow="0" w:firstColumn="0" w:lastColumn="0" w:noHBand="0" w:noVBand="0"/>
      </w:tblPr>
      <w:tblGrid>
        <w:gridCol w:w="1800"/>
        <w:gridCol w:w="1080"/>
        <w:gridCol w:w="1800"/>
        <w:gridCol w:w="2340"/>
        <w:gridCol w:w="2880"/>
        <w:gridCol w:w="3060"/>
      </w:tblGrid>
      <w:tr>
        <w:trPr>
          <w:trHeight w:val="387"/>
          <w:tblHeader/>
        </w:trPr>
        <w:tc>
          <w:tcPr>
            <w:tcW w:w="12960" w:type="dxa"/>
            <w:gridSpan w:val="6"/>
            <w:tcBorders>
              <w:top w:val="single" w:sz="4" w:space="0" w:color="auto"/>
              <w:bottom w:val="single" w:sz="4" w:space="0" w:color="auto"/>
            </w:tcBorders>
            <w:vAlign w:val="center"/>
          </w:tcPr>
          <w:p>
            <w:pPr>
              <w:pStyle w:val="TableText"/>
              <w:keepNext/>
              <w:spacing w:before="60"/>
              <w:jc w:val="center"/>
              <w:rPr>
                <w:rFonts w:ascii="Times New Roman" w:hAnsi="Times New Roman"/>
                <w:b/>
                <w:color w:val="auto"/>
                <w:sz w:val="16"/>
                <w:szCs w:val="16"/>
              </w:rPr>
            </w:pPr>
            <w:r>
              <w:rPr>
                <w:rFonts w:ascii="Times New Roman" w:hAnsi="Times New Roman"/>
                <w:b/>
                <w:color w:val="auto"/>
                <w:sz w:val="16"/>
                <w:szCs w:val="16"/>
              </w:rPr>
              <w:lastRenderedPageBreak/>
              <w:t>Voting Results for Supermajority Votes</w:t>
            </w:r>
          </w:p>
        </w:tc>
      </w:tr>
      <w:tr>
        <w:trPr>
          <w:trHeight w:val="747"/>
        </w:trPr>
        <w:tc>
          <w:tcPr>
            <w:tcW w:w="1800" w:type="dxa"/>
            <w:tcBorders>
              <w:top w:val="single" w:sz="4" w:space="0" w:color="auto"/>
            </w:tcBorders>
            <w:vAlign w:val="center"/>
          </w:tcPr>
          <w:p>
            <w:pPr>
              <w:pStyle w:val="TableText"/>
              <w:keepNext/>
              <w:spacing w:before="60"/>
              <w:rPr>
                <w:rFonts w:ascii="Times New Roman" w:hAnsi="Times New Roman"/>
                <w:b/>
                <w:smallCaps/>
                <w:sz w:val="16"/>
                <w:szCs w:val="16"/>
              </w:rPr>
            </w:pPr>
          </w:p>
        </w:tc>
        <w:tc>
          <w:tcPr>
            <w:tcW w:w="1080" w:type="dxa"/>
            <w:tcBorders>
              <w:top w:val="single" w:sz="4" w:space="0" w:color="auto"/>
            </w:tcBorders>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Votes Possible</w:t>
            </w:r>
          </w:p>
        </w:tc>
        <w:tc>
          <w:tcPr>
            <w:tcW w:w="1800" w:type="dxa"/>
            <w:tcBorders>
              <w:top w:val="single" w:sz="4" w:space="0" w:color="auto"/>
            </w:tcBorders>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Votes Cast</w:t>
            </w:r>
          </w:p>
        </w:tc>
        <w:tc>
          <w:tcPr>
            <w:tcW w:w="2340" w:type="dxa"/>
            <w:tcBorders>
              <w:top w:val="single" w:sz="4" w:space="0" w:color="auto"/>
            </w:tcBorders>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Percentage Affirmative Votes Cast</w:t>
            </w:r>
          </w:p>
        </w:tc>
        <w:tc>
          <w:tcPr>
            <w:tcW w:w="2880" w:type="dxa"/>
            <w:tcBorders>
              <w:top w:val="single" w:sz="4" w:space="0" w:color="auto"/>
            </w:tcBorders>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Reaching the 40% Segment Affirmative Vote Threshold?</w:t>
            </w:r>
          </w:p>
        </w:tc>
        <w:tc>
          <w:tcPr>
            <w:tcW w:w="3060" w:type="dxa"/>
            <w:tcBorders>
              <w:top w:val="single" w:sz="4" w:space="0" w:color="auto"/>
            </w:tcBorders>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Motion Passing</w:t>
            </w:r>
          </w:p>
        </w:tc>
      </w:tr>
      <w:tr>
        <w:trPr>
          <w:trHeight w:val="900"/>
        </w:trPr>
        <w:tc>
          <w:tcPr>
            <w:tcW w:w="1800" w:type="dxa"/>
          </w:tcPr>
          <w:p>
            <w:pPr>
              <w:pStyle w:val="TableText"/>
              <w:spacing w:before="60"/>
              <w:rPr>
                <w:rFonts w:ascii="Times New Roman" w:hAnsi="Times New Roman"/>
                <w:sz w:val="16"/>
                <w:szCs w:val="16"/>
              </w:rPr>
            </w:pPr>
            <w:r>
              <w:rPr>
                <w:rFonts w:ascii="Times New Roman" w:hAnsi="Times New Roman"/>
                <w:b/>
                <w:smallCaps/>
                <w:sz w:val="16"/>
                <w:szCs w:val="16"/>
              </w:rPr>
              <w:t>V4 – Supermajority</w:t>
            </w:r>
          </w:p>
        </w:tc>
        <w:tc>
          <w:tcPr>
            <w:tcW w:w="1080" w:type="dxa"/>
            <w:vAlign w:val="center"/>
          </w:tcPr>
          <w:p>
            <w:pPr>
              <w:pStyle w:val="TableText"/>
              <w:spacing w:before="60"/>
              <w:jc w:val="center"/>
              <w:rPr>
                <w:rFonts w:ascii="Times New Roman" w:hAnsi="Times New Roman"/>
                <w:sz w:val="16"/>
                <w:szCs w:val="16"/>
              </w:rPr>
            </w:pPr>
            <w:r>
              <w:rPr>
                <w:rFonts w:ascii="Times New Roman" w:hAnsi="Times New Roman"/>
                <w:color w:val="auto"/>
                <w:sz w:val="16"/>
                <w:szCs w:val="16"/>
              </w:rPr>
              <w:t>REQ – 11</w:t>
            </w:r>
          </w:p>
        </w:tc>
        <w:tc>
          <w:tcPr>
            <w:tcW w:w="1800" w:type="dxa"/>
            <w:vAlign w:val="center"/>
          </w:tcPr>
          <w:p>
            <w:pPr>
              <w:pStyle w:val="TableText"/>
              <w:jc w:val="center"/>
              <w:rPr>
                <w:rFonts w:ascii="Times New Roman" w:hAnsi="Times New Roman"/>
                <w:color w:val="auto"/>
                <w:sz w:val="16"/>
                <w:szCs w:val="16"/>
              </w:rPr>
            </w:pPr>
            <w:r>
              <w:rPr>
                <w:rFonts w:ascii="Times New Roman" w:hAnsi="Times New Roman"/>
                <w:color w:val="auto"/>
                <w:sz w:val="16"/>
                <w:szCs w:val="16"/>
              </w:rPr>
              <w:t>8 affirmative</w:t>
            </w:r>
            <w:r>
              <w:rPr>
                <w:rFonts w:ascii="Times New Roman" w:hAnsi="Times New Roman"/>
                <w:color w:val="auto"/>
                <w:sz w:val="16"/>
                <w:szCs w:val="16"/>
              </w:rPr>
              <w:br/>
              <w:t xml:space="preserve">0 abstention </w:t>
            </w:r>
          </w:p>
          <w:p>
            <w:pPr>
              <w:pStyle w:val="TableText"/>
              <w:spacing w:before="60"/>
              <w:jc w:val="center"/>
              <w:rPr>
                <w:rFonts w:ascii="Times New Roman" w:hAnsi="Times New Roman"/>
                <w:color w:val="auto"/>
                <w:sz w:val="16"/>
                <w:szCs w:val="16"/>
              </w:rPr>
            </w:pPr>
            <w:r>
              <w:rPr>
                <w:rFonts w:ascii="Times New Roman" w:hAnsi="Times New Roman"/>
                <w:color w:val="auto"/>
                <w:sz w:val="16"/>
                <w:szCs w:val="16"/>
              </w:rPr>
              <w:t>0 opposed</w:t>
            </w:r>
          </w:p>
        </w:tc>
        <w:tc>
          <w:tcPr>
            <w:tcW w:w="2340" w:type="dxa"/>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72%</w:t>
            </w:r>
          </w:p>
        </w:tc>
        <w:tc>
          <w:tcPr>
            <w:tcW w:w="2880" w:type="dxa"/>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Yes</w:t>
            </w:r>
          </w:p>
        </w:tc>
        <w:tc>
          <w:tcPr>
            <w:tcW w:w="3060" w:type="dxa"/>
            <w:vAlign w:val="center"/>
          </w:tcPr>
          <w:p>
            <w:pPr>
              <w:pStyle w:val="TableText"/>
              <w:spacing w:before="60"/>
              <w:jc w:val="center"/>
              <w:rPr>
                <w:rFonts w:ascii="Times New Roman" w:hAnsi="Times New Roman"/>
                <w:color w:val="auto"/>
                <w:sz w:val="16"/>
                <w:szCs w:val="16"/>
              </w:rPr>
            </w:pPr>
            <w:r>
              <w:rPr>
                <w:rFonts w:ascii="Times New Roman" w:hAnsi="Times New Roman"/>
                <w:color w:val="auto"/>
                <w:sz w:val="16"/>
                <w:szCs w:val="16"/>
              </w:rPr>
              <w:t>Passes Super Majority Vote</w:t>
            </w:r>
          </w:p>
        </w:tc>
      </w:tr>
    </w:tbl>
    <w:p/>
    <w:p>
      <w:pPr>
        <w:sectPr>
          <w:pgSz w:w="15840" w:h="12240" w:orient="landscape" w:code="1"/>
          <w:pgMar w:top="1440" w:right="1440" w:bottom="1440" w:left="1440" w:header="720" w:footer="720" w:gutter="0"/>
          <w:cols w:space="720"/>
          <w:docGrid w:linePitch="360"/>
        </w:sectPr>
      </w:pPr>
    </w:p>
    <w:p>
      <w:pPr>
        <w:numPr>
          <w:ilvl w:val="0"/>
          <w:numId w:val="4"/>
        </w:numPr>
        <w:rPr>
          <w:b/>
        </w:rPr>
      </w:pPr>
      <w:r>
        <w:rPr>
          <w:b/>
        </w:rPr>
        <w:lastRenderedPageBreak/>
        <w:t>Other Participants</w:t>
      </w:r>
    </w:p>
    <w:p>
      <w:pPr>
        <w:rPr>
          <w:b/>
        </w:rPr>
      </w:pPr>
    </w:p>
    <w:tbl>
      <w:tblPr>
        <w:tblW w:w="9360" w:type="dxa"/>
        <w:tblInd w:w="108" w:type="dxa"/>
        <w:tblLook w:val="01E0" w:firstRow="1" w:lastRow="1" w:firstColumn="1" w:lastColumn="1" w:noHBand="0" w:noVBand="0"/>
      </w:tblPr>
      <w:tblGrid>
        <w:gridCol w:w="4860"/>
        <w:gridCol w:w="4500"/>
      </w:tblGrid>
      <w:tr>
        <w:trPr>
          <w:tblHeader/>
        </w:trPr>
        <w:tc>
          <w:tcPr>
            <w:tcW w:w="4860" w:type="dxa"/>
            <w:tcBorders>
              <w:top w:val="single" w:sz="4" w:space="0" w:color="auto"/>
              <w:bottom w:val="single" w:sz="4" w:space="0" w:color="auto"/>
            </w:tcBorders>
            <w:vAlign w:val="center"/>
          </w:tcPr>
          <w:p>
            <w:pPr>
              <w:spacing w:before="60" w:after="60"/>
              <w:rPr>
                <w:b/>
                <w:sz w:val="18"/>
                <w:szCs w:val="18"/>
              </w:rPr>
            </w:pPr>
            <w:r>
              <w:rPr>
                <w:b/>
                <w:sz w:val="18"/>
                <w:szCs w:val="18"/>
              </w:rPr>
              <w:t>Participant</w:t>
            </w:r>
          </w:p>
        </w:tc>
        <w:tc>
          <w:tcPr>
            <w:tcW w:w="4500" w:type="dxa"/>
            <w:tcBorders>
              <w:top w:val="single" w:sz="4" w:space="0" w:color="auto"/>
              <w:bottom w:val="single" w:sz="4" w:space="0" w:color="auto"/>
            </w:tcBorders>
            <w:vAlign w:val="center"/>
          </w:tcPr>
          <w:p>
            <w:pPr>
              <w:spacing w:before="60" w:after="60"/>
              <w:rPr>
                <w:b/>
                <w:sz w:val="18"/>
                <w:szCs w:val="18"/>
              </w:rPr>
            </w:pPr>
            <w:r>
              <w:rPr>
                <w:b/>
                <w:sz w:val="18"/>
                <w:szCs w:val="18"/>
              </w:rPr>
              <w:t>Organization</w:t>
            </w:r>
          </w:p>
        </w:tc>
      </w:tr>
      <w:tr>
        <w:tc>
          <w:tcPr>
            <w:tcW w:w="4860" w:type="dxa"/>
            <w:vAlign w:val="center"/>
          </w:tcPr>
          <w:p>
            <w:pPr>
              <w:spacing w:before="60"/>
              <w:rPr>
                <w:sz w:val="18"/>
                <w:szCs w:val="18"/>
              </w:rPr>
            </w:pPr>
            <w:r>
              <w:rPr>
                <w:sz w:val="18"/>
                <w:szCs w:val="18"/>
              </w:rPr>
              <w:t>Jonathan Booe</w:t>
            </w:r>
          </w:p>
        </w:tc>
        <w:tc>
          <w:tcPr>
            <w:tcW w:w="4500" w:type="dxa"/>
            <w:vAlign w:val="center"/>
          </w:tcPr>
          <w:p>
            <w:pPr>
              <w:spacing w:before="60"/>
              <w:rPr>
                <w:sz w:val="18"/>
                <w:szCs w:val="18"/>
              </w:rPr>
            </w:pPr>
            <w:r>
              <w:rPr>
                <w:sz w:val="18"/>
                <w:szCs w:val="18"/>
              </w:rPr>
              <w:t>NAESB</w:t>
            </w:r>
          </w:p>
        </w:tc>
      </w:tr>
      <w:tr>
        <w:tc>
          <w:tcPr>
            <w:tcW w:w="4860" w:type="dxa"/>
            <w:vAlign w:val="center"/>
          </w:tcPr>
          <w:p>
            <w:pPr>
              <w:spacing w:before="60"/>
              <w:rPr>
                <w:sz w:val="18"/>
                <w:szCs w:val="18"/>
              </w:rPr>
            </w:pPr>
            <w:r>
              <w:rPr>
                <w:sz w:val="18"/>
                <w:szCs w:val="18"/>
              </w:rPr>
              <w:t>Tanya Brewer</w:t>
            </w:r>
          </w:p>
        </w:tc>
        <w:tc>
          <w:tcPr>
            <w:tcW w:w="4500" w:type="dxa"/>
            <w:vAlign w:val="center"/>
          </w:tcPr>
          <w:p>
            <w:pPr>
              <w:spacing w:before="60"/>
              <w:rPr>
                <w:sz w:val="18"/>
                <w:szCs w:val="18"/>
              </w:rPr>
            </w:pPr>
            <w:r>
              <w:rPr>
                <w:sz w:val="18"/>
                <w:szCs w:val="18"/>
              </w:rPr>
              <w:t>NIST</w:t>
            </w:r>
          </w:p>
        </w:tc>
      </w:tr>
      <w:tr>
        <w:tc>
          <w:tcPr>
            <w:tcW w:w="4860" w:type="dxa"/>
            <w:vAlign w:val="center"/>
          </w:tcPr>
          <w:p>
            <w:pPr>
              <w:spacing w:before="60"/>
              <w:rPr>
                <w:sz w:val="18"/>
                <w:szCs w:val="18"/>
              </w:rPr>
            </w:pPr>
            <w:r>
              <w:rPr>
                <w:sz w:val="18"/>
                <w:szCs w:val="18"/>
              </w:rPr>
              <w:t>Daniel Francis</w:t>
            </w:r>
          </w:p>
        </w:tc>
        <w:tc>
          <w:tcPr>
            <w:tcW w:w="4500" w:type="dxa"/>
            <w:vAlign w:val="center"/>
          </w:tcPr>
          <w:p>
            <w:pPr>
              <w:spacing w:before="60"/>
              <w:rPr>
                <w:sz w:val="18"/>
                <w:szCs w:val="18"/>
              </w:rPr>
            </w:pPr>
            <w:r>
              <w:rPr>
                <w:sz w:val="18"/>
                <w:szCs w:val="18"/>
              </w:rPr>
              <w:t>AEP</w:t>
            </w:r>
          </w:p>
        </w:tc>
      </w:tr>
      <w:tr>
        <w:tc>
          <w:tcPr>
            <w:tcW w:w="4860" w:type="dxa"/>
            <w:vAlign w:val="center"/>
          </w:tcPr>
          <w:p>
            <w:pPr>
              <w:spacing w:before="60"/>
              <w:rPr>
                <w:sz w:val="18"/>
                <w:szCs w:val="18"/>
              </w:rPr>
            </w:pPr>
            <w:r>
              <w:rPr>
                <w:sz w:val="18"/>
                <w:szCs w:val="18"/>
              </w:rPr>
              <w:t>Rae McQuade</w:t>
            </w:r>
          </w:p>
        </w:tc>
        <w:tc>
          <w:tcPr>
            <w:tcW w:w="4500" w:type="dxa"/>
            <w:vAlign w:val="center"/>
          </w:tcPr>
          <w:p>
            <w:pPr>
              <w:spacing w:before="60"/>
              <w:rPr>
                <w:sz w:val="18"/>
                <w:szCs w:val="18"/>
              </w:rPr>
            </w:pPr>
            <w:r>
              <w:rPr>
                <w:sz w:val="18"/>
                <w:szCs w:val="18"/>
              </w:rPr>
              <w:t>NAESB</w:t>
            </w:r>
          </w:p>
        </w:tc>
      </w:tr>
      <w:tr>
        <w:tc>
          <w:tcPr>
            <w:tcW w:w="4860" w:type="dxa"/>
            <w:vAlign w:val="center"/>
          </w:tcPr>
          <w:p>
            <w:pPr>
              <w:spacing w:before="60"/>
              <w:rPr>
                <w:sz w:val="18"/>
                <w:szCs w:val="18"/>
              </w:rPr>
            </w:pPr>
            <w:r>
              <w:rPr>
                <w:sz w:val="18"/>
                <w:szCs w:val="18"/>
              </w:rPr>
              <w:t>Michael Pabian</w:t>
            </w:r>
          </w:p>
        </w:tc>
        <w:tc>
          <w:tcPr>
            <w:tcW w:w="4500" w:type="dxa"/>
            <w:vAlign w:val="center"/>
          </w:tcPr>
          <w:p>
            <w:pPr>
              <w:spacing w:before="60"/>
              <w:rPr>
                <w:sz w:val="18"/>
                <w:szCs w:val="18"/>
              </w:rPr>
            </w:pPr>
            <w:r>
              <w:rPr>
                <w:sz w:val="18"/>
                <w:szCs w:val="18"/>
              </w:rPr>
              <w:t xml:space="preserve">Exelon </w:t>
            </w:r>
          </w:p>
        </w:tc>
      </w:tr>
      <w:tr>
        <w:tc>
          <w:tcPr>
            <w:tcW w:w="4860" w:type="dxa"/>
            <w:vAlign w:val="center"/>
          </w:tcPr>
          <w:p>
            <w:pPr>
              <w:spacing w:before="60"/>
              <w:rPr>
                <w:sz w:val="18"/>
                <w:szCs w:val="18"/>
              </w:rPr>
            </w:pPr>
            <w:r>
              <w:rPr>
                <w:sz w:val="18"/>
                <w:szCs w:val="18"/>
              </w:rPr>
              <w:t>Cherron Rinehart</w:t>
            </w:r>
          </w:p>
        </w:tc>
        <w:tc>
          <w:tcPr>
            <w:tcW w:w="4500" w:type="dxa"/>
            <w:vAlign w:val="center"/>
          </w:tcPr>
          <w:p>
            <w:pPr>
              <w:spacing w:before="60"/>
              <w:rPr>
                <w:sz w:val="18"/>
                <w:szCs w:val="18"/>
              </w:rPr>
            </w:pPr>
            <w:r>
              <w:rPr>
                <w:sz w:val="18"/>
                <w:szCs w:val="18"/>
              </w:rPr>
              <w:t>AEP</w:t>
            </w:r>
          </w:p>
        </w:tc>
      </w:tr>
      <w:tr>
        <w:tc>
          <w:tcPr>
            <w:tcW w:w="4860" w:type="dxa"/>
            <w:vAlign w:val="center"/>
          </w:tcPr>
          <w:p>
            <w:pPr>
              <w:spacing w:before="60"/>
              <w:rPr>
                <w:sz w:val="18"/>
                <w:szCs w:val="18"/>
              </w:rPr>
            </w:pPr>
            <w:r>
              <w:rPr>
                <w:sz w:val="18"/>
                <w:szCs w:val="18"/>
              </w:rPr>
              <w:t>Brandon Robinson</w:t>
            </w:r>
          </w:p>
        </w:tc>
        <w:tc>
          <w:tcPr>
            <w:tcW w:w="4500" w:type="dxa"/>
            <w:vAlign w:val="center"/>
          </w:tcPr>
          <w:p>
            <w:pPr>
              <w:spacing w:before="60"/>
              <w:rPr>
                <w:sz w:val="18"/>
                <w:szCs w:val="18"/>
              </w:rPr>
            </w:pPr>
            <w:r>
              <w:rPr>
                <w:sz w:val="18"/>
                <w:szCs w:val="18"/>
              </w:rPr>
              <w:t>Balch &amp; Bingham</w:t>
            </w:r>
          </w:p>
        </w:tc>
      </w:tr>
      <w:tr>
        <w:tc>
          <w:tcPr>
            <w:tcW w:w="4860" w:type="dxa"/>
            <w:vAlign w:val="center"/>
          </w:tcPr>
          <w:p>
            <w:pPr>
              <w:spacing w:before="60"/>
              <w:rPr>
                <w:sz w:val="18"/>
                <w:szCs w:val="18"/>
              </w:rPr>
            </w:pPr>
            <w:r>
              <w:rPr>
                <w:sz w:val="18"/>
                <w:szCs w:val="18"/>
              </w:rPr>
              <w:t>Veronica Thomason</w:t>
            </w:r>
          </w:p>
        </w:tc>
        <w:tc>
          <w:tcPr>
            <w:tcW w:w="4500" w:type="dxa"/>
            <w:vAlign w:val="center"/>
          </w:tcPr>
          <w:p>
            <w:pPr>
              <w:spacing w:before="60"/>
              <w:rPr>
                <w:sz w:val="18"/>
                <w:szCs w:val="18"/>
              </w:rPr>
            </w:pPr>
            <w:r>
              <w:rPr>
                <w:sz w:val="18"/>
                <w:szCs w:val="18"/>
              </w:rPr>
              <w:t>NAESB</w:t>
            </w:r>
          </w:p>
        </w:tc>
      </w:tr>
      <w:tr>
        <w:tc>
          <w:tcPr>
            <w:tcW w:w="4860" w:type="dxa"/>
            <w:vAlign w:val="center"/>
          </w:tcPr>
          <w:p>
            <w:pPr>
              <w:spacing w:before="60"/>
              <w:rPr>
                <w:sz w:val="18"/>
                <w:szCs w:val="18"/>
              </w:rPr>
            </w:pPr>
            <w:r>
              <w:rPr>
                <w:sz w:val="18"/>
                <w:szCs w:val="18"/>
              </w:rPr>
              <w:t>Leonard Tillman</w:t>
            </w:r>
          </w:p>
        </w:tc>
        <w:tc>
          <w:tcPr>
            <w:tcW w:w="4500" w:type="dxa"/>
            <w:vAlign w:val="center"/>
          </w:tcPr>
          <w:p>
            <w:pPr>
              <w:spacing w:before="60"/>
              <w:rPr>
                <w:sz w:val="18"/>
                <w:szCs w:val="18"/>
              </w:rPr>
            </w:pPr>
            <w:r>
              <w:rPr>
                <w:sz w:val="18"/>
                <w:szCs w:val="18"/>
              </w:rPr>
              <w:t>Balch &amp; Bingham</w:t>
            </w:r>
          </w:p>
        </w:tc>
      </w:tr>
      <w:tr>
        <w:tc>
          <w:tcPr>
            <w:tcW w:w="4860" w:type="dxa"/>
            <w:vAlign w:val="center"/>
          </w:tcPr>
          <w:p>
            <w:pPr>
              <w:spacing w:before="60"/>
              <w:rPr>
                <w:sz w:val="18"/>
                <w:szCs w:val="18"/>
              </w:rPr>
            </w:pPr>
            <w:r>
              <w:rPr>
                <w:sz w:val="18"/>
                <w:szCs w:val="18"/>
              </w:rPr>
              <w:t>Jill Vaughn</w:t>
            </w:r>
          </w:p>
        </w:tc>
        <w:tc>
          <w:tcPr>
            <w:tcW w:w="4500" w:type="dxa"/>
            <w:vAlign w:val="center"/>
          </w:tcPr>
          <w:p>
            <w:pPr>
              <w:spacing w:before="60"/>
              <w:rPr>
                <w:sz w:val="18"/>
                <w:szCs w:val="18"/>
              </w:rPr>
            </w:pPr>
            <w:r>
              <w:rPr>
                <w:sz w:val="18"/>
                <w:szCs w:val="18"/>
              </w:rPr>
              <w:t>Court Reporter</w:t>
            </w:r>
          </w:p>
        </w:tc>
      </w:tr>
      <w:tr>
        <w:tc>
          <w:tcPr>
            <w:tcW w:w="4860" w:type="dxa"/>
            <w:vAlign w:val="center"/>
          </w:tcPr>
          <w:p>
            <w:pPr>
              <w:spacing w:before="60"/>
              <w:rPr>
                <w:sz w:val="18"/>
                <w:szCs w:val="18"/>
              </w:rPr>
            </w:pPr>
            <w:r>
              <w:rPr>
                <w:sz w:val="18"/>
                <w:szCs w:val="18"/>
              </w:rPr>
              <w:t>Tonja Wicks</w:t>
            </w:r>
          </w:p>
        </w:tc>
        <w:tc>
          <w:tcPr>
            <w:tcW w:w="4500" w:type="dxa"/>
            <w:vAlign w:val="center"/>
          </w:tcPr>
          <w:p>
            <w:pPr>
              <w:spacing w:before="60"/>
              <w:rPr>
                <w:sz w:val="18"/>
                <w:szCs w:val="18"/>
              </w:rPr>
            </w:pPr>
            <w:r>
              <w:rPr>
                <w:sz w:val="18"/>
                <w:szCs w:val="18"/>
              </w:rPr>
              <w:t>Florida Power &amp; Light</w:t>
            </w:r>
          </w:p>
        </w:tc>
      </w:tr>
      <w:tr>
        <w:tc>
          <w:tcPr>
            <w:tcW w:w="4860" w:type="dxa"/>
            <w:vAlign w:val="center"/>
          </w:tcPr>
          <w:p>
            <w:pPr>
              <w:spacing w:before="60"/>
              <w:rPr>
                <w:sz w:val="18"/>
                <w:szCs w:val="18"/>
              </w:rPr>
            </w:pPr>
            <w:r>
              <w:rPr>
                <w:sz w:val="18"/>
                <w:szCs w:val="18"/>
              </w:rPr>
              <w:t>Christine Wright</w:t>
            </w:r>
          </w:p>
        </w:tc>
        <w:tc>
          <w:tcPr>
            <w:tcW w:w="4500" w:type="dxa"/>
            <w:vAlign w:val="center"/>
          </w:tcPr>
          <w:p>
            <w:pPr>
              <w:spacing w:before="60"/>
              <w:rPr>
                <w:sz w:val="18"/>
                <w:szCs w:val="18"/>
              </w:rPr>
            </w:pPr>
            <w:r>
              <w:rPr>
                <w:sz w:val="18"/>
                <w:szCs w:val="18"/>
              </w:rPr>
              <w:t>Public Utility Commission of Texas</w:t>
            </w:r>
          </w:p>
        </w:tc>
      </w:tr>
    </w:tbl>
    <w:p/>
    <w:sect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12" w:space="1" w:color="auto"/>
      </w:pBdr>
      <w:jc w:val="right"/>
      <w:rPr>
        <w:bCs/>
      </w:rPr>
    </w:pPr>
    <w:r>
      <w:t xml:space="preserve">NAESB </w:t>
    </w:r>
    <w:r>
      <w:rPr>
        <w:bCs/>
      </w:rPr>
      <w:t>REQ Executive Committees Single Topic Conference Call Final Minutes – July 7, 2011</w:t>
    </w:r>
  </w:p>
  <w:p>
    <w:pPr>
      <w:pStyle w:val="Footer"/>
      <w:pBdr>
        <w:top w:val="single" w:sz="12" w:space="1" w:color="auto"/>
      </w:pBdr>
      <w:jc w:val="right"/>
      <w:rPr>
        <w:sz w:val="18"/>
        <w:szCs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1</w:t>
    </w:r>
    <w:r>
      <w:rPr>
        <w:rStyle w:val="PageNumber"/>
        <w:sz w:val="18"/>
        <w:szCs w:val="18"/>
      </w:rPr>
      <w:fldChar w:fldCharType="end"/>
    </w:r>
    <w:r>
      <w:rPr>
        <w:rStyle w:val="PageNumber"/>
        <w:sz w:val="18"/>
        <w:szCs w:val="18"/>
      </w:rPr>
      <w:t xml:space="preserve"> of </w:t>
    </w:r>
    <w:fldSimple w:instr=" NUMPAGES   \* MERGEFORMAT ">
      <w:r>
        <w:rPr>
          <w:rStyle w:val="PageNumber"/>
          <w:noProof/>
          <w:sz w:val="18"/>
          <w:szCs w:val="18"/>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“ARA” refers to Applicable Regulatory Authority, a defined term in the Retail Electric Quadrant Model Business Practices.</w:t>
      </w:r>
    </w:p>
  </w:footnote>
  <w:footnote w:id="2">
    <w:p>
      <w:pPr>
        <w:pStyle w:val="FootnoteText"/>
      </w:pPr>
      <w:r>
        <w:rPr>
          <w:rStyle w:val="FootnoteReference"/>
        </w:rPr>
        <w:footnoteRef/>
      </w:r>
      <w:r>
        <w:t xml:space="preserve"> </w:t>
      </w:r>
      <w:r>
        <w:rPr>
          <w:sz w:val="16"/>
          <w:szCs w:val="16"/>
        </w:rPr>
        <w:t>Roll Call Super Majority Vote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">
              <v:rect id="Rectangle 2"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(713) 356-0060, Fax:  (713) 356-0067, E-mail: </w:t>
    </w:r>
    <w:smartTag w:uri="urn:schemas-microsoft-com:office:smarttags" w:element="PersonName">
      <w:r>
        <w:t>naesb@naesb.org</w:t>
      </w:r>
    </w:smartTag>
  </w:p>
  <w:p>
    <w:pPr>
      <w:pStyle w:val="Header"/>
      <w:pBdr>
        <w:bottom w:val="single" w:sz="18" w:space="1" w:color="auto"/>
      </w:pBdr>
      <w:ind w:left="1800" w:hanging="1800"/>
      <w:jc w:val="right"/>
    </w:pPr>
    <w:r>
      <w:tab/>
      <w:t xml:space="preserve">Home Page: </w:t>
    </w:r>
    <w:hyperlink r:id="rId3" w:history="1">
      <w:r>
        <w:rPr>
          <w:rStyle w:val="Hyperlink"/>
        </w:rPr>
        <w:t>www.naesb.org</w:t>
      </w:r>
    </w:hyperlink>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BEC"/>
    <w:multiLevelType w:val="hybridMultilevel"/>
    <w:tmpl w:val="0A300E98"/>
    <w:lvl w:ilvl="0" w:tplc="D0725756">
      <w:start w:val="4"/>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1B0DCB"/>
    <w:multiLevelType w:val="hybridMultilevel"/>
    <w:tmpl w:val="228CDE40"/>
    <w:lvl w:ilvl="0" w:tplc="C58AF5F2">
      <w:start w:val="3"/>
      <w:numFmt w:val="decimal"/>
      <w:lvlText w:val="%1."/>
      <w:lvlJc w:val="left"/>
      <w:pPr>
        <w:tabs>
          <w:tab w:val="num" w:pos="720"/>
        </w:tabs>
        <w:ind w:left="720" w:hanging="360"/>
      </w:pPr>
      <w:rPr>
        <w:rFonts w:cs="Times New Roman" w:hint="default"/>
        <w:b/>
        <w:color w:val="00000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05551D"/>
    <w:multiLevelType w:val="hybridMultilevel"/>
    <w:tmpl w:val="35C4E7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176E07"/>
    <w:multiLevelType w:val="hybridMultilevel"/>
    <w:tmpl w:val="6820F1EC"/>
    <w:lvl w:ilvl="0" w:tplc="DC94955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CEB151D"/>
    <w:multiLevelType w:val="hybridMultilevel"/>
    <w:tmpl w:val="CA50E2B4"/>
    <w:lvl w:ilvl="0" w:tplc="6AA24022">
      <w:start w:val="2"/>
      <w:numFmt w:val="decimal"/>
      <w:lvlText w:val="%1."/>
      <w:lvlJc w:val="left"/>
      <w:pPr>
        <w:tabs>
          <w:tab w:val="num" w:pos="1080"/>
        </w:tabs>
        <w:ind w:left="1080" w:hanging="720"/>
      </w:pPr>
      <w:rPr>
        <w:rFonts w:cs="Times New Roman" w:hint="default"/>
        <w:b/>
        <w:i w:val="0"/>
      </w:rPr>
    </w:lvl>
    <w:lvl w:ilvl="1" w:tplc="D0B2BFDE">
      <w:start w:val="1"/>
      <w:numFmt w:val="bullet"/>
      <w:lvlText w:val=""/>
      <w:lvlJc w:val="left"/>
      <w:pPr>
        <w:tabs>
          <w:tab w:val="num" w:pos="1440"/>
        </w:tabs>
        <w:ind w:left="1440" w:hanging="360"/>
      </w:pPr>
      <w:rPr>
        <w:rFonts w:ascii="Wingdings" w:hAnsi="Wingdings" w:hint="default"/>
        <w:b/>
        <w:i w:val="0"/>
        <w:sz w:val="20"/>
      </w:rPr>
    </w:lvl>
    <w:lvl w:ilvl="2" w:tplc="65E0AAE2">
      <w:start w:val="9"/>
      <w:numFmt w:val="decimal"/>
      <w:lvlText w:val="%3."/>
      <w:lvlJc w:val="left"/>
      <w:pPr>
        <w:tabs>
          <w:tab w:val="num" w:pos="2700"/>
        </w:tabs>
        <w:ind w:left="2700" w:hanging="720"/>
      </w:pPr>
      <w:rPr>
        <w:rFonts w:cs="Times New Roman"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274397A"/>
    <w:multiLevelType w:val="hybridMultilevel"/>
    <w:tmpl w:val="5A3E95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2110F77"/>
    <w:multiLevelType w:val="hybridMultilevel"/>
    <w:tmpl w:val="FA5E92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2E2A4F"/>
    <w:multiLevelType w:val="hybridMultilevel"/>
    <w:tmpl w:val="BB5EBF54"/>
    <w:lvl w:ilvl="0" w:tplc="04090001">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2"/>
  </w:num>
  <w:num w:numId="6">
    <w:abstractNumId w:val="5"/>
  </w:num>
  <w:num w:numId="7">
    <w:abstractNumId w:val="3"/>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autoRedefine/>
    <w:uiPriority w:val="99"/>
    <w:qFormat/>
    <w:pPr>
      <w:widowControl w:val="0"/>
      <w:spacing w:before="60" w:after="120"/>
      <w:ind w:left="720" w:hanging="720"/>
      <w:outlineLvl w:val="0"/>
    </w:pPr>
    <w:rPr>
      <w:b/>
      <w:bCs/>
    </w:rPr>
  </w:style>
  <w:style w:type="paragraph" w:styleId="Heading5">
    <w:name w:val="heading 5"/>
    <w:basedOn w:val="Normal"/>
    <w:next w:val="Normal"/>
    <w:link w:val="Heading5Char"/>
    <w:uiPriority w:val="99"/>
    <w:qFormat/>
    <w:pPr>
      <w:keepNext/>
      <w:spacing w:before="360" w:after="120"/>
      <w:jc w:val="both"/>
      <w:outlineLvl w:val="4"/>
    </w:pPr>
    <w:rPr>
      <w:rFonts w:ascii="Bookman Old Style" w:hAnsi="Bookman Old Style"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Pr>
      <w:rFonts w:cs="Times New Roman"/>
      <w:vertAlign w:val="superscript"/>
    </w:rPr>
  </w:style>
  <w:style w:type="paragraph" w:customStyle="1" w:styleId="DefaultText">
    <w:name w:val="Default Text"/>
    <w:basedOn w:val="Normal"/>
    <w:uiPriority w:val="99"/>
    <w:rPr>
      <w:noProof/>
      <w:sz w:val="24"/>
    </w:rPr>
  </w:style>
  <w:style w:type="character" w:styleId="FollowedHyperlink">
    <w:name w:val="FollowedHyperlink"/>
    <w:basedOn w:val="DefaultParagraphFont"/>
    <w:uiPriority w:val="99"/>
    <w:rPr>
      <w:rFonts w:cs="Times New Roman"/>
      <w:color w:val="800080"/>
      <w:u w:val="single"/>
    </w:rPr>
  </w:style>
  <w:style w:type="paragraph" w:customStyle="1" w:styleId="section1">
    <w:name w:val="section1"/>
    <w:basedOn w:val="Normal"/>
    <w:uiPriority w:val="99"/>
    <w:pPr>
      <w:spacing w:before="100" w:beforeAutospacing="1" w:after="100" w:afterAutospacing="1"/>
    </w:pPr>
    <w:rPr>
      <w:sz w:val="24"/>
      <w:szCs w:val="24"/>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locked/>
    <w:rPr>
      <w:rFonts w:cs="Times New Roman"/>
    </w:rPr>
  </w:style>
  <w:style w:type="character" w:styleId="EndnoteReference">
    <w:name w:val="endnote reference"/>
    <w:basedOn w:val="DefaultParagraphFont"/>
    <w:uiPriority w:val="99"/>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autoRedefine/>
    <w:uiPriority w:val="99"/>
    <w:qFormat/>
    <w:pPr>
      <w:widowControl w:val="0"/>
      <w:spacing w:before="60" w:after="120"/>
      <w:ind w:left="720" w:hanging="720"/>
      <w:outlineLvl w:val="0"/>
    </w:pPr>
    <w:rPr>
      <w:b/>
      <w:bCs/>
    </w:rPr>
  </w:style>
  <w:style w:type="paragraph" w:styleId="Heading5">
    <w:name w:val="heading 5"/>
    <w:basedOn w:val="Normal"/>
    <w:next w:val="Normal"/>
    <w:link w:val="Heading5Char"/>
    <w:uiPriority w:val="99"/>
    <w:qFormat/>
    <w:pPr>
      <w:keepNext/>
      <w:spacing w:before="360" w:after="120"/>
      <w:jc w:val="both"/>
      <w:outlineLvl w:val="4"/>
    </w:pPr>
    <w:rPr>
      <w:rFonts w:ascii="Bookman Old Style" w:hAnsi="Bookman Old Style"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Pr>
      <w:rFonts w:cs="Times New Roman"/>
      <w:vertAlign w:val="superscript"/>
    </w:rPr>
  </w:style>
  <w:style w:type="paragraph" w:customStyle="1" w:styleId="DefaultText">
    <w:name w:val="Default Text"/>
    <w:basedOn w:val="Normal"/>
    <w:uiPriority w:val="99"/>
    <w:rPr>
      <w:noProof/>
      <w:sz w:val="24"/>
    </w:rPr>
  </w:style>
  <w:style w:type="character" w:styleId="FollowedHyperlink">
    <w:name w:val="FollowedHyperlink"/>
    <w:basedOn w:val="DefaultParagraphFont"/>
    <w:uiPriority w:val="99"/>
    <w:rPr>
      <w:rFonts w:cs="Times New Roman"/>
      <w:color w:val="800080"/>
      <w:u w:val="single"/>
    </w:rPr>
  </w:style>
  <w:style w:type="paragraph" w:customStyle="1" w:styleId="section1">
    <w:name w:val="section1"/>
    <w:basedOn w:val="Normal"/>
    <w:uiPriority w:val="99"/>
    <w:pPr>
      <w:spacing w:before="100" w:beforeAutospacing="1" w:after="100" w:afterAutospacing="1"/>
    </w:pPr>
    <w:rPr>
      <w:sz w:val="24"/>
      <w:szCs w:val="24"/>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locked/>
    <w:rPr>
      <w:rFonts w:cs="Times New Roman"/>
    </w:rPr>
  </w:style>
  <w:style w:type="character" w:styleId="EndnoteReference">
    <w:name w:val="endnote reference"/>
    <w:basedOn w:val="DefaultParagraphFont"/>
    <w:uiPriority w:val="99"/>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17">
      <w:marLeft w:val="0"/>
      <w:marRight w:val="0"/>
      <w:marTop w:val="0"/>
      <w:marBottom w:val="0"/>
      <w:divBdr>
        <w:top w:val="none" w:sz="0" w:space="0" w:color="auto"/>
        <w:left w:val="none" w:sz="0" w:space="0" w:color="auto"/>
        <w:bottom w:val="none" w:sz="0" w:space="0" w:color="auto"/>
        <w:right w:val="none" w:sz="0" w:space="0" w:color="auto"/>
      </w:divBdr>
      <w:divsChild>
        <w:div w:id="69668118">
          <w:marLeft w:val="0"/>
          <w:marRight w:val="0"/>
          <w:marTop w:val="0"/>
          <w:marBottom w:val="0"/>
          <w:divBdr>
            <w:top w:val="none" w:sz="0" w:space="0" w:color="auto"/>
            <w:left w:val="none" w:sz="0" w:space="0" w:color="auto"/>
            <w:bottom w:val="none" w:sz="0" w:space="0" w:color="auto"/>
            <w:right w:val="none" w:sz="0" w:space="0" w:color="auto"/>
          </w:divBdr>
        </w:div>
        <w:div w:id="69668119">
          <w:marLeft w:val="0"/>
          <w:marRight w:val="0"/>
          <w:marTop w:val="0"/>
          <w:marBottom w:val="0"/>
          <w:divBdr>
            <w:top w:val="none" w:sz="0" w:space="0" w:color="auto"/>
            <w:left w:val="none" w:sz="0" w:space="0" w:color="auto"/>
            <w:bottom w:val="none" w:sz="0" w:space="0" w:color="auto"/>
            <w:right w:val="none" w:sz="0" w:space="0" w:color="auto"/>
          </w:divBdr>
        </w:div>
        <w:div w:id="69668121">
          <w:marLeft w:val="0"/>
          <w:marRight w:val="0"/>
          <w:marTop w:val="0"/>
          <w:marBottom w:val="0"/>
          <w:divBdr>
            <w:top w:val="none" w:sz="0" w:space="0" w:color="auto"/>
            <w:left w:val="none" w:sz="0" w:space="0" w:color="auto"/>
            <w:bottom w:val="none" w:sz="0" w:space="0" w:color="auto"/>
            <w:right w:val="none" w:sz="0" w:space="0" w:color="auto"/>
          </w:divBdr>
        </w:div>
        <w:div w:id="69668124">
          <w:marLeft w:val="0"/>
          <w:marRight w:val="0"/>
          <w:marTop w:val="0"/>
          <w:marBottom w:val="0"/>
          <w:divBdr>
            <w:top w:val="none" w:sz="0" w:space="0" w:color="auto"/>
            <w:left w:val="none" w:sz="0" w:space="0" w:color="auto"/>
            <w:bottom w:val="none" w:sz="0" w:space="0" w:color="auto"/>
            <w:right w:val="none" w:sz="0" w:space="0" w:color="auto"/>
          </w:divBdr>
        </w:div>
        <w:div w:id="69668125">
          <w:marLeft w:val="0"/>
          <w:marRight w:val="0"/>
          <w:marTop w:val="0"/>
          <w:marBottom w:val="0"/>
          <w:divBdr>
            <w:top w:val="none" w:sz="0" w:space="0" w:color="auto"/>
            <w:left w:val="none" w:sz="0" w:space="0" w:color="auto"/>
            <w:bottom w:val="none" w:sz="0" w:space="0" w:color="auto"/>
            <w:right w:val="none" w:sz="0" w:space="0" w:color="auto"/>
          </w:divBdr>
        </w:div>
        <w:div w:id="69668126">
          <w:marLeft w:val="0"/>
          <w:marRight w:val="0"/>
          <w:marTop w:val="0"/>
          <w:marBottom w:val="0"/>
          <w:divBdr>
            <w:top w:val="none" w:sz="0" w:space="0" w:color="auto"/>
            <w:left w:val="none" w:sz="0" w:space="0" w:color="auto"/>
            <w:bottom w:val="none" w:sz="0" w:space="0" w:color="auto"/>
            <w:right w:val="none" w:sz="0" w:space="0" w:color="auto"/>
          </w:divBdr>
        </w:div>
        <w:div w:id="69668128">
          <w:marLeft w:val="0"/>
          <w:marRight w:val="0"/>
          <w:marTop w:val="0"/>
          <w:marBottom w:val="0"/>
          <w:divBdr>
            <w:top w:val="none" w:sz="0" w:space="0" w:color="auto"/>
            <w:left w:val="none" w:sz="0" w:space="0" w:color="auto"/>
            <w:bottom w:val="none" w:sz="0" w:space="0" w:color="auto"/>
            <w:right w:val="none" w:sz="0" w:space="0" w:color="auto"/>
          </w:divBdr>
        </w:div>
        <w:div w:id="69668131">
          <w:marLeft w:val="0"/>
          <w:marRight w:val="0"/>
          <w:marTop w:val="0"/>
          <w:marBottom w:val="0"/>
          <w:divBdr>
            <w:top w:val="none" w:sz="0" w:space="0" w:color="auto"/>
            <w:left w:val="none" w:sz="0" w:space="0" w:color="auto"/>
            <w:bottom w:val="none" w:sz="0" w:space="0" w:color="auto"/>
            <w:right w:val="none" w:sz="0" w:space="0" w:color="auto"/>
          </w:divBdr>
        </w:div>
        <w:div w:id="69668137">
          <w:marLeft w:val="0"/>
          <w:marRight w:val="0"/>
          <w:marTop w:val="0"/>
          <w:marBottom w:val="0"/>
          <w:divBdr>
            <w:top w:val="none" w:sz="0" w:space="0" w:color="auto"/>
            <w:left w:val="none" w:sz="0" w:space="0" w:color="auto"/>
            <w:bottom w:val="none" w:sz="0" w:space="0" w:color="auto"/>
            <w:right w:val="none" w:sz="0" w:space="0" w:color="auto"/>
          </w:divBdr>
        </w:div>
        <w:div w:id="69668140">
          <w:marLeft w:val="0"/>
          <w:marRight w:val="0"/>
          <w:marTop w:val="0"/>
          <w:marBottom w:val="0"/>
          <w:divBdr>
            <w:top w:val="none" w:sz="0" w:space="0" w:color="auto"/>
            <w:left w:val="none" w:sz="0" w:space="0" w:color="auto"/>
            <w:bottom w:val="none" w:sz="0" w:space="0" w:color="auto"/>
            <w:right w:val="none" w:sz="0" w:space="0" w:color="auto"/>
          </w:divBdr>
        </w:div>
        <w:div w:id="69668142">
          <w:marLeft w:val="0"/>
          <w:marRight w:val="0"/>
          <w:marTop w:val="0"/>
          <w:marBottom w:val="0"/>
          <w:divBdr>
            <w:top w:val="none" w:sz="0" w:space="0" w:color="auto"/>
            <w:left w:val="none" w:sz="0" w:space="0" w:color="auto"/>
            <w:bottom w:val="none" w:sz="0" w:space="0" w:color="auto"/>
            <w:right w:val="none" w:sz="0" w:space="0" w:color="auto"/>
          </w:divBdr>
        </w:div>
        <w:div w:id="69668147">
          <w:marLeft w:val="0"/>
          <w:marRight w:val="0"/>
          <w:marTop w:val="0"/>
          <w:marBottom w:val="0"/>
          <w:divBdr>
            <w:top w:val="none" w:sz="0" w:space="0" w:color="auto"/>
            <w:left w:val="none" w:sz="0" w:space="0" w:color="auto"/>
            <w:bottom w:val="none" w:sz="0" w:space="0" w:color="auto"/>
            <w:right w:val="none" w:sz="0" w:space="0" w:color="auto"/>
          </w:divBdr>
        </w:div>
        <w:div w:id="69668150">
          <w:marLeft w:val="0"/>
          <w:marRight w:val="0"/>
          <w:marTop w:val="0"/>
          <w:marBottom w:val="0"/>
          <w:divBdr>
            <w:top w:val="none" w:sz="0" w:space="0" w:color="auto"/>
            <w:left w:val="none" w:sz="0" w:space="0" w:color="auto"/>
            <w:bottom w:val="none" w:sz="0" w:space="0" w:color="auto"/>
            <w:right w:val="none" w:sz="0" w:space="0" w:color="auto"/>
          </w:divBdr>
        </w:div>
        <w:div w:id="69668152">
          <w:marLeft w:val="0"/>
          <w:marRight w:val="0"/>
          <w:marTop w:val="0"/>
          <w:marBottom w:val="0"/>
          <w:divBdr>
            <w:top w:val="none" w:sz="0" w:space="0" w:color="auto"/>
            <w:left w:val="none" w:sz="0" w:space="0" w:color="auto"/>
            <w:bottom w:val="none" w:sz="0" w:space="0" w:color="auto"/>
            <w:right w:val="none" w:sz="0" w:space="0" w:color="auto"/>
          </w:divBdr>
        </w:div>
        <w:div w:id="69668153">
          <w:marLeft w:val="0"/>
          <w:marRight w:val="0"/>
          <w:marTop w:val="0"/>
          <w:marBottom w:val="0"/>
          <w:divBdr>
            <w:top w:val="none" w:sz="0" w:space="0" w:color="auto"/>
            <w:left w:val="none" w:sz="0" w:space="0" w:color="auto"/>
            <w:bottom w:val="none" w:sz="0" w:space="0" w:color="auto"/>
            <w:right w:val="none" w:sz="0" w:space="0" w:color="auto"/>
          </w:divBdr>
        </w:div>
        <w:div w:id="69668155">
          <w:marLeft w:val="0"/>
          <w:marRight w:val="0"/>
          <w:marTop w:val="0"/>
          <w:marBottom w:val="0"/>
          <w:divBdr>
            <w:top w:val="none" w:sz="0" w:space="0" w:color="auto"/>
            <w:left w:val="none" w:sz="0" w:space="0" w:color="auto"/>
            <w:bottom w:val="none" w:sz="0" w:space="0" w:color="auto"/>
            <w:right w:val="none" w:sz="0" w:space="0" w:color="auto"/>
          </w:divBdr>
        </w:div>
        <w:div w:id="69668163">
          <w:marLeft w:val="0"/>
          <w:marRight w:val="0"/>
          <w:marTop w:val="0"/>
          <w:marBottom w:val="0"/>
          <w:divBdr>
            <w:top w:val="none" w:sz="0" w:space="0" w:color="auto"/>
            <w:left w:val="none" w:sz="0" w:space="0" w:color="auto"/>
            <w:bottom w:val="none" w:sz="0" w:space="0" w:color="auto"/>
            <w:right w:val="none" w:sz="0" w:space="0" w:color="auto"/>
          </w:divBdr>
        </w:div>
      </w:divsChild>
    </w:div>
    <w:div w:id="69668122">
      <w:marLeft w:val="0"/>
      <w:marRight w:val="0"/>
      <w:marTop w:val="0"/>
      <w:marBottom w:val="0"/>
      <w:divBdr>
        <w:top w:val="none" w:sz="0" w:space="0" w:color="auto"/>
        <w:left w:val="none" w:sz="0" w:space="0" w:color="auto"/>
        <w:bottom w:val="none" w:sz="0" w:space="0" w:color="auto"/>
        <w:right w:val="none" w:sz="0" w:space="0" w:color="auto"/>
      </w:divBdr>
    </w:div>
    <w:div w:id="69668127">
      <w:marLeft w:val="0"/>
      <w:marRight w:val="0"/>
      <w:marTop w:val="0"/>
      <w:marBottom w:val="0"/>
      <w:divBdr>
        <w:top w:val="none" w:sz="0" w:space="0" w:color="auto"/>
        <w:left w:val="none" w:sz="0" w:space="0" w:color="auto"/>
        <w:bottom w:val="none" w:sz="0" w:space="0" w:color="auto"/>
        <w:right w:val="none" w:sz="0" w:space="0" w:color="auto"/>
      </w:divBdr>
      <w:divsChild>
        <w:div w:id="69668120">
          <w:marLeft w:val="0"/>
          <w:marRight w:val="0"/>
          <w:marTop w:val="0"/>
          <w:marBottom w:val="0"/>
          <w:divBdr>
            <w:top w:val="none" w:sz="0" w:space="0" w:color="auto"/>
            <w:left w:val="none" w:sz="0" w:space="0" w:color="auto"/>
            <w:bottom w:val="none" w:sz="0" w:space="0" w:color="auto"/>
            <w:right w:val="none" w:sz="0" w:space="0" w:color="auto"/>
          </w:divBdr>
        </w:div>
      </w:divsChild>
    </w:div>
    <w:div w:id="69668129">
      <w:marLeft w:val="0"/>
      <w:marRight w:val="0"/>
      <w:marTop w:val="0"/>
      <w:marBottom w:val="0"/>
      <w:divBdr>
        <w:top w:val="none" w:sz="0" w:space="0" w:color="auto"/>
        <w:left w:val="none" w:sz="0" w:space="0" w:color="auto"/>
        <w:bottom w:val="none" w:sz="0" w:space="0" w:color="auto"/>
        <w:right w:val="none" w:sz="0" w:space="0" w:color="auto"/>
      </w:divBdr>
      <w:divsChild>
        <w:div w:id="69668113">
          <w:marLeft w:val="0"/>
          <w:marRight w:val="0"/>
          <w:marTop w:val="0"/>
          <w:marBottom w:val="0"/>
          <w:divBdr>
            <w:top w:val="none" w:sz="0" w:space="0" w:color="auto"/>
            <w:left w:val="none" w:sz="0" w:space="0" w:color="auto"/>
            <w:bottom w:val="none" w:sz="0" w:space="0" w:color="auto"/>
            <w:right w:val="none" w:sz="0" w:space="0" w:color="auto"/>
          </w:divBdr>
        </w:div>
        <w:div w:id="69668114">
          <w:marLeft w:val="0"/>
          <w:marRight w:val="0"/>
          <w:marTop w:val="0"/>
          <w:marBottom w:val="0"/>
          <w:divBdr>
            <w:top w:val="none" w:sz="0" w:space="0" w:color="auto"/>
            <w:left w:val="none" w:sz="0" w:space="0" w:color="auto"/>
            <w:bottom w:val="none" w:sz="0" w:space="0" w:color="auto"/>
            <w:right w:val="none" w:sz="0" w:space="0" w:color="auto"/>
          </w:divBdr>
        </w:div>
        <w:div w:id="69668115">
          <w:marLeft w:val="0"/>
          <w:marRight w:val="0"/>
          <w:marTop w:val="0"/>
          <w:marBottom w:val="0"/>
          <w:divBdr>
            <w:top w:val="none" w:sz="0" w:space="0" w:color="auto"/>
            <w:left w:val="none" w:sz="0" w:space="0" w:color="auto"/>
            <w:bottom w:val="none" w:sz="0" w:space="0" w:color="auto"/>
            <w:right w:val="none" w:sz="0" w:space="0" w:color="auto"/>
          </w:divBdr>
        </w:div>
        <w:div w:id="69668116">
          <w:marLeft w:val="0"/>
          <w:marRight w:val="0"/>
          <w:marTop w:val="0"/>
          <w:marBottom w:val="0"/>
          <w:divBdr>
            <w:top w:val="none" w:sz="0" w:space="0" w:color="auto"/>
            <w:left w:val="none" w:sz="0" w:space="0" w:color="auto"/>
            <w:bottom w:val="none" w:sz="0" w:space="0" w:color="auto"/>
            <w:right w:val="none" w:sz="0" w:space="0" w:color="auto"/>
          </w:divBdr>
        </w:div>
        <w:div w:id="69668123">
          <w:marLeft w:val="0"/>
          <w:marRight w:val="0"/>
          <w:marTop w:val="0"/>
          <w:marBottom w:val="0"/>
          <w:divBdr>
            <w:top w:val="none" w:sz="0" w:space="0" w:color="auto"/>
            <w:left w:val="none" w:sz="0" w:space="0" w:color="auto"/>
            <w:bottom w:val="none" w:sz="0" w:space="0" w:color="auto"/>
            <w:right w:val="none" w:sz="0" w:space="0" w:color="auto"/>
          </w:divBdr>
        </w:div>
        <w:div w:id="69668135">
          <w:marLeft w:val="0"/>
          <w:marRight w:val="0"/>
          <w:marTop w:val="0"/>
          <w:marBottom w:val="0"/>
          <w:divBdr>
            <w:top w:val="none" w:sz="0" w:space="0" w:color="auto"/>
            <w:left w:val="none" w:sz="0" w:space="0" w:color="auto"/>
            <w:bottom w:val="none" w:sz="0" w:space="0" w:color="auto"/>
            <w:right w:val="none" w:sz="0" w:space="0" w:color="auto"/>
          </w:divBdr>
        </w:div>
        <w:div w:id="69668138">
          <w:marLeft w:val="0"/>
          <w:marRight w:val="0"/>
          <w:marTop w:val="0"/>
          <w:marBottom w:val="0"/>
          <w:divBdr>
            <w:top w:val="none" w:sz="0" w:space="0" w:color="auto"/>
            <w:left w:val="none" w:sz="0" w:space="0" w:color="auto"/>
            <w:bottom w:val="none" w:sz="0" w:space="0" w:color="auto"/>
            <w:right w:val="none" w:sz="0" w:space="0" w:color="auto"/>
          </w:divBdr>
        </w:div>
        <w:div w:id="69668157">
          <w:marLeft w:val="0"/>
          <w:marRight w:val="0"/>
          <w:marTop w:val="0"/>
          <w:marBottom w:val="0"/>
          <w:divBdr>
            <w:top w:val="none" w:sz="0" w:space="0" w:color="auto"/>
            <w:left w:val="none" w:sz="0" w:space="0" w:color="auto"/>
            <w:bottom w:val="none" w:sz="0" w:space="0" w:color="auto"/>
            <w:right w:val="none" w:sz="0" w:space="0" w:color="auto"/>
          </w:divBdr>
        </w:div>
        <w:div w:id="69668158">
          <w:marLeft w:val="0"/>
          <w:marRight w:val="0"/>
          <w:marTop w:val="0"/>
          <w:marBottom w:val="0"/>
          <w:divBdr>
            <w:top w:val="none" w:sz="0" w:space="0" w:color="auto"/>
            <w:left w:val="none" w:sz="0" w:space="0" w:color="auto"/>
            <w:bottom w:val="none" w:sz="0" w:space="0" w:color="auto"/>
            <w:right w:val="none" w:sz="0" w:space="0" w:color="auto"/>
          </w:divBdr>
        </w:div>
        <w:div w:id="69668164">
          <w:marLeft w:val="0"/>
          <w:marRight w:val="0"/>
          <w:marTop w:val="0"/>
          <w:marBottom w:val="0"/>
          <w:divBdr>
            <w:top w:val="none" w:sz="0" w:space="0" w:color="auto"/>
            <w:left w:val="none" w:sz="0" w:space="0" w:color="auto"/>
            <w:bottom w:val="none" w:sz="0" w:space="0" w:color="auto"/>
            <w:right w:val="none" w:sz="0" w:space="0" w:color="auto"/>
          </w:divBdr>
        </w:div>
      </w:divsChild>
    </w:div>
    <w:div w:id="69668130">
      <w:marLeft w:val="0"/>
      <w:marRight w:val="0"/>
      <w:marTop w:val="0"/>
      <w:marBottom w:val="0"/>
      <w:divBdr>
        <w:top w:val="none" w:sz="0" w:space="0" w:color="auto"/>
        <w:left w:val="none" w:sz="0" w:space="0" w:color="auto"/>
        <w:bottom w:val="none" w:sz="0" w:space="0" w:color="auto"/>
        <w:right w:val="none" w:sz="0" w:space="0" w:color="auto"/>
      </w:divBdr>
    </w:div>
    <w:div w:id="69668132">
      <w:marLeft w:val="0"/>
      <w:marRight w:val="0"/>
      <w:marTop w:val="0"/>
      <w:marBottom w:val="0"/>
      <w:divBdr>
        <w:top w:val="none" w:sz="0" w:space="0" w:color="auto"/>
        <w:left w:val="none" w:sz="0" w:space="0" w:color="auto"/>
        <w:bottom w:val="none" w:sz="0" w:space="0" w:color="auto"/>
        <w:right w:val="none" w:sz="0" w:space="0" w:color="auto"/>
      </w:divBdr>
      <w:divsChild>
        <w:div w:id="69668136">
          <w:marLeft w:val="720"/>
          <w:marRight w:val="0"/>
          <w:marTop w:val="100"/>
          <w:marBottom w:val="100"/>
          <w:divBdr>
            <w:top w:val="none" w:sz="0" w:space="0" w:color="auto"/>
            <w:left w:val="none" w:sz="0" w:space="0" w:color="auto"/>
            <w:bottom w:val="none" w:sz="0" w:space="0" w:color="auto"/>
            <w:right w:val="none" w:sz="0" w:space="0" w:color="auto"/>
          </w:divBdr>
          <w:divsChild>
            <w:div w:id="69668162">
              <w:marLeft w:val="0"/>
              <w:marRight w:val="0"/>
              <w:marTop w:val="0"/>
              <w:marBottom w:val="0"/>
              <w:divBdr>
                <w:top w:val="none" w:sz="0" w:space="0" w:color="auto"/>
                <w:left w:val="none" w:sz="0" w:space="0" w:color="auto"/>
                <w:bottom w:val="none" w:sz="0" w:space="0" w:color="auto"/>
                <w:right w:val="none" w:sz="0" w:space="0" w:color="auto"/>
              </w:divBdr>
              <w:divsChild>
                <w:div w:id="696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8143">
      <w:marLeft w:val="0"/>
      <w:marRight w:val="0"/>
      <w:marTop w:val="0"/>
      <w:marBottom w:val="0"/>
      <w:divBdr>
        <w:top w:val="none" w:sz="0" w:space="0" w:color="auto"/>
        <w:left w:val="none" w:sz="0" w:space="0" w:color="auto"/>
        <w:bottom w:val="none" w:sz="0" w:space="0" w:color="auto"/>
        <w:right w:val="none" w:sz="0" w:space="0" w:color="auto"/>
      </w:divBdr>
    </w:div>
    <w:div w:id="69668145">
      <w:marLeft w:val="0"/>
      <w:marRight w:val="0"/>
      <w:marTop w:val="0"/>
      <w:marBottom w:val="0"/>
      <w:divBdr>
        <w:top w:val="none" w:sz="0" w:space="0" w:color="auto"/>
        <w:left w:val="none" w:sz="0" w:space="0" w:color="auto"/>
        <w:bottom w:val="none" w:sz="0" w:space="0" w:color="auto"/>
        <w:right w:val="none" w:sz="0" w:space="0" w:color="auto"/>
      </w:divBdr>
    </w:div>
    <w:div w:id="69668146">
      <w:marLeft w:val="0"/>
      <w:marRight w:val="0"/>
      <w:marTop w:val="0"/>
      <w:marBottom w:val="0"/>
      <w:divBdr>
        <w:top w:val="none" w:sz="0" w:space="0" w:color="auto"/>
        <w:left w:val="none" w:sz="0" w:space="0" w:color="auto"/>
        <w:bottom w:val="none" w:sz="0" w:space="0" w:color="auto"/>
        <w:right w:val="none" w:sz="0" w:space="0" w:color="auto"/>
      </w:divBdr>
      <w:divsChild>
        <w:div w:id="69668134">
          <w:marLeft w:val="0"/>
          <w:marRight w:val="0"/>
          <w:marTop w:val="0"/>
          <w:marBottom w:val="0"/>
          <w:divBdr>
            <w:top w:val="none" w:sz="0" w:space="0" w:color="auto"/>
            <w:left w:val="none" w:sz="0" w:space="0" w:color="auto"/>
            <w:bottom w:val="none" w:sz="0" w:space="0" w:color="auto"/>
            <w:right w:val="none" w:sz="0" w:space="0" w:color="auto"/>
          </w:divBdr>
        </w:div>
        <w:div w:id="69668141">
          <w:marLeft w:val="0"/>
          <w:marRight w:val="0"/>
          <w:marTop w:val="0"/>
          <w:marBottom w:val="0"/>
          <w:divBdr>
            <w:top w:val="none" w:sz="0" w:space="0" w:color="auto"/>
            <w:left w:val="none" w:sz="0" w:space="0" w:color="auto"/>
            <w:bottom w:val="none" w:sz="0" w:space="0" w:color="auto"/>
            <w:right w:val="none" w:sz="0" w:space="0" w:color="auto"/>
          </w:divBdr>
        </w:div>
      </w:divsChild>
    </w:div>
    <w:div w:id="69668148">
      <w:marLeft w:val="0"/>
      <w:marRight w:val="0"/>
      <w:marTop w:val="0"/>
      <w:marBottom w:val="0"/>
      <w:divBdr>
        <w:top w:val="none" w:sz="0" w:space="0" w:color="auto"/>
        <w:left w:val="none" w:sz="0" w:space="0" w:color="auto"/>
        <w:bottom w:val="none" w:sz="0" w:space="0" w:color="auto"/>
        <w:right w:val="none" w:sz="0" w:space="0" w:color="auto"/>
      </w:divBdr>
    </w:div>
    <w:div w:id="69668149">
      <w:marLeft w:val="0"/>
      <w:marRight w:val="0"/>
      <w:marTop w:val="0"/>
      <w:marBottom w:val="0"/>
      <w:divBdr>
        <w:top w:val="none" w:sz="0" w:space="0" w:color="auto"/>
        <w:left w:val="none" w:sz="0" w:space="0" w:color="auto"/>
        <w:bottom w:val="none" w:sz="0" w:space="0" w:color="auto"/>
        <w:right w:val="none" w:sz="0" w:space="0" w:color="auto"/>
      </w:divBdr>
    </w:div>
    <w:div w:id="69668151">
      <w:marLeft w:val="0"/>
      <w:marRight w:val="0"/>
      <w:marTop w:val="0"/>
      <w:marBottom w:val="0"/>
      <w:divBdr>
        <w:top w:val="none" w:sz="0" w:space="0" w:color="auto"/>
        <w:left w:val="none" w:sz="0" w:space="0" w:color="auto"/>
        <w:bottom w:val="none" w:sz="0" w:space="0" w:color="auto"/>
        <w:right w:val="none" w:sz="0" w:space="0" w:color="auto"/>
      </w:divBdr>
      <w:divsChild>
        <w:div w:id="69668144">
          <w:marLeft w:val="720"/>
          <w:marRight w:val="0"/>
          <w:marTop w:val="100"/>
          <w:marBottom w:val="100"/>
          <w:divBdr>
            <w:top w:val="none" w:sz="0" w:space="0" w:color="auto"/>
            <w:left w:val="none" w:sz="0" w:space="0" w:color="auto"/>
            <w:bottom w:val="none" w:sz="0" w:space="0" w:color="auto"/>
            <w:right w:val="none" w:sz="0" w:space="0" w:color="auto"/>
          </w:divBdr>
          <w:divsChild>
            <w:div w:id="69668139">
              <w:marLeft w:val="0"/>
              <w:marRight w:val="0"/>
              <w:marTop w:val="0"/>
              <w:marBottom w:val="0"/>
              <w:divBdr>
                <w:top w:val="none" w:sz="0" w:space="0" w:color="auto"/>
                <w:left w:val="none" w:sz="0" w:space="0" w:color="auto"/>
                <w:bottom w:val="none" w:sz="0" w:space="0" w:color="auto"/>
                <w:right w:val="none" w:sz="0" w:space="0" w:color="auto"/>
              </w:divBdr>
              <w:divsChild>
                <w:div w:id="696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8154">
      <w:marLeft w:val="0"/>
      <w:marRight w:val="0"/>
      <w:marTop w:val="0"/>
      <w:marBottom w:val="0"/>
      <w:divBdr>
        <w:top w:val="none" w:sz="0" w:space="0" w:color="auto"/>
        <w:left w:val="none" w:sz="0" w:space="0" w:color="auto"/>
        <w:bottom w:val="none" w:sz="0" w:space="0" w:color="auto"/>
        <w:right w:val="none" w:sz="0" w:space="0" w:color="auto"/>
      </w:divBdr>
    </w:div>
    <w:div w:id="69668159">
      <w:marLeft w:val="0"/>
      <w:marRight w:val="0"/>
      <w:marTop w:val="0"/>
      <w:marBottom w:val="0"/>
      <w:divBdr>
        <w:top w:val="none" w:sz="0" w:space="0" w:color="auto"/>
        <w:left w:val="none" w:sz="0" w:space="0" w:color="auto"/>
        <w:bottom w:val="none" w:sz="0" w:space="0" w:color="auto"/>
        <w:right w:val="none" w:sz="0" w:space="0" w:color="auto"/>
      </w:divBdr>
    </w:div>
    <w:div w:id="69668160">
      <w:marLeft w:val="0"/>
      <w:marRight w:val="0"/>
      <w:marTop w:val="0"/>
      <w:marBottom w:val="0"/>
      <w:divBdr>
        <w:top w:val="none" w:sz="0" w:space="0" w:color="auto"/>
        <w:left w:val="none" w:sz="0" w:space="0" w:color="auto"/>
        <w:bottom w:val="none" w:sz="0" w:space="0" w:color="auto"/>
        <w:right w:val="none" w:sz="0" w:space="0" w:color="auto"/>
      </w:divBdr>
    </w:div>
    <w:div w:id="69668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eq_052011_southernco_lat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June 21, 2007</vt:lpstr>
    </vt:vector>
  </TitlesOfParts>
  <Company>North American Energy Standards Board</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21, 2007</dc:title>
  <dc:creator>Laura Kennedy</dc:creator>
  <cp:lastModifiedBy>Veronica Thomason</cp:lastModifiedBy>
  <cp:revision>2</cp:revision>
  <cp:lastPrinted>2011-01-18T23:25:00Z</cp:lastPrinted>
  <dcterms:created xsi:type="dcterms:W3CDTF">2011-11-18T23:41:00Z</dcterms:created>
  <dcterms:modified xsi:type="dcterms:W3CDTF">2011-11-18T23:41:00Z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