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A9" w:rsidRDefault="00CB1694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>
        <w:t>NAESB Files</w:t>
      </w:r>
    </w:p>
    <w:p w:rsidR="00FF2CA9" w:rsidRDefault="00CB1694">
      <w:pPr>
        <w:spacing w:before="120" w:after="12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>Rae McQuade</w:t>
      </w:r>
    </w:p>
    <w:p w:rsidR="00FF2CA9" w:rsidRDefault="00CB1694">
      <w:pPr>
        <w:spacing w:before="120" w:after="120"/>
        <w:ind w:left="1440" w:hanging="1440"/>
      </w:pPr>
      <w:r>
        <w:rPr>
          <w:b/>
        </w:rPr>
        <w:t>RE:</w:t>
      </w:r>
      <w:r>
        <w:rPr>
          <w:b/>
        </w:rPr>
        <w:tab/>
      </w:r>
      <w:r>
        <w:t xml:space="preserve">Notes from the March </w:t>
      </w:r>
      <w:r w:rsidR="00DC4D40">
        <w:t>29</w:t>
      </w:r>
      <w:r>
        <w:t xml:space="preserve"> Managing Committee Conference Call </w:t>
      </w:r>
    </w:p>
    <w:p w:rsidR="00FF2CA9" w:rsidRDefault="00CB1694">
      <w:pPr>
        <w:pBdr>
          <w:bottom w:val="single" w:sz="12" w:space="1" w:color="auto"/>
        </w:pBdr>
        <w:spacing w:before="120" w:after="120"/>
        <w:rPr>
          <w:b/>
        </w:rPr>
      </w:pPr>
      <w:r>
        <w:rPr>
          <w:b/>
        </w:rPr>
        <w:t>DATE:</w:t>
      </w:r>
      <w:r>
        <w:tab/>
      </w:r>
      <w:r>
        <w:tab/>
        <w:t xml:space="preserve">March </w:t>
      </w:r>
      <w:r w:rsidR="00DC4D40">
        <w:t>29</w:t>
      </w:r>
      <w:r>
        <w:t>, 2012</w:t>
      </w:r>
    </w:p>
    <w:p w:rsidR="00DC4D40" w:rsidRDefault="00DC4D40" w:rsidP="00DC4D40">
      <w:pPr>
        <w:spacing w:before="120" w:after="120"/>
      </w:pPr>
      <w:r>
        <w:t>On March 29, t</w:t>
      </w:r>
      <w:r w:rsidR="00CB1694">
        <w:t>he NAESB Managing Committee</w:t>
      </w:r>
      <w:r>
        <w:t xml:space="preserve"> called a meeting via </w:t>
      </w:r>
      <w:r w:rsidR="00CB1694">
        <w:t xml:space="preserve">conference call </w:t>
      </w:r>
      <w:r>
        <w:t>to discuss</w:t>
      </w:r>
    </w:p>
    <w:p w:rsidR="00DC4D40" w:rsidRDefault="00DC4D40" w:rsidP="00DC4D40">
      <w:pPr>
        <w:pStyle w:val="ListParagraph"/>
        <w:numPr>
          <w:ilvl w:val="0"/>
          <w:numId w:val="15"/>
        </w:numPr>
        <w:spacing w:before="120" w:after="120"/>
        <w:contextualSpacing w:val="0"/>
      </w:pPr>
      <w:r>
        <w:t xml:space="preserve">the status of the Electric Industry Registry (EIR) testing, </w:t>
      </w:r>
    </w:p>
    <w:p w:rsidR="00DC4D40" w:rsidRDefault="00DC4D40" w:rsidP="00DC4D40">
      <w:pPr>
        <w:pStyle w:val="ListParagraph"/>
        <w:numPr>
          <w:ilvl w:val="0"/>
          <w:numId w:val="15"/>
        </w:numPr>
        <w:spacing w:before="120" w:after="120"/>
        <w:contextualSpacing w:val="0"/>
      </w:pPr>
      <w:r>
        <w:t>the PKI standards, legal issues and personnel matters, and</w:t>
      </w:r>
    </w:p>
    <w:p w:rsidR="00DC4D40" w:rsidRDefault="00DC4D40" w:rsidP="00DC4D40">
      <w:pPr>
        <w:pStyle w:val="ListParagraph"/>
        <w:numPr>
          <w:ilvl w:val="0"/>
          <w:numId w:val="15"/>
        </w:numPr>
        <w:spacing w:before="120" w:after="120"/>
        <w:contextualSpacing w:val="0"/>
      </w:pPr>
      <w:proofErr w:type="gramStart"/>
      <w:r>
        <w:t>the</w:t>
      </w:r>
      <w:proofErr w:type="gramEnd"/>
      <w:r>
        <w:t xml:space="preserve"> possibility of holding CA vendor showcase.</w:t>
      </w:r>
    </w:p>
    <w:p w:rsidR="00FF2CA9" w:rsidRDefault="00DC4D40" w:rsidP="00DC4D40">
      <w:pPr>
        <w:spacing w:before="120" w:after="120"/>
        <w:ind w:left="45"/>
      </w:pPr>
      <w:r>
        <w:t>The conference call convened at 3:15 pm C, with Michael Desselle, as the chairman, opening the meeting. Jonathan Booe, Bill Boswell, Cade Burks, Valerie Crockett, Mi</w:t>
      </w:r>
      <w:r w:rsidR="005A102E">
        <w:t>chael Desselle, Bruce Ellsworth</w:t>
      </w:r>
      <w:r>
        <w:t xml:space="preserve"> and Rae McQuade were in attendance.  The antitrust guidance was provided, and the agenda was adopted.  </w:t>
      </w:r>
    </w:p>
    <w:p w:rsidR="00303F44" w:rsidRDefault="003A002D" w:rsidP="00DC4D40">
      <w:pPr>
        <w:spacing w:before="120" w:after="120"/>
      </w:pPr>
      <w:r>
        <w:t xml:space="preserve">The EIR status was reported as good.  We are in our second day of processing registrations, and close to 200 entities are registered -- most with multiple roles.  There have been few complications, and they were easily resolved with the assistance of OATI, Globalsign, NERC and the NAESB office. </w:t>
      </w:r>
      <w:r w:rsidR="00C96C93">
        <w:t xml:space="preserve"> </w:t>
      </w:r>
    </w:p>
    <w:p w:rsidR="003A002D" w:rsidRDefault="003A002D" w:rsidP="00DC4D40">
      <w:pPr>
        <w:spacing w:before="120" w:after="120"/>
      </w:pPr>
      <w:r>
        <w:t xml:space="preserve">The </w:t>
      </w:r>
      <w:r w:rsidR="00C96C93">
        <w:t>ACAs</w:t>
      </w:r>
      <w:r>
        <w:t xml:space="preserve"> listed on the NAESB website have indicated their intent to follow applicable NAESB PKI WEQ-012 standards.  The Managing Committee reaffirmed that the </w:t>
      </w:r>
      <w:r w:rsidR="00C96C93">
        <w:t xml:space="preserve">requirement for </w:t>
      </w:r>
      <w:r>
        <w:t xml:space="preserve">affidavits for </w:t>
      </w:r>
      <w:r w:rsidR="001277C1">
        <w:t xml:space="preserve">ACAs </w:t>
      </w:r>
      <w:r>
        <w:t>would be considered voluntary until the PKI standard</w:t>
      </w:r>
      <w:r w:rsidR="001277C1">
        <w:t>s</w:t>
      </w:r>
      <w:r>
        <w:t xml:space="preserve"> in version 2.1</w:t>
      </w:r>
      <w:r w:rsidR="00C96C93">
        <w:rPr>
          <w:rStyle w:val="FootnoteReference"/>
        </w:rPr>
        <w:footnoteReference w:id="1"/>
      </w:r>
      <w:r>
        <w:t xml:space="preserve"> have gone through the review process for change, and the changes adopted by the organization as final actions.</w:t>
      </w:r>
      <w:r w:rsidR="00C96C93">
        <w:t xml:space="preserve"> </w:t>
      </w:r>
      <w:r w:rsidR="001277C1">
        <w:t xml:space="preserve"> The affidavits</w:t>
      </w:r>
      <w:r w:rsidR="008A7605">
        <w:rPr>
          <w:rStyle w:val="FootnoteReference"/>
        </w:rPr>
        <w:footnoteReference w:id="2"/>
      </w:r>
      <w:r w:rsidR="001277C1">
        <w:t xml:space="preserve"> are to be accompanied by the supporting documentation listed in the Board Certification Program</w:t>
      </w:r>
      <w:r w:rsidR="00976FC6">
        <w:t>.</w:t>
      </w:r>
      <w:r w:rsidR="005A102E">
        <w:rPr>
          <w:rStyle w:val="FootnoteReference"/>
        </w:rPr>
        <w:footnoteReference w:id="3"/>
      </w:r>
      <w:r w:rsidR="00976FC6">
        <w:t xml:space="preserve"> </w:t>
      </w:r>
      <w:r w:rsidR="001277C1">
        <w:t xml:space="preserve"> The process of reviewing and updating the PKI standards is well underway </w:t>
      </w:r>
      <w:r>
        <w:t xml:space="preserve">and </w:t>
      </w:r>
      <w:r w:rsidR="001277C1">
        <w:t xml:space="preserve">it </w:t>
      </w:r>
      <w:r>
        <w:t>is expected to conclude in a few months.</w:t>
      </w:r>
      <w:r w:rsidR="001277C1">
        <w:t xml:space="preserve">  Until such time, and receipt of the affidavits, the ACAs are considered ACAs “pending approval.”</w:t>
      </w:r>
      <w:r w:rsidR="00976FC6">
        <w:t xml:space="preserve">  This “pending approval” status should not impede the testing underway for the EIR.</w:t>
      </w:r>
    </w:p>
    <w:p w:rsidR="008A7605" w:rsidRDefault="008A7605" w:rsidP="00DC4D40">
      <w:pPr>
        <w:spacing w:before="120" w:after="120"/>
      </w:pPr>
      <w:r>
        <w:t>Language to the NAESB web site will be added to indicate that the ACAs listed are considered “pending approval” until the</w:t>
      </w:r>
      <w:r w:rsidR="00976FC6">
        <w:t>y</w:t>
      </w:r>
      <w:r>
        <w:t xml:space="preserve"> complete the affidavit process outlined in the Board Certification Program.  </w:t>
      </w:r>
    </w:p>
    <w:p w:rsidR="001277C1" w:rsidRDefault="001277C1" w:rsidP="00DC4D40">
      <w:pPr>
        <w:spacing w:before="120" w:after="120"/>
      </w:pPr>
      <w:r>
        <w:t xml:space="preserve">It was determined that NAESB would </w:t>
      </w:r>
      <w:r w:rsidR="00A65B05">
        <w:t xml:space="preserve">provide a forum for </w:t>
      </w:r>
      <w:r>
        <w:t xml:space="preserve"> ACAs </w:t>
      </w:r>
      <w:r w:rsidR="00A65B05">
        <w:t xml:space="preserve">to </w:t>
      </w:r>
      <w:r>
        <w:t>showcase</w:t>
      </w:r>
      <w:r w:rsidR="00A65B05">
        <w:t xml:space="preserve"> their products, which </w:t>
      </w:r>
      <w:r>
        <w:t>would be helpful to the industry as they determine which ACA they want to represent them as we continue through the registration and par</w:t>
      </w:r>
      <w:r w:rsidR="00C96C93">
        <w:t xml:space="preserve">allel </w:t>
      </w:r>
      <w:r>
        <w:t>testing of the EIR and approach a production enviro</w:t>
      </w:r>
      <w:r w:rsidR="00C96C93">
        <w:t>nment once the testing is complete.</w:t>
      </w:r>
    </w:p>
    <w:p w:rsidR="00FF2CA9" w:rsidRDefault="003A002D" w:rsidP="00DC4D40">
      <w:pPr>
        <w:spacing w:before="120" w:after="120"/>
      </w:pPr>
      <w:r>
        <w:t xml:space="preserve"> </w:t>
      </w:r>
      <w:r w:rsidR="00CB1694">
        <w:t>No other business was raised.  The meeting adjourned at 4:</w:t>
      </w:r>
      <w:r>
        <w:t>25</w:t>
      </w:r>
      <w:r w:rsidR="005A102E">
        <w:t xml:space="preserve"> pm.</w:t>
      </w:r>
      <w:r w:rsidR="00CB1694">
        <w:t xml:space="preserve">  </w:t>
      </w:r>
    </w:p>
    <w:sectPr w:rsidR="00FF2CA9">
      <w:headerReference w:type="default" r:id="rId9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D7" w:rsidRDefault="00C461D7">
      <w:r>
        <w:separator/>
      </w:r>
    </w:p>
  </w:endnote>
  <w:endnote w:type="continuationSeparator" w:id="0">
    <w:p w:rsidR="00C461D7" w:rsidRDefault="00C4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D7" w:rsidRDefault="00C461D7">
      <w:r>
        <w:separator/>
      </w:r>
    </w:p>
  </w:footnote>
  <w:footnote w:type="continuationSeparator" w:id="0">
    <w:p w:rsidR="00C461D7" w:rsidRDefault="00C461D7">
      <w:r>
        <w:continuationSeparator/>
      </w:r>
    </w:p>
  </w:footnote>
  <w:footnote w:id="1">
    <w:p w:rsidR="008A7605" w:rsidRDefault="008A7605">
      <w:pPr>
        <w:pStyle w:val="FootnoteText"/>
      </w:pPr>
      <w:bookmarkStart w:id="0" w:name="_GoBack"/>
      <w:r w:rsidRPr="005A102E">
        <w:rPr>
          <w:rStyle w:val="FootnoteReference"/>
        </w:rPr>
        <w:footnoteRef/>
      </w:r>
      <w:r w:rsidRPr="005A102E">
        <w:t xml:space="preserve"> It is our understanding that the PKI standards are voluntary, per FERC Order No. 676-D, </w:t>
      </w:r>
      <w:r>
        <w:t xml:space="preserve">(see </w:t>
      </w:r>
      <w:hyperlink r:id="rId1" w:history="1">
        <w:r w:rsidRPr="005A102E">
          <w:rPr>
            <w:rStyle w:val="Hyperlink"/>
          </w:rPr>
          <w:t>http://www.ferc.gov/EventCalendar/Files/20080930182708-RM05-5-005.pdf</w:t>
        </w:r>
      </w:hyperlink>
      <w:r w:rsidRPr="005A102E">
        <w:t>,</w:t>
      </w:r>
      <w:r>
        <w:t xml:space="preserve"> </w:t>
      </w:r>
      <w:r w:rsidRPr="005A102E">
        <w:t>paragraph</w:t>
      </w:r>
      <w:r>
        <w:t xml:space="preserve"> nos.</w:t>
      </w:r>
      <w:r w:rsidRPr="005A102E">
        <w:t xml:space="preserve"> 8,</w:t>
      </w:r>
      <w:r>
        <w:t xml:space="preserve"> </w:t>
      </w:r>
      <w:r w:rsidRPr="005A102E">
        <w:t>9 and 10</w:t>
      </w:r>
      <w:r>
        <w:t>), and discussions with FERC staff.  A</w:t>
      </w:r>
      <w:r w:rsidRPr="005A102E">
        <w:t>ll authorized certificate authori</w:t>
      </w:r>
      <w:r>
        <w:t>ties</w:t>
      </w:r>
      <w:r w:rsidRPr="005A102E">
        <w:t xml:space="preserve"> are </w:t>
      </w:r>
      <w:r>
        <w:t>considered “</w:t>
      </w:r>
      <w:r w:rsidRPr="005A102E">
        <w:t>pending approval</w:t>
      </w:r>
      <w:r>
        <w:t>”</w:t>
      </w:r>
      <w:r w:rsidRPr="005A102E">
        <w:t xml:space="preserve"> until the revisions to the WEQ PKI standards, version 2.1, are complete and the ACAs can then complete the affidavit process outlined in the Board Certification Pro</w:t>
      </w:r>
      <w:r>
        <w:t>g</w:t>
      </w:r>
      <w:r w:rsidRPr="005A102E">
        <w:t>ram.  Once the WEQ PKI standards have been revised,</w:t>
      </w:r>
      <w:r>
        <w:t xml:space="preserve"> </w:t>
      </w:r>
      <w:r w:rsidRPr="005A102E">
        <w:t xml:space="preserve">should an ACA not complete the affidavit process, it will be removed from the list of </w:t>
      </w:r>
      <w:r>
        <w:t xml:space="preserve">NAESB </w:t>
      </w:r>
      <w:r w:rsidRPr="005A102E">
        <w:t>approved ACAs</w:t>
      </w:r>
      <w:r>
        <w:t xml:space="preserve"> and will not be permitted to represent its customer base in the EIR</w:t>
      </w:r>
      <w:r>
        <w:rPr>
          <w:rFonts w:ascii="Arial" w:hAnsi="Arial" w:cs="Arial"/>
        </w:rPr>
        <w:t>.</w:t>
      </w:r>
    </w:p>
  </w:footnote>
  <w:footnote w:id="2">
    <w:p w:rsidR="008A7605" w:rsidRDefault="008A7605" w:rsidP="00976FC6">
      <w:r>
        <w:rPr>
          <w:rStyle w:val="FootnoteReference"/>
        </w:rPr>
        <w:footnoteRef/>
      </w:r>
      <w:r>
        <w:t xml:space="preserve"> </w:t>
      </w:r>
      <w:r w:rsidRPr="008A7605">
        <w:rPr>
          <w:i/>
        </w:rPr>
        <w:t xml:space="preserve">See </w:t>
      </w:r>
      <w:hyperlink r:id="rId2" w:history="1">
        <w:r w:rsidR="00976FC6">
          <w:rPr>
            <w:rStyle w:val="Hyperlink"/>
          </w:rPr>
          <w:t>http://www.naesb.org/misc/aca_affidavit_1.docx</w:t>
        </w:r>
      </w:hyperlink>
      <w:r w:rsidR="00976FC6">
        <w:rPr>
          <w:color w:val="1F497D"/>
        </w:rPr>
        <w:t xml:space="preserve"> </w:t>
      </w:r>
      <w:r w:rsidR="00976FC6" w:rsidRPr="00976FC6">
        <w:t xml:space="preserve">and </w:t>
      </w:r>
      <w:hyperlink r:id="rId3" w:history="1">
        <w:r w:rsidR="00976FC6">
          <w:rPr>
            <w:rStyle w:val="Hyperlink"/>
          </w:rPr>
          <w:t>http://www.naesb.org/misc/aca_affidavit_2.docx</w:t>
        </w:r>
      </w:hyperlink>
      <w:r w:rsidR="00976FC6">
        <w:rPr>
          <w:color w:val="1F497D"/>
        </w:rPr>
        <w:t>.</w:t>
      </w:r>
    </w:p>
  </w:footnote>
  <w:footnote w:id="3">
    <w:p w:rsidR="008A7605" w:rsidRDefault="008A76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102E">
        <w:rPr>
          <w:i/>
        </w:rPr>
        <w:t>See</w:t>
      </w:r>
      <w:r>
        <w:t xml:space="preserve"> </w:t>
      </w:r>
      <w:hyperlink r:id="rId4" w:history="1">
        <w:r w:rsidRPr="005A102E">
          <w:rPr>
            <w:rStyle w:val="Hyperlink"/>
          </w:rPr>
          <w:t>http://www.naesb.org/pdf4/bd092211a6.docx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605" w:rsidRDefault="008A7605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77265" cy="11334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954" b="24197"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0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605" w:rsidRDefault="008A76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-1.85pt;margin-top:.95pt;width:3.5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" filled="f" stroked="f">
              <v:textbox inset="0,0,0,0">
                <w:txbxContent>
                  <w:p w:rsidR="00160F97" w:rsidRDefault="00160F97" w:rsidP="00173559"/>
                </w:txbxContent>
              </v:textbox>
            </v:rect>
          </w:pict>
        </mc:Fallback>
      </mc:AlternateContent>
    </w:r>
  </w:p>
  <w:p w:rsidR="008A7605" w:rsidRDefault="008A7605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8A7605" w:rsidRDefault="008A7605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8A7605" w:rsidRDefault="008A7605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 Street, Suite 1675, Houston, Texas 77002</w:t>
    </w:r>
  </w:p>
  <w:p w:rsidR="008A7605" w:rsidRDefault="008A7605">
    <w:pPr>
      <w:pStyle w:val="Header"/>
      <w:ind w:left="1800"/>
      <w:jc w:val="right"/>
    </w:pPr>
    <w:r>
      <w:t>Phone:  (713) 356-0060, Fax:  (713) 356-0067, E-mail: naesb@naesb.org</w:t>
    </w:r>
  </w:p>
  <w:p w:rsidR="008A7605" w:rsidRDefault="008A7605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8A7605" w:rsidRDefault="008A7605">
    <w:pPr>
      <w:pStyle w:val="Header"/>
      <w:pBdr>
        <w:bottom w:val="single" w:sz="18" w:space="1" w:color="auto"/>
      </w:pBdr>
      <w:spacing w:after="240"/>
      <w:ind w:left="1800" w:hanging="1800"/>
      <w:rPr>
        <w:rFonts w:ascii="Bookman Old Style" w:hAnsi="Bookman Old Style" w:cs="Tahoma"/>
        <w:sz w:val="8"/>
      </w:rPr>
    </w:pPr>
  </w:p>
  <w:p w:rsidR="008A7605" w:rsidRDefault="008A76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0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4559C"/>
    <w:multiLevelType w:val="hybridMultilevel"/>
    <w:tmpl w:val="D87A39A8"/>
    <w:lvl w:ilvl="0" w:tplc="086096C6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10352A3"/>
    <w:multiLevelType w:val="hybridMultilevel"/>
    <w:tmpl w:val="8440ED68"/>
    <w:lvl w:ilvl="0" w:tplc="425E6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5F5CCC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D85315E"/>
    <w:multiLevelType w:val="hybridMultilevel"/>
    <w:tmpl w:val="5798E858"/>
    <w:lvl w:ilvl="0" w:tplc="5F5CC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7F0B8D"/>
    <w:multiLevelType w:val="hybridMultilevel"/>
    <w:tmpl w:val="A9E40F68"/>
    <w:lvl w:ilvl="0" w:tplc="6FE4DA7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BFD44FC"/>
    <w:multiLevelType w:val="hybridMultilevel"/>
    <w:tmpl w:val="8348C4A8"/>
    <w:lvl w:ilvl="0" w:tplc="5F5CCC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C57720"/>
    <w:multiLevelType w:val="hybridMultilevel"/>
    <w:tmpl w:val="69FAF93C"/>
    <w:lvl w:ilvl="0" w:tplc="F6F4809C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3932879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11"/>
  </w:num>
  <w:num w:numId="8">
    <w:abstractNumId w:val="14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  <w:num w:numId="13">
    <w:abstractNumId w:val="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A9"/>
    <w:rsid w:val="000E6912"/>
    <w:rsid w:val="001277C1"/>
    <w:rsid w:val="00303F44"/>
    <w:rsid w:val="003A002D"/>
    <w:rsid w:val="005A102E"/>
    <w:rsid w:val="005E3806"/>
    <w:rsid w:val="008A7605"/>
    <w:rsid w:val="00976FC6"/>
    <w:rsid w:val="00A65B05"/>
    <w:rsid w:val="00C461D7"/>
    <w:rsid w:val="00C96C93"/>
    <w:rsid w:val="00CB1694"/>
    <w:rsid w:val="00DC4D40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odyTextIndent">
    <w:name w:val="Body Text Indent"/>
    <w:basedOn w:val="Normal"/>
    <w:pPr>
      <w:spacing w:before="120"/>
      <w:ind w:firstLine="720"/>
      <w:jc w:val="both"/>
    </w:pPr>
    <w:rPr>
      <w:rFonts w:ascii="Bookman Old Style" w:hAnsi="Bookman Old Style" w:cs="Tahoma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 1"/>
    <w:basedOn w:val="Normal"/>
    <w:rPr>
      <w:noProof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noProof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LauraKennedy">
    <w:name w:val="Laura Kennedy"/>
    <w:semiHidden/>
    <w:rPr>
      <w:rFonts w:ascii="Bookman Old Style" w:hAnsi="Bookman Old Style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DC4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odyTextIndent">
    <w:name w:val="Body Text Indent"/>
    <w:basedOn w:val="Normal"/>
    <w:pPr>
      <w:spacing w:before="120"/>
      <w:ind w:firstLine="720"/>
      <w:jc w:val="both"/>
    </w:pPr>
    <w:rPr>
      <w:rFonts w:ascii="Bookman Old Style" w:hAnsi="Bookman Old Style" w:cs="Tahoma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 1"/>
    <w:basedOn w:val="Normal"/>
    <w:rPr>
      <w:noProof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noProof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LauraKennedy">
    <w:name w:val="Laura Kennedy"/>
    <w:semiHidden/>
    <w:rPr>
      <w:rFonts w:ascii="Bookman Old Style" w:hAnsi="Bookman Old Style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DC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/misc/aca_affidavit_2.docx" TargetMode="External"/><Relationship Id="rId2" Type="http://schemas.openxmlformats.org/officeDocument/2006/relationships/hyperlink" Target="http://www.naesb.org/misc/aca_affidavit_1.docx" TargetMode="External"/><Relationship Id="rId1" Type="http://schemas.openxmlformats.org/officeDocument/2006/relationships/hyperlink" Target="http://www.ferc.gov/EventCalendar/Files/20080930182708-RM05-5-005.pdf" TargetMode="External"/><Relationship Id="rId4" Type="http://schemas.openxmlformats.org/officeDocument/2006/relationships/hyperlink" Target="http://www.naesb.org/pdf4/bd092211a6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4239-B1FB-436F-AE2A-B5EFED58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2361</CharactersWithSpaces>
  <SharedDoc>false</SharedDoc>
  <HLinks>
    <vt:vector size="12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Rae McQuade</cp:lastModifiedBy>
  <cp:revision>2</cp:revision>
  <cp:lastPrinted>2008-12-12T17:11:00Z</cp:lastPrinted>
  <dcterms:created xsi:type="dcterms:W3CDTF">2012-03-30T00:29:00Z</dcterms:created>
  <dcterms:modified xsi:type="dcterms:W3CDTF">2012-03-30T00:29:00Z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