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46" w:rsidRPr="00EF0728" w:rsidRDefault="00A32246">
      <w:pPr>
        <w:ind w:left="1440" w:hanging="1440"/>
        <w:jc w:val="right"/>
        <w:rPr>
          <w:b/>
          <w:sz w:val="18"/>
          <w:szCs w:val="18"/>
        </w:rPr>
      </w:pPr>
      <w:bookmarkStart w:id="0" w:name="OLE_LINK7"/>
      <w:bookmarkStart w:id="1" w:name="OLE_LINK8"/>
      <w:r w:rsidRPr="00EF0728">
        <w:rPr>
          <w:b/>
          <w:sz w:val="18"/>
          <w:szCs w:val="18"/>
        </w:rPr>
        <w:t>via posting</w:t>
      </w:r>
    </w:p>
    <w:p w:rsidR="00A32246" w:rsidRPr="00EF0728" w:rsidRDefault="00A32246">
      <w:pPr>
        <w:spacing w:before="120"/>
        <w:ind w:left="1440" w:hanging="1440"/>
        <w:rPr>
          <w:sz w:val="18"/>
          <w:szCs w:val="18"/>
        </w:rPr>
      </w:pPr>
      <w:r w:rsidRPr="00EF0728">
        <w:rPr>
          <w:b/>
          <w:sz w:val="18"/>
          <w:szCs w:val="18"/>
        </w:rPr>
        <w:t>TO:</w:t>
      </w:r>
      <w:r w:rsidRPr="00EF0728">
        <w:rPr>
          <w:b/>
          <w:sz w:val="18"/>
          <w:szCs w:val="18"/>
        </w:rPr>
        <w:tab/>
      </w:r>
      <w:r w:rsidRPr="00EF0728">
        <w:rPr>
          <w:sz w:val="18"/>
          <w:szCs w:val="18"/>
        </w:rPr>
        <w:t>NAESB Board Gas-Electric Harmonization Committee Members and posting for interested industry parties</w:t>
      </w:r>
    </w:p>
    <w:p w:rsidR="00A32246" w:rsidRPr="00EF0728" w:rsidRDefault="00A32246">
      <w:pPr>
        <w:spacing w:before="120" w:after="120"/>
        <w:rPr>
          <w:sz w:val="18"/>
          <w:szCs w:val="18"/>
        </w:rPr>
      </w:pPr>
      <w:r w:rsidRPr="00EF0728">
        <w:rPr>
          <w:b/>
          <w:sz w:val="18"/>
          <w:szCs w:val="18"/>
        </w:rPr>
        <w:t xml:space="preserve">FROM: </w:t>
      </w:r>
      <w:r w:rsidRPr="00EF0728">
        <w:rPr>
          <w:b/>
          <w:sz w:val="18"/>
          <w:szCs w:val="18"/>
        </w:rPr>
        <w:tab/>
      </w:r>
      <w:r>
        <w:rPr>
          <w:b/>
          <w:sz w:val="18"/>
          <w:szCs w:val="18"/>
        </w:rPr>
        <w:tab/>
      </w:r>
      <w:smartTag w:uri="urn:schemas-microsoft-com:office:smarttags" w:element="PersonName">
        <w:r w:rsidRPr="00EF0728">
          <w:rPr>
            <w:sz w:val="18"/>
            <w:szCs w:val="18"/>
          </w:rPr>
          <w:t>Rae McQuade</w:t>
        </w:r>
      </w:smartTag>
    </w:p>
    <w:p w:rsidR="00A32246" w:rsidRPr="00EF0728" w:rsidRDefault="00A32246">
      <w:pPr>
        <w:rPr>
          <w:sz w:val="18"/>
          <w:szCs w:val="18"/>
        </w:rPr>
      </w:pPr>
      <w:r w:rsidRPr="00EF0728">
        <w:rPr>
          <w:b/>
          <w:sz w:val="18"/>
          <w:szCs w:val="18"/>
        </w:rPr>
        <w:t>RE:</w:t>
      </w:r>
      <w:r w:rsidRPr="00EF0728">
        <w:rPr>
          <w:b/>
          <w:sz w:val="18"/>
          <w:szCs w:val="18"/>
        </w:rPr>
        <w:tab/>
      </w:r>
      <w:r w:rsidRPr="00EF0728">
        <w:rPr>
          <w:b/>
          <w:sz w:val="18"/>
          <w:szCs w:val="18"/>
        </w:rPr>
        <w:tab/>
      </w:r>
      <w:r w:rsidRPr="00EF0728">
        <w:rPr>
          <w:sz w:val="18"/>
          <w:szCs w:val="18"/>
        </w:rPr>
        <w:t>Meeting Notes for the</w:t>
      </w:r>
      <w:r w:rsidRPr="00EF0728">
        <w:rPr>
          <w:b/>
          <w:sz w:val="18"/>
          <w:szCs w:val="18"/>
        </w:rPr>
        <w:t xml:space="preserve"> </w:t>
      </w:r>
      <w:r w:rsidRPr="00EF0728">
        <w:rPr>
          <w:sz w:val="18"/>
          <w:szCs w:val="18"/>
        </w:rPr>
        <w:t>NAESB Board Gas-Electric Harmonization Committee – Leadership Team</w:t>
      </w:r>
    </w:p>
    <w:p w:rsidR="00A32246" w:rsidRPr="00EF0728" w:rsidRDefault="00A32246">
      <w:pPr>
        <w:pBdr>
          <w:bottom w:val="single" w:sz="12" w:space="1" w:color="auto"/>
        </w:pBdr>
        <w:spacing w:before="120" w:after="120"/>
        <w:rPr>
          <w:sz w:val="18"/>
          <w:szCs w:val="18"/>
        </w:rPr>
      </w:pPr>
      <w:r w:rsidRPr="00EF0728">
        <w:rPr>
          <w:b/>
          <w:sz w:val="18"/>
          <w:szCs w:val="18"/>
        </w:rPr>
        <w:t>DATE:</w:t>
      </w:r>
      <w:r w:rsidRPr="00EF0728">
        <w:rPr>
          <w:sz w:val="18"/>
          <w:szCs w:val="18"/>
        </w:rPr>
        <w:tab/>
      </w:r>
      <w:r w:rsidRPr="00EF0728">
        <w:rPr>
          <w:sz w:val="18"/>
          <w:szCs w:val="18"/>
        </w:rPr>
        <w:tab/>
        <w:t>March 5, 2012</w:t>
      </w:r>
    </w:p>
    <w:p w:rsidR="00A32246" w:rsidRPr="00EF0728" w:rsidRDefault="00A32246">
      <w:pPr>
        <w:spacing w:before="120"/>
        <w:outlineLvl w:val="2"/>
        <w:rPr>
          <w:sz w:val="18"/>
          <w:szCs w:val="18"/>
        </w:rPr>
      </w:pPr>
      <w:r w:rsidRPr="00EF0728">
        <w:rPr>
          <w:sz w:val="18"/>
          <w:szCs w:val="18"/>
        </w:rPr>
        <w:t>Dear Gas-Electric Harmonization Committee Members,</w:t>
      </w:r>
    </w:p>
    <w:p w:rsidR="00A32246" w:rsidRPr="00EF0728" w:rsidRDefault="00A32246">
      <w:pPr>
        <w:spacing w:before="120" w:after="240"/>
        <w:outlineLvl w:val="2"/>
        <w:rPr>
          <w:sz w:val="18"/>
          <w:szCs w:val="18"/>
        </w:rPr>
      </w:pPr>
      <w:r w:rsidRPr="00EF0728">
        <w:rPr>
          <w:sz w:val="18"/>
          <w:szCs w:val="18"/>
        </w:rPr>
        <w:t>A Gas-Electric Harmonization Committee Leadership Team call was held on March 5, 2012. The meeting was called to order at 1:30 pm Central.  Ms. Crockett presided over the meeting.  Antitrust guidance was provided and the agenda was adopted.  The notes and attachments below serve as a record for the meeting.</w:t>
      </w:r>
    </w:p>
    <w:tbl>
      <w:tblPr>
        <w:tblW w:w="0" w:type="auto"/>
        <w:tblInd w:w="108" w:type="dxa"/>
        <w:tblLayout w:type="fixed"/>
        <w:tblLook w:val="01E0"/>
      </w:tblPr>
      <w:tblGrid>
        <w:gridCol w:w="1620"/>
        <w:gridCol w:w="8298"/>
      </w:tblGrid>
      <w:tr w:rsidR="00A32246" w:rsidRPr="00EF0728">
        <w:trPr>
          <w:tblHeader/>
        </w:trPr>
        <w:tc>
          <w:tcPr>
            <w:tcW w:w="9918" w:type="dxa"/>
            <w:gridSpan w:val="2"/>
            <w:tcBorders>
              <w:top w:val="single" w:sz="4" w:space="0" w:color="auto"/>
              <w:bottom w:val="single" w:sz="4" w:space="0" w:color="auto"/>
            </w:tcBorders>
          </w:tcPr>
          <w:p w:rsidR="00A32246" w:rsidRPr="00EF0728" w:rsidRDefault="00A32246" w:rsidP="007558B6">
            <w:pPr>
              <w:spacing w:before="120" w:after="240"/>
              <w:jc w:val="center"/>
              <w:outlineLvl w:val="2"/>
              <w:rPr>
                <w:b/>
                <w:sz w:val="18"/>
                <w:szCs w:val="18"/>
              </w:rPr>
            </w:pPr>
            <w:r w:rsidRPr="00EF0728">
              <w:rPr>
                <w:b/>
                <w:sz w:val="18"/>
                <w:szCs w:val="18"/>
              </w:rPr>
              <w:t>Notes from the March 5, 2012 NAESB Board Gas-Electric Harmonization Committee Leadership Group Conference Call</w:t>
            </w:r>
          </w:p>
        </w:tc>
      </w:tr>
      <w:tr w:rsidR="00A32246" w:rsidRPr="00EF0728">
        <w:tc>
          <w:tcPr>
            <w:tcW w:w="1620" w:type="dxa"/>
            <w:tcBorders>
              <w:top w:val="single" w:sz="4" w:space="0" w:color="auto"/>
            </w:tcBorders>
          </w:tcPr>
          <w:p w:rsidR="00A32246" w:rsidRPr="00EF0728" w:rsidRDefault="00A32246" w:rsidP="00335C92">
            <w:pPr>
              <w:spacing w:before="240" w:after="60"/>
              <w:outlineLvl w:val="2"/>
              <w:rPr>
                <w:b/>
                <w:sz w:val="18"/>
                <w:szCs w:val="18"/>
              </w:rPr>
            </w:pPr>
            <w:r w:rsidRPr="00EF0728">
              <w:rPr>
                <w:b/>
                <w:sz w:val="18"/>
                <w:szCs w:val="18"/>
              </w:rPr>
              <w:t>Administrative:</w:t>
            </w:r>
          </w:p>
        </w:tc>
        <w:tc>
          <w:tcPr>
            <w:tcW w:w="8298" w:type="dxa"/>
            <w:tcBorders>
              <w:top w:val="single" w:sz="4" w:space="0" w:color="auto"/>
            </w:tcBorders>
          </w:tcPr>
          <w:p w:rsidR="00A32246" w:rsidRPr="00EF0728" w:rsidRDefault="00A32246" w:rsidP="00335C92">
            <w:pPr>
              <w:keepNext/>
              <w:keepLines/>
              <w:spacing w:before="240" w:after="60"/>
              <w:outlineLvl w:val="2"/>
              <w:rPr>
                <w:b/>
                <w:sz w:val="18"/>
                <w:szCs w:val="18"/>
              </w:rPr>
            </w:pPr>
            <w:r w:rsidRPr="00EF0728">
              <w:rPr>
                <w:sz w:val="18"/>
                <w:szCs w:val="18"/>
              </w:rPr>
              <w:t>Ms.</w:t>
            </w:r>
            <w:r>
              <w:rPr>
                <w:sz w:val="18"/>
                <w:szCs w:val="18"/>
              </w:rPr>
              <w:t xml:space="preserve"> </w:t>
            </w:r>
            <w:r w:rsidRPr="00EF0728">
              <w:rPr>
                <w:sz w:val="18"/>
                <w:szCs w:val="18"/>
              </w:rPr>
              <w:t>Crockett welcomed the participants to conference call and thanked them for attending.  Ms. McQuade provided the antitrust guidance and Ms. Crockett reviewed the agenda.  Mr. Smead moved to adopt the agenda as drafted and there was no opposition.  It was determined to cancel the meetings scheduled for March 13 and 14 for the three teams, and proceed as a full committee.  The next meeting of the group is Friday March 16 at 9:00 am C, and as a follow-up, March 20, at 1:00 pm C.</w:t>
            </w:r>
          </w:p>
        </w:tc>
      </w:tr>
      <w:tr w:rsidR="00A32246" w:rsidRPr="00EF0728">
        <w:tc>
          <w:tcPr>
            <w:tcW w:w="1620" w:type="dxa"/>
          </w:tcPr>
          <w:p w:rsidR="00A32246" w:rsidRPr="00EF0728" w:rsidRDefault="00A32246" w:rsidP="00335C92">
            <w:pPr>
              <w:spacing w:before="240" w:after="60"/>
              <w:outlineLvl w:val="2"/>
              <w:rPr>
                <w:b/>
                <w:sz w:val="18"/>
                <w:szCs w:val="18"/>
              </w:rPr>
            </w:pPr>
            <w:r w:rsidRPr="00EF0728">
              <w:rPr>
                <w:b/>
                <w:sz w:val="18"/>
                <w:szCs w:val="18"/>
              </w:rPr>
              <w:t>Discussion</w:t>
            </w:r>
          </w:p>
        </w:tc>
        <w:tc>
          <w:tcPr>
            <w:tcW w:w="8298" w:type="dxa"/>
          </w:tcPr>
          <w:p w:rsidR="00A32246" w:rsidRPr="00EF0728" w:rsidRDefault="00A32246" w:rsidP="00335C92">
            <w:pPr>
              <w:keepNext/>
              <w:keepLines/>
              <w:spacing w:before="240" w:after="60"/>
              <w:outlineLvl w:val="2"/>
              <w:rPr>
                <w:sz w:val="18"/>
                <w:szCs w:val="18"/>
              </w:rPr>
            </w:pPr>
            <w:r w:rsidRPr="00EF0728">
              <w:rPr>
                <w:sz w:val="18"/>
                <w:szCs w:val="18"/>
              </w:rPr>
              <w:t xml:space="preserve">Each of the three sets of observations from the teams was reviewed and discussed.  </w:t>
            </w:r>
          </w:p>
          <w:p w:rsidR="00A32246" w:rsidRPr="00EF0728" w:rsidRDefault="00A32246" w:rsidP="00DE2330">
            <w:pPr>
              <w:keepNext/>
              <w:keepLines/>
              <w:spacing w:before="60" w:after="60"/>
              <w:outlineLvl w:val="2"/>
              <w:rPr>
                <w:sz w:val="18"/>
                <w:szCs w:val="18"/>
              </w:rPr>
            </w:pPr>
            <w:r w:rsidRPr="00EF0728">
              <w:rPr>
                <w:sz w:val="18"/>
                <w:szCs w:val="18"/>
              </w:rPr>
              <w:t>For team 1, “Transparency of Information”, it was noted that there are two structural issues that serve as an umbrella for all information availability and accessibility</w:t>
            </w:r>
            <w:r>
              <w:rPr>
                <w:sz w:val="18"/>
                <w:szCs w:val="18"/>
              </w:rPr>
              <w:t xml:space="preserve">, and a third issue was highlighted as illustrative of the first structural issue </w:t>
            </w:r>
            <w:r w:rsidRPr="00EF0728">
              <w:rPr>
                <w:sz w:val="18"/>
                <w:szCs w:val="18"/>
              </w:rPr>
              <w:t>–</w:t>
            </w:r>
          </w:p>
          <w:p w:rsidR="00A32246" w:rsidRPr="00EF0728" w:rsidRDefault="00A32246" w:rsidP="00DE2330">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Identification of information and if it has restrictions to whom it can be made available.</w:t>
            </w:r>
          </w:p>
          <w:p w:rsidR="00A32246" w:rsidRPr="00EF0728" w:rsidRDefault="00A32246" w:rsidP="00DE2330">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In making the information available, a clearinghouse might be useful.  ISOs and RTOs can provide this function at a regional level, but that does not extend to the utilities not represented by an organized market, nor does it address if the information should be made available more broadly than region by region.</w:t>
            </w:r>
          </w:p>
          <w:p w:rsidR="00A32246" w:rsidRPr="00EF0728" w:rsidRDefault="00A32246" w:rsidP="00DE2330">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A key piece of information to be made available is the information to be shared by operators, particularly information that is needed to identify critical infrastructure, and infrastructure requiring electricity.</w:t>
            </w:r>
          </w:p>
          <w:p w:rsidR="00A32246" w:rsidRPr="00EF0728" w:rsidRDefault="00A32246" w:rsidP="00DE2330">
            <w:pPr>
              <w:keepNext/>
              <w:keepLines/>
              <w:spacing w:before="60" w:after="60"/>
              <w:outlineLvl w:val="2"/>
              <w:rPr>
                <w:sz w:val="18"/>
                <w:szCs w:val="18"/>
              </w:rPr>
            </w:pPr>
            <w:r w:rsidRPr="00EF0728">
              <w:rPr>
                <w:sz w:val="18"/>
                <w:szCs w:val="18"/>
              </w:rPr>
              <w:t>For team 2, “Coordination of Transactions”, it was noted that while the primary focal point was scheduling,  observations were made that:</w:t>
            </w:r>
          </w:p>
          <w:p w:rsidR="00A32246" w:rsidRPr="00EF0728" w:rsidRDefault="00A32246" w:rsidP="005B1F83">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Recommendations should be considered separately for applicability in the day-of market and the day-ahead markets.</w:t>
            </w:r>
          </w:p>
          <w:p w:rsidR="00A32246" w:rsidRPr="00EF0728" w:rsidRDefault="00A32246" w:rsidP="005B1F83">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If reducing gaps in market clearing times would be beneficial, how could the gaps be reduced?</w:t>
            </w:r>
          </w:p>
          <w:p w:rsidR="00A32246" w:rsidRPr="00EF0728" w:rsidRDefault="00A32246" w:rsidP="005B1F83">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Several options were identified for introducing efficiencies into the markets – including timelines that are east/west dependent, timelines that are designed for and incent wholly electronic processing and the consideration of bumping.</w:t>
            </w:r>
          </w:p>
          <w:p w:rsidR="00A32246" w:rsidRPr="00EF0728" w:rsidRDefault="00A32246" w:rsidP="005B1F83">
            <w:pPr>
              <w:pStyle w:val="ListParagraph"/>
              <w:keepNext/>
              <w:keepLines/>
              <w:numPr>
                <w:ilvl w:val="0"/>
                <w:numId w:val="35"/>
              </w:numPr>
              <w:spacing w:before="60" w:after="60"/>
              <w:outlineLvl w:val="2"/>
              <w:rPr>
                <w:rFonts w:ascii="Times New Roman" w:hAnsi="Times New Roman" w:cs="Times New Roman"/>
                <w:sz w:val="18"/>
                <w:szCs w:val="18"/>
              </w:rPr>
            </w:pPr>
            <w:r w:rsidRPr="00EF0728">
              <w:rPr>
                <w:rFonts w:ascii="Times New Roman" w:hAnsi="Times New Roman" w:cs="Times New Roman"/>
                <w:sz w:val="18"/>
                <w:szCs w:val="18"/>
              </w:rPr>
              <w:t>None of the recommendations should lead to hoarding or introducing less liquidity.</w:t>
            </w:r>
          </w:p>
          <w:p w:rsidR="00A32246" w:rsidRPr="00EF0728" w:rsidRDefault="00A32246" w:rsidP="001B25E3">
            <w:pPr>
              <w:keepNext/>
              <w:keepLines/>
              <w:spacing w:before="60" w:after="60"/>
              <w:outlineLvl w:val="2"/>
              <w:rPr>
                <w:sz w:val="18"/>
                <w:szCs w:val="18"/>
              </w:rPr>
            </w:pPr>
            <w:r w:rsidRPr="00EF0728">
              <w:rPr>
                <w:sz w:val="18"/>
                <w:szCs w:val="18"/>
              </w:rPr>
              <w:t>For team 3, “Operations/Commercial Practices”, it was observed that team 3 had the benefit of going last and came to the conclusion that the three teams were discussing different aspects of the same four core issues:</w:t>
            </w:r>
          </w:p>
          <w:p w:rsidR="00A32246" w:rsidRPr="00EF0728" w:rsidRDefault="00A32246" w:rsidP="00DE2330">
            <w:pPr>
              <w:numPr>
                <w:ilvl w:val="0"/>
                <w:numId w:val="33"/>
              </w:numPr>
              <w:tabs>
                <w:tab w:val="left" w:pos="1200"/>
                <w:tab w:val="left" w:pos="1440"/>
              </w:tabs>
              <w:spacing w:before="120"/>
              <w:rPr>
                <w:sz w:val="18"/>
                <w:szCs w:val="18"/>
              </w:rPr>
            </w:pPr>
            <w:r w:rsidRPr="00EF0728">
              <w:rPr>
                <w:sz w:val="18"/>
                <w:szCs w:val="18"/>
              </w:rPr>
              <w:t>Scheduling and inconsistences in the interactions of the two markets impacts the effectiveness of providing gas and electric service.</w:t>
            </w:r>
          </w:p>
          <w:p w:rsidR="00A32246" w:rsidRPr="00EF0728" w:rsidRDefault="00A32246" w:rsidP="00DE2330">
            <w:pPr>
              <w:numPr>
                <w:ilvl w:val="0"/>
                <w:numId w:val="33"/>
              </w:numPr>
              <w:tabs>
                <w:tab w:val="left" w:pos="1200"/>
              </w:tabs>
              <w:spacing w:before="120"/>
              <w:rPr>
                <w:sz w:val="18"/>
                <w:szCs w:val="18"/>
              </w:rPr>
            </w:pPr>
            <w:r w:rsidRPr="00EF0728">
              <w:rPr>
                <w:sz w:val="18"/>
                <w:szCs w:val="18"/>
              </w:rPr>
              <w:t>Capacity issues including the availability and determination to use firm and interruptible capacity to support loa</w:t>
            </w:r>
            <w:bookmarkStart w:id="2" w:name="_GoBack"/>
            <w:bookmarkEnd w:id="2"/>
            <w:r w:rsidRPr="00EF0728">
              <w:rPr>
                <w:sz w:val="18"/>
                <w:szCs w:val="18"/>
              </w:rPr>
              <w:t xml:space="preserve">d requirements is a core issue in the interdependencies of the two markets, for both the day of and the day ahead markets. </w:t>
            </w:r>
          </w:p>
          <w:p w:rsidR="00A32246" w:rsidRPr="00EF0728" w:rsidRDefault="00A32246" w:rsidP="00DE2330">
            <w:pPr>
              <w:numPr>
                <w:ilvl w:val="0"/>
                <w:numId w:val="33"/>
              </w:numPr>
              <w:tabs>
                <w:tab w:val="left" w:pos="1200"/>
              </w:tabs>
              <w:spacing w:before="120"/>
              <w:rPr>
                <w:sz w:val="18"/>
                <w:szCs w:val="18"/>
              </w:rPr>
            </w:pPr>
            <w:r w:rsidRPr="00EF0728">
              <w:rPr>
                <w:sz w:val="18"/>
                <w:szCs w:val="18"/>
              </w:rPr>
              <w:t>Curtailment policies and practices is a component of the interdependency of the two markets that impacts the harmonization.</w:t>
            </w:r>
          </w:p>
          <w:p w:rsidR="00A32246" w:rsidRPr="00EF0728" w:rsidRDefault="00A32246" w:rsidP="00DE2330">
            <w:pPr>
              <w:numPr>
                <w:ilvl w:val="0"/>
                <w:numId w:val="33"/>
              </w:numPr>
              <w:tabs>
                <w:tab w:val="left" w:pos="1200"/>
              </w:tabs>
              <w:spacing w:before="120"/>
              <w:rPr>
                <w:sz w:val="18"/>
                <w:szCs w:val="18"/>
              </w:rPr>
            </w:pPr>
            <w:r w:rsidRPr="00EF0728">
              <w:rPr>
                <w:sz w:val="18"/>
                <w:szCs w:val="18"/>
              </w:rPr>
              <w:t>Additional and more formal structure for communications of the parties in the gas and electric markets is needed, particularly for unanticipated demand situations.</w:t>
            </w:r>
          </w:p>
          <w:p w:rsidR="00A32246" w:rsidRPr="00EF0728" w:rsidRDefault="00A32246" w:rsidP="00215C80">
            <w:pPr>
              <w:tabs>
                <w:tab w:val="left" w:pos="1200"/>
              </w:tabs>
              <w:spacing w:before="120"/>
              <w:rPr>
                <w:sz w:val="18"/>
                <w:szCs w:val="18"/>
              </w:rPr>
            </w:pPr>
            <w:r w:rsidRPr="00EF0728">
              <w:rPr>
                <w:sz w:val="18"/>
                <w:szCs w:val="18"/>
              </w:rPr>
              <w:t xml:space="preserve">All team observations should be organized under one or more of these four issues.  </w:t>
            </w:r>
          </w:p>
          <w:p w:rsidR="00A32246" w:rsidRPr="00EF0728" w:rsidRDefault="00A32246" w:rsidP="00215C80">
            <w:pPr>
              <w:tabs>
                <w:tab w:val="left" w:pos="1200"/>
              </w:tabs>
              <w:spacing w:before="120"/>
              <w:rPr>
                <w:sz w:val="18"/>
                <w:szCs w:val="18"/>
              </w:rPr>
            </w:pPr>
            <w:r w:rsidRPr="00EF0728">
              <w:rPr>
                <w:sz w:val="18"/>
                <w:szCs w:val="18"/>
              </w:rPr>
              <w:t>Also highlighted was the discussion on NAESB WGQ Standard No. 1.3.80:</w:t>
            </w:r>
          </w:p>
          <w:p w:rsidR="00A32246" w:rsidRPr="00EF0728" w:rsidRDefault="00A32246" w:rsidP="00215C80">
            <w:pPr>
              <w:pStyle w:val="ListParagraph"/>
              <w:numPr>
                <w:ilvl w:val="0"/>
                <w:numId w:val="37"/>
              </w:numPr>
              <w:spacing w:before="120"/>
              <w:rPr>
                <w:rFonts w:ascii="Times New Roman" w:hAnsi="Times New Roman" w:cs="Times New Roman"/>
                <w:sz w:val="18"/>
                <w:szCs w:val="18"/>
              </w:rPr>
            </w:pPr>
            <w:r w:rsidRPr="00EF0728">
              <w:rPr>
                <w:rFonts w:ascii="Times New Roman" w:hAnsi="Times New Roman" w:cs="Times New Roman"/>
                <w:sz w:val="18"/>
                <w:szCs w:val="18"/>
              </w:rPr>
              <w:t>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p w:rsidR="00A32246" w:rsidRPr="00EF0728" w:rsidRDefault="00A32246" w:rsidP="00335C92">
            <w:pPr>
              <w:pStyle w:val="ListParagraph"/>
              <w:numPr>
                <w:ilvl w:val="0"/>
                <w:numId w:val="37"/>
              </w:numPr>
              <w:spacing w:before="120"/>
              <w:rPr>
                <w:rFonts w:ascii="Times New Roman" w:hAnsi="Times New Roman" w:cs="Times New Roman"/>
                <w:sz w:val="18"/>
                <w:szCs w:val="18"/>
              </w:rPr>
            </w:pPr>
            <w:r w:rsidRPr="00EF0728">
              <w:rPr>
                <w:rFonts w:ascii="Times New Roman" w:hAnsi="Times New Roman" w:cs="Times New Roman"/>
                <w:sz w:val="18"/>
                <w:szCs w:val="18"/>
              </w:rPr>
              <w:t>Can this standard be extended to better facilitate the quick movement of gas and/or capacity between shippers and generators downstream of a pipeline constraint, and in doing so provide more liquidity to the market.</w:t>
            </w:r>
          </w:p>
        </w:tc>
      </w:tr>
      <w:tr w:rsidR="00A32246" w:rsidRPr="00EF0728">
        <w:tc>
          <w:tcPr>
            <w:tcW w:w="1620" w:type="dxa"/>
          </w:tcPr>
          <w:p w:rsidR="00A32246" w:rsidRPr="00EF0728" w:rsidRDefault="00A32246" w:rsidP="00335C92">
            <w:pPr>
              <w:spacing w:before="240" w:after="60"/>
              <w:outlineLvl w:val="2"/>
              <w:rPr>
                <w:b/>
                <w:sz w:val="18"/>
                <w:szCs w:val="18"/>
              </w:rPr>
            </w:pPr>
            <w:r w:rsidRPr="00EF0728">
              <w:rPr>
                <w:b/>
                <w:sz w:val="18"/>
                <w:szCs w:val="18"/>
              </w:rPr>
              <w:t>Other Business/Next Meeting and Action Items:</w:t>
            </w:r>
          </w:p>
        </w:tc>
        <w:tc>
          <w:tcPr>
            <w:tcW w:w="8298" w:type="dxa"/>
          </w:tcPr>
          <w:p w:rsidR="00A32246" w:rsidRPr="00EF0728" w:rsidRDefault="00A32246" w:rsidP="00335C92">
            <w:pPr>
              <w:tabs>
                <w:tab w:val="left" w:pos="252"/>
              </w:tabs>
              <w:spacing w:before="240" w:after="60"/>
              <w:rPr>
                <w:sz w:val="18"/>
                <w:szCs w:val="18"/>
              </w:rPr>
            </w:pPr>
            <w:r w:rsidRPr="00EF0728">
              <w:rPr>
                <w:sz w:val="18"/>
                <w:szCs w:val="18"/>
              </w:rPr>
              <w:t>Action Items:</w:t>
            </w:r>
          </w:p>
          <w:p w:rsidR="00A32246" w:rsidRPr="00EF0728" w:rsidRDefault="00A32246" w:rsidP="00215C80">
            <w:pPr>
              <w:numPr>
                <w:ilvl w:val="0"/>
                <w:numId w:val="30"/>
              </w:numPr>
              <w:tabs>
                <w:tab w:val="clear" w:pos="720"/>
              </w:tabs>
              <w:spacing w:before="60" w:after="60"/>
              <w:ind w:left="702"/>
              <w:rPr>
                <w:sz w:val="18"/>
                <w:szCs w:val="18"/>
              </w:rPr>
            </w:pPr>
            <w:r w:rsidRPr="00EF0728">
              <w:rPr>
                <w:sz w:val="18"/>
                <w:szCs w:val="18"/>
              </w:rPr>
              <w:t xml:space="preserve">Ms. McQuade and Ms. Crockett will summarize the observation of the three teams under one or more of the four core issues identified by team 3.  </w:t>
            </w:r>
            <w:r>
              <w:rPr>
                <w:sz w:val="18"/>
                <w:szCs w:val="18"/>
              </w:rPr>
              <w:t xml:space="preserve">Observations identified by core issue, March 5, 2012: </w:t>
            </w:r>
            <w:hyperlink r:id="rId7" w:history="1">
              <w:r w:rsidRPr="00C7598B">
                <w:rPr>
                  <w:rStyle w:val="Hyperlink"/>
                  <w:sz w:val="18"/>
                  <w:szCs w:val="18"/>
                </w:rPr>
                <w:t>http://www.naesb.org/pdf4/geh_team_leadership_030512a1.docx</w:t>
              </w:r>
            </w:hyperlink>
            <w:r>
              <w:rPr>
                <w:sz w:val="18"/>
                <w:szCs w:val="18"/>
              </w:rPr>
              <w:t xml:space="preserve"> </w:t>
            </w:r>
          </w:p>
          <w:p w:rsidR="00A32246" w:rsidRPr="00EF0728" w:rsidRDefault="00A32246" w:rsidP="00215C80">
            <w:pPr>
              <w:numPr>
                <w:ilvl w:val="0"/>
                <w:numId w:val="30"/>
              </w:numPr>
              <w:tabs>
                <w:tab w:val="clear" w:pos="720"/>
              </w:tabs>
              <w:spacing w:before="60" w:after="60"/>
              <w:ind w:left="702"/>
              <w:rPr>
                <w:sz w:val="18"/>
                <w:szCs w:val="18"/>
              </w:rPr>
            </w:pPr>
            <w:r w:rsidRPr="00EF0728">
              <w:rPr>
                <w:sz w:val="18"/>
                <w:szCs w:val="18"/>
              </w:rPr>
              <w:t>A draft outline of comments, which will be process in nature, in regard to the FERC Rulemaking Docket No. AD12-12-000 should be distributed to the committee prior to the meeting on March 16.</w:t>
            </w:r>
          </w:p>
          <w:p w:rsidR="00A32246" w:rsidRPr="00EF0728" w:rsidRDefault="00A32246" w:rsidP="00215C80">
            <w:pPr>
              <w:numPr>
                <w:ilvl w:val="0"/>
                <w:numId w:val="30"/>
              </w:numPr>
              <w:tabs>
                <w:tab w:val="clear" w:pos="720"/>
              </w:tabs>
              <w:spacing w:before="60" w:after="60"/>
              <w:ind w:left="702"/>
              <w:rPr>
                <w:sz w:val="18"/>
                <w:szCs w:val="18"/>
              </w:rPr>
            </w:pPr>
            <w:r w:rsidRPr="00EF0728">
              <w:rPr>
                <w:sz w:val="18"/>
                <w:szCs w:val="18"/>
              </w:rPr>
              <w:t xml:space="preserve">The comments will also serve as the basis for communication with the Department of Energy. </w:t>
            </w:r>
          </w:p>
          <w:p w:rsidR="00A32246" w:rsidRPr="00EF0728" w:rsidRDefault="00A32246" w:rsidP="00215C80">
            <w:pPr>
              <w:numPr>
                <w:ilvl w:val="0"/>
                <w:numId w:val="30"/>
              </w:numPr>
              <w:tabs>
                <w:tab w:val="clear" w:pos="720"/>
              </w:tabs>
              <w:spacing w:before="60" w:after="60"/>
              <w:ind w:left="702"/>
              <w:rPr>
                <w:sz w:val="18"/>
                <w:szCs w:val="18"/>
              </w:rPr>
            </w:pPr>
            <w:r w:rsidRPr="00EF0728">
              <w:rPr>
                <w:sz w:val="18"/>
                <w:szCs w:val="18"/>
              </w:rPr>
              <w:t>The NAESB office will be in contact with NERC regarding their participation in the NAESB effort.</w:t>
            </w:r>
          </w:p>
          <w:p w:rsidR="00A32246" w:rsidRPr="00EF0728" w:rsidRDefault="00A32246" w:rsidP="001B25E3">
            <w:pPr>
              <w:tabs>
                <w:tab w:val="left" w:pos="252"/>
              </w:tabs>
              <w:spacing w:before="60" w:after="60"/>
              <w:rPr>
                <w:sz w:val="18"/>
                <w:szCs w:val="18"/>
              </w:rPr>
            </w:pPr>
            <w:r w:rsidRPr="00EF0728">
              <w:rPr>
                <w:sz w:val="18"/>
                <w:szCs w:val="18"/>
              </w:rPr>
              <w:t xml:space="preserve">No </w:t>
            </w:r>
            <w:r>
              <w:rPr>
                <w:sz w:val="18"/>
                <w:szCs w:val="18"/>
              </w:rPr>
              <w:t xml:space="preserve">other </w:t>
            </w:r>
            <w:r w:rsidRPr="00EF0728">
              <w:rPr>
                <w:sz w:val="18"/>
                <w:szCs w:val="18"/>
              </w:rPr>
              <w:t>business was discussed.</w:t>
            </w:r>
          </w:p>
        </w:tc>
      </w:tr>
      <w:tr w:rsidR="00A32246" w:rsidRPr="00EF0728">
        <w:tc>
          <w:tcPr>
            <w:tcW w:w="1620" w:type="dxa"/>
          </w:tcPr>
          <w:p w:rsidR="00A32246" w:rsidRPr="00EF0728" w:rsidRDefault="00A32246" w:rsidP="00335C92">
            <w:pPr>
              <w:spacing w:before="240" w:after="60"/>
              <w:outlineLvl w:val="2"/>
              <w:rPr>
                <w:b/>
                <w:sz w:val="18"/>
                <w:szCs w:val="18"/>
              </w:rPr>
            </w:pPr>
            <w:r w:rsidRPr="00EF0728">
              <w:rPr>
                <w:b/>
                <w:sz w:val="18"/>
                <w:szCs w:val="18"/>
              </w:rPr>
              <w:t>Adjourn:</w:t>
            </w:r>
          </w:p>
        </w:tc>
        <w:tc>
          <w:tcPr>
            <w:tcW w:w="8298" w:type="dxa"/>
          </w:tcPr>
          <w:p w:rsidR="00A32246" w:rsidRPr="00EF0728" w:rsidRDefault="00A32246" w:rsidP="00335C92">
            <w:pPr>
              <w:tabs>
                <w:tab w:val="left" w:pos="360"/>
              </w:tabs>
              <w:spacing w:before="240" w:after="240"/>
              <w:rPr>
                <w:sz w:val="18"/>
                <w:szCs w:val="18"/>
              </w:rPr>
            </w:pPr>
            <w:r w:rsidRPr="00EF0728">
              <w:rPr>
                <w:sz w:val="18"/>
                <w:szCs w:val="18"/>
              </w:rPr>
              <w:t>Ms. Crockett asked if there was any other business, and with no additional items identified, the meeting was adjourned at 2:20 pm C.</w:t>
            </w:r>
          </w:p>
        </w:tc>
      </w:tr>
      <w:tr w:rsidR="00A32246" w:rsidRPr="00EF0728">
        <w:tc>
          <w:tcPr>
            <w:tcW w:w="1620" w:type="dxa"/>
            <w:tcBorders>
              <w:bottom w:val="single" w:sz="4" w:space="0" w:color="auto"/>
            </w:tcBorders>
          </w:tcPr>
          <w:p w:rsidR="00A32246" w:rsidRPr="00EF0728" w:rsidRDefault="00A32246" w:rsidP="00335C92">
            <w:pPr>
              <w:spacing w:before="240" w:after="60"/>
              <w:outlineLvl w:val="2"/>
              <w:rPr>
                <w:b/>
                <w:sz w:val="18"/>
                <w:szCs w:val="18"/>
              </w:rPr>
            </w:pPr>
            <w:r w:rsidRPr="00EF0728">
              <w:rPr>
                <w:b/>
                <w:sz w:val="18"/>
                <w:szCs w:val="18"/>
              </w:rPr>
              <w:t>Work Papers Provided for the Meeting:</w:t>
            </w:r>
          </w:p>
        </w:tc>
        <w:tc>
          <w:tcPr>
            <w:tcW w:w="8298" w:type="dxa"/>
            <w:tcBorders>
              <w:bottom w:val="single" w:sz="4" w:space="0" w:color="auto"/>
            </w:tcBorders>
          </w:tcPr>
          <w:p w:rsidR="00A32246" w:rsidRPr="00EF0728" w:rsidRDefault="00A32246" w:rsidP="00335C92">
            <w:pPr>
              <w:spacing w:before="240" w:after="60"/>
              <w:rPr>
                <w:b/>
                <w:sz w:val="18"/>
                <w:szCs w:val="18"/>
              </w:rPr>
            </w:pPr>
            <w:r w:rsidRPr="00EF0728">
              <w:rPr>
                <w:b/>
                <w:sz w:val="18"/>
                <w:szCs w:val="18"/>
              </w:rPr>
              <w:t>Meeting Related Documents:</w:t>
            </w:r>
          </w:p>
          <w:p w:rsidR="00A32246" w:rsidRPr="008E33DE" w:rsidRDefault="00A32246"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color w:val="000000"/>
                <w:sz w:val="18"/>
                <w:szCs w:val="18"/>
              </w:rPr>
              <w:t xml:space="preserve">Announcement and Agenda:   </w:t>
            </w:r>
            <w:hyperlink r:id="rId8" w:history="1">
              <w:r w:rsidRPr="008E33DE">
                <w:rPr>
                  <w:rStyle w:val="Hyperlink"/>
                  <w:rFonts w:ascii="Times New Roman" w:hAnsi="Times New Roman"/>
                  <w:sz w:val="18"/>
                  <w:szCs w:val="18"/>
                </w:rPr>
                <w:t>http://www.naesb.org/pdf4/geh022312announcement.docx</w:t>
              </w:r>
            </w:hyperlink>
            <w:r w:rsidRPr="008E33DE">
              <w:rPr>
                <w:rFonts w:ascii="Times New Roman" w:hAnsi="Times New Roman" w:cs="Times New Roman"/>
                <w:color w:val="000000"/>
                <w:sz w:val="18"/>
                <w:szCs w:val="18"/>
              </w:rPr>
              <w:t xml:space="preserve"> </w:t>
            </w:r>
          </w:p>
          <w:p w:rsidR="00A32246" w:rsidRPr="008E33DE" w:rsidRDefault="00A32246"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sz w:val="18"/>
                <w:szCs w:val="18"/>
              </w:rPr>
              <w:t xml:space="preserve">GEH Workplan: </w:t>
            </w:r>
            <w:hyperlink r:id="rId9" w:history="1">
              <w:r w:rsidRPr="008E33DE">
                <w:rPr>
                  <w:rStyle w:val="Hyperlink"/>
                  <w:rFonts w:ascii="Times New Roman" w:hAnsi="Times New Roman"/>
                  <w:sz w:val="18"/>
                  <w:szCs w:val="18"/>
                </w:rPr>
                <w:t>http://www.naesb.org/pdf4/geh021512w1.docx</w:t>
              </w:r>
            </w:hyperlink>
            <w:r w:rsidRPr="008E33DE">
              <w:rPr>
                <w:rFonts w:ascii="Times New Roman" w:hAnsi="Times New Roman" w:cs="Times New Roman"/>
                <w:sz w:val="18"/>
                <w:szCs w:val="18"/>
              </w:rPr>
              <w:t xml:space="preserve"> </w:t>
            </w:r>
          </w:p>
          <w:p w:rsidR="00A32246" w:rsidRPr="008E33DE" w:rsidRDefault="00A32246"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sz w:val="18"/>
                <w:szCs w:val="18"/>
              </w:rPr>
              <w:t xml:space="preserve">GEH Team 1 Observations, March 1, 2012:  </w:t>
            </w:r>
            <w:hyperlink r:id="rId10" w:history="1">
              <w:r w:rsidRPr="008E33DE">
                <w:rPr>
                  <w:rStyle w:val="Hyperlink"/>
                  <w:rFonts w:ascii="Times New Roman" w:hAnsi="Times New Roman"/>
                  <w:sz w:val="18"/>
                  <w:szCs w:val="18"/>
                </w:rPr>
                <w:t>http://www.naesb.org/pdf4/geh_team1_030112a1.docx</w:t>
              </w:r>
            </w:hyperlink>
          </w:p>
          <w:p w:rsidR="00A32246" w:rsidRPr="008E33DE" w:rsidRDefault="00A32246"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sz w:val="18"/>
                <w:szCs w:val="18"/>
              </w:rPr>
              <w:t xml:space="preserve">GEH Team 2 Observations, March 1, 2012: </w:t>
            </w:r>
            <w:hyperlink r:id="rId11" w:history="1">
              <w:r w:rsidRPr="008E33DE">
                <w:rPr>
                  <w:rStyle w:val="Hyperlink"/>
                  <w:rFonts w:ascii="Times New Roman" w:hAnsi="Times New Roman"/>
                  <w:sz w:val="18"/>
                  <w:szCs w:val="18"/>
                </w:rPr>
                <w:t>http://www.naesb.org/pdf4/geh_team2_030112a1.doc</w:t>
              </w:r>
            </w:hyperlink>
          </w:p>
          <w:p w:rsidR="00A32246" w:rsidRPr="008E33DE" w:rsidRDefault="00A32246"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sz w:val="18"/>
                <w:szCs w:val="18"/>
              </w:rPr>
              <w:t xml:space="preserve">GEH Team 3 Observations, March 2, 2012:  </w:t>
            </w:r>
            <w:hyperlink r:id="rId12" w:history="1">
              <w:r w:rsidRPr="008E33DE">
                <w:rPr>
                  <w:rStyle w:val="Hyperlink"/>
                  <w:rFonts w:ascii="Times New Roman" w:hAnsi="Times New Roman"/>
                  <w:sz w:val="18"/>
                  <w:szCs w:val="18"/>
                </w:rPr>
                <w:t>http://www.naesb.org/pdf4/geh_team3_030212a1.docx</w:t>
              </w:r>
            </w:hyperlink>
          </w:p>
          <w:p w:rsidR="00A32246" w:rsidRPr="00EF0728" w:rsidRDefault="00A32246" w:rsidP="001B25E3">
            <w:pPr>
              <w:rPr>
                <w:sz w:val="18"/>
                <w:szCs w:val="18"/>
              </w:rPr>
            </w:pPr>
          </w:p>
        </w:tc>
      </w:tr>
      <w:bookmarkEnd w:id="0"/>
      <w:bookmarkEnd w:id="1"/>
    </w:tbl>
    <w:p w:rsidR="00A32246" w:rsidRPr="00EF0728" w:rsidRDefault="00A32246">
      <w:pPr>
        <w:rPr>
          <w:sz w:val="18"/>
          <w:szCs w:val="18"/>
        </w:rPr>
      </w:pPr>
      <w:r w:rsidRPr="00EF0728">
        <w:rPr>
          <w:sz w:val="18"/>
          <w:szCs w:val="18"/>
        </w:rPr>
        <w:br w:type="page"/>
      </w:r>
    </w:p>
    <w:tbl>
      <w:tblPr>
        <w:tblW w:w="0" w:type="auto"/>
        <w:tblInd w:w="108" w:type="dxa"/>
        <w:tblLayout w:type="fixed"/>
        <w:tblLook w:val="01E0"/>
      </w:tblPr>
      <w:tblGrid>
        <w:gridCol w:w="3060"/>
        <w:gridCol w:w="5400"/>
        <w:gridCol w:w="1458"/>
      </w:tblGrid>
      <w:tr w:rsidR="00A32246" w:rsidRPr="00EF0728">
        <w:trPr>
          <w:tblHeader/>
        </w:trPr>
        <w:tc>
          <w:tcPr>
            <w:tcW w:w="9918" w:type="dxa"/>
            <w:gridSpan w:val="3"/>
            <w:tcBorders>
              <w:bottom w:val="single" w:sz="4" w:space="0" w:color="auto"/>
            </w:tcBorders>
          </w:tcPr>
          <w:p w:rsidR="00A32246" w:rsidRPr="00EF0728" w:rsidRDefault="00A32246">
            <w:pPr>
              <w:spacing w:before="240" w:after="120"/>
              <w:jc w:val="center"/>
              <w:rPr>
                <w:b/>
                <w:sz w:val="18"/>
                <w:szCs w:val="18"/>
              </w:rPr>
            </w:pPr>
            <w:r w:rsidRPr="00EF0728">
              <w:rPr>
                <w:b/>
                <w:sz w:val="18"/>
                <w:szCs w:val="18"/>
              </w:rPr>
              <w:t xml:space="preserve">Notes from the March 1, 2012 NAESB Board Gas-Electric Harmonization Committee – </w:t>
            </w:r>
            <w:r>
              <w:rPr>
                <w:b/>
                <w:sz w:val="18"/>
                <w:szCs w:val="18"/>
              </w:rPr>
              <w:t xml:space="preserve">Leadership </w:t>
            </w:r>
            <w:r w:rsidRPr="00EF0728">
              <w:rPr>
                <w:b/>
                <w:sz w:val="18"/>
                <w:szCs w:val="18"/>
              </w:rPr>
              <w:t xml:space="preserve">Conference Call </w:t>
            </w:r>
          </w:p>
          <w:p w:rsidR="00A32246" w:rsidRPr="00EF0728" w:rsidRDefault="00A32246">
            <w:pPr>
              <w:spacing w:after="120"/>
              <w:jc w:val="center"/>
              <w:rPr>
                <w:b/>
                <w:sz w:val="18"/>
                <w:szCs w:val="18"/>
              </w:rPr>
            </w:pPr>
            <w:r w:rsidRPr="00EF0728">
              <w:rPr>
                <w:b/>
                <w:sz w:val="18"/>
                <w:szCs w:val="18"/>
              </w:rPr>
              <w:t>GAS-ELECTRIC HARMONIZATION COMMITTEE MEMBERS</w:t>
            </w:r>
          </w:p>
        </w:tc>
      </w:tr>
      <w:tr w:rsidR="00A32246" w:rsidRPr="00EF0728">
        <w:trPr>
          <w:tblHeader/>
        </w:trPr>
        <w:tc>
          <w:tcPr>
            <w:tcW w:w="3060" w:type="dxa"/>
            <w:tcBorders>
              <w:top w:val="single" w:sz="4" w:space="0" w:color="auto"/>
              <w:bottom w:val="single" w:sz="4" w:space="0" w:color="auto"/>
            </w:tcBorders>
          </w:tcPr>
          <w:p w:rsidR="00A32246" w:rsidRPr="00EF0728" w:rsidRDefault="00A32246">
            <w:pPr>
              <w:spacing w:before="40" w:after="20"/>
              <w:jc w:val="both"/>
              <w:rPr>
                <w:b/>
                <w:sz w:val="18"/>
                <w:szCs w:val="18"/>
              </w:rPr>
            </w:pPr>
            <w:bookmarkStart w:id="3" w:name="_Hlk316634792"/>
            <w:r w:rsidRPr="00EF0728">
              <w:rPr>
                <w:b/>
                <w:sz w:val="18"/>
                <w:szCs w:val="18"/>
              </w:rPr>
              <w:t>Name</w:t>
            </w:r>
          </w:p>
        </w:tc>
        <w:tc>
          <w:tcPr>
            <w:tcW w:w="5400" w:type="dxa"/>
            <w:tcBorders>
              <w:top w:val="single" w:sz="4" w:space="0" w:color="auto"/>
              <w:bottom w:val="single" w:sz="4" w:space="0" w:color="auto"/>
            </w:tcBorders>
          </w:tcPr>
          <w:p w:rsidR="00A32246" w:rsidRPr="00EF0728" w:rsidRDefault="00A32246">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A32246" w:rsidRPr="00EF0728" w:rsidRDefault="00A32246">
            <w:pPr>
              <w:keepNext/>
              <w:spacing w:before="40" w:after="20"/>
              <w:jc w:val="both"/>
              <w:rPr>
                <w:b/>
                <w:sz w:val="18"/>
                <w:szCs w:val="18"/>
              </w:rPr>
            </w:pPr>
            <w:r w:rsidRPr="00EF0728">
              <w:rPr>
                <w:b/>
                <w:sz w:val="18"/>
                <w:szCs w:val="18"/>
              </w:rPr>
              <w:t>Attendance</w:t>
            </w:r>
          </w:p>
        </w:tc>
      </w:tr>
      <w:bookmarkEnd w:id="3"/>
      <w:tr w:rsidR="00A32246" w:rsidRPr="00EF0728">
        <w:tc>
          <w:tcPr>
            <w:tcW w:w="3060" w:type="dxa"/>
          </w:tcPr>
          <w:p w:rsidR="00A32246" w:rsidRPr="00EF0728" w:rsidRDefault="00A32246">
            <w:pPr>
              <w:pStyle w:val="Title"/>
              <w:jc w:val="left"/>
              <w:rPr>
                <w:rFonts w:ascii="Times New Roman" w:hAnsi="Times New Roman"/>
                <w:szCs w:val="18"/>
              </w:rPr>
            </w:pPr>
            <w:smartTag w:uri="urn:schemas-microsoft-com:office:smarttags" w:element="PersonName">
              <w:r w:rsidRPr="00EF0728">
                <w:rPr>
                  <w:rFonts w:ascii="Times New Roman" w:hAnsi="Times New Roman"/>
                  <w:szCs w:val="18"/>
                </w:rPr>
                <w:t>Valerie Crockett</w:t>
              </w:r>
            </w:smartTag>
            <w:r w:rsidRPr="00EF0728">
              <w:rPr>
                <w:rFonts w:ascii="Times New Roman" w:hAnsi="Times New Roman"/>
                <w:szCs w:val="18"/>
              </w:rPr>
              <w:t xml:space="preserve"> </w:t>
            </w:r>
            <w:r w:rsidRPr="00EF0728">
              <w:rPr>
                <w:rFonts w:ascii="Times New Roman" w:hAnsi="Times New Roman"/>
                <w:i/>
                <w:szCs w:val="18"/>
              </w:rPr>
              <w:t>(Co-Chair)</w:t>
            </w:r>
          </w:p>
        </w:tc>
        <w:tc>
          <w:tcPr>
            <w:tcW w:w="5400" w:type="dxa"/>
          </w:tcPr>
          <w:p w:rsidR="00A32246" w:rsidRPr="00EF0728" w:rsidRDefault="00A32246">
            <w:pPr>
              <w:pStyle w:val="Title"/>
              <w:jc w:val="left"/>
              <w:rPr>
                <w:rFonts w:ascii="Times New Roman" w:hAnsi="Times New Roman"/>
                <w:b w:val="0"/>
                <w:szCs w:val="18"/>
              </w:rPr>
            </w:pPr>
            <w:smartTag w:uri="urn:schemas-microsoft-com:office:smarttags" w:element="PersonName">
              <w:smartTag w:uri="urn:schemas-microsoft-com:office:smarttags" w:element="place">
                <w:smartTag w:uri="urn:schemas-microsoft-com:office:smarttags" w:element="PlaceName">
                  <w:r w:rsidRPr="00EF0728">
                    <w:rPr>
                      <w:rFonts w:ascii="Times New Roman" w:hAnsi="Times New Roman"/>
                      <w:b w:val="0"/>
                      <w:szCs w:val="18"/>
                    </w:rPr>
                    <w:t>Tennessee</w:t>
                  </w:r>
                </w:smartTag>
              </w:smartTag>
              <w:r w:rsidRPr="00EF0728">
                <w:rPr>
                  <w:rFonts w:ascii="Times New Roman" w:hAnsi="Times New Roman"/>
                  <w:b w:val="0"/>
                  <w:szCs w:val="18"/>
                </w:rPr>
                <w:t xml:space="preserve"> </w:t>
              </w:r>
              <w:smartTag w:uri="urn:schemas-microsoft-com:office:smarttags" w:element="PersonName">
                <w:smartTag w:uri="urn:schemas-microsoft-com:office:smarttags" w:element="PlaceType">
                  <w:r w:rsidRPr="00EF0728">
                    <w:rPr>
                      <w:rFonts w:ascii="Times New Roman" w:hAnsi="Times New Roman"/>
                      <w:b w:val="0"/>
                      <w:szCs w:val="18"/>
                    </w:rPr>
                    <w:t>Valley</w:t>
                  </w:r>
                </w:smartTag>
              </w:smartTag>
            </w:smartTag>
            <w:r w:rsidRPr="00EF0728">
              <w:rPr>
                <w:rFonts w:ascii="Times New Roman" w:hAnsi="Times New Roman"/>
                <w:b w:val="0"/>
                <w:szCs w:val="18"/>
              </w:rPr>
              <w:t xml:space="preserve"> Authority</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Katie Elder</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Aspen Environmental Group</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Lisa Epifani</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Van Ness Feldman</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 xml:space="preserve">Christopher Freitas </w:t>
            </w:r>
          </w:p>
        </w:tc>
        <w:tc>
          <w:tcPr>
            <w:tcW w:w="5400" w:type="dxa"/>
          </w:tcPr>
          <w:p w:rsidR="00A32246" w:rsidRPr="00EF0728" w:rsidRDefault="00A32246">
            <w:pPr>
              <w:pStyle w:val="Title"/>
              <w:jc w:val="left"/>
              <w:rPr>
                <w:rFonts w:ascii="Times New Roman" w:hAnsi="Times New Roman"/>
                <w:b w:val="0"/>
                <w:szCs w:val="18"/>
              </w:rPr>
            </w:pPr>
            <w:smartTag w:uri="urn:schemas-microsoft-com:office:smarttags" w:element="PersonName">
              <w:smartTag w:uri="urn:schemas-microsoft-com:office:smarttags" w:element="place">
                <w:smartTag w:uri="urn:schemas-microsoft-com:office:smarttags" w:element="country-region">
                  <w:r w:rsidRPr="00EF0728">
                    <w:rPr>
                      <w:rFonts w:ascii="Times New Roman" w:hAnsi="Times New Roman"/>
                      <w:b w:val="0"/>
                      <w:szCs w:val="18"/>
                    </w:rPr>
                    <w:t>U.S.</w:t>
                  </w:r>
                </w:smartTag>
              </w:smartTag>
            </w:smartTag>
            <w:r w:rsidRPr="00EF0728">
              <w:rPr>
                <w:rFonts w:ascii="Times New Roman" w:hAnsi="Times New Roman"/>
                <w:b w:val="0"/>
                <w:szCs w:val="18"/>
              </w:rPr>
              <w:t xml:space="preserve"> Department of Energy</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Bob Gee</w:t>
            </w:r>
          </w:p>
        </w:tc>
        <w:tc>
          <w:tcPr>
            <w:tcW w:w="5400" w:type="dxa"/>
          </w:tcPr>
          <w:p w:rsidR="00A32246" w:rsidRPr="00EF0728" w:rsidRDefault="00A32246" w:rsidP="00335C92">
            <w:pPr>
              <w:pStyle w:val="Title"/>
              <w:jc w:val="left"/>
              <w:rPr>
                <w:rFonts w:ascii="Times New Roman" w:hAnsi="Times New Roman"/>
                <w:b w:val="0"/>
                <w:szCs w:val="18"/>
              </w:rPr>
            </w:pPr>
            <w:r w:rsidRPr="00EF0728">
              <w:rPr>
                <w:rFonts w:ascii="Times New Roman" w:hAnsi="Times New Roman"/>
                <w:b w:val="0"/>
                <w:szCs w:val="18"/>
              </w:rPr>
              <w:t>Gee Strategies Group</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Greg Lander</w:t>
            </w:r>
          </w:p>
        </w:tc>
        <w:tc>
          <w:tcPr>
            <w:tcW w:w="5400" w:type="dxa"/>
          </w:tcPr>
          <w:p w:rsidR="00A32246" w:rsidRPr="00EF0728" w:rsidRDefault="00A32246">
            <w:pPr>
              <w:pStyle w:val="Title"/>
              <w:jc w:val="left"/>
              <w:rPr>
                <w:rFonts w:ascii="Times New Roman" w:hAnsi="Times New Roman"/>
                <w:b w:val="0"/>
                <w:szCs w:val="18"/>
              </w:rPr>
            </w:pPr>
            <w:smartTag w:uri="urn:schemas-microsoft-com:office:smarttags" w:element="PersonName">
              <w:smartTag w:uri="urn:schemas-microsoft-com:office:smarttags" w:element="place">
                <w:smartTag w:uri="urn:schemas-microsoft-com:office:smarttags" w:element="PlaceName">
                  <w:r w:rsidRPr="00EF0728">
                    <w:rPr>
                      <w:rFonts w:ascii="Times New Roman" w:hAnsi="Times New Roman"/>
                      <w:b w:val="0"/>
                      <w:szCs w:val="18"/>
                    </w:rPr>
                    <w:t>Capacity</w:t>
                  </w:r>
                </w:smartTag>
              </w:smartTag>
              <w:r w:rsidRPr="00EF0728">
                <w:rPr>
                  <w:rFonts w:ascii="Times New Roman" w:hAnsi="Times New Roman"/>
                  <w:b w:val="0"/>
                  <w:szCs w:val="18"/>
                </w:rPr>
                <w:t xml:space="preserve"> </w:t>
              </w:r>
              <w:smartTag w:uri="urn:schemas-microsoft-com:office:smarttags" w:element="PersonName">
                <w:smartTag w:uri="urn:schemas-microsoft-com:office:smarttags" w:element="PlaceType">
                  <w:r w:rsidRPr="00EF0728">
                    <w:rPr>
                      <w:rFonts w:ascii="Times New Roman" w:hAnsi="Times New Roman"/>
                      <w:b w:val="0"/>
                      <w:szCs w:val="18"/>
                    </w:rPr>
                    <w:t>Center</w:t>
                  </w:r>
                </w:smartTag>
              </w:smartTag>
            </w:smartTag>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rsidP="00EA0058">
            <w:pPr>
              <w:pStyle w:val="Title"/>
              <w:jc w:val="left"/>
              <w:rPr>
                <w:rFonts w:ascii="Times New Roman" w:hAnsi="Times New Roman"/>
                <w:b w:val="0"/>
                <w:szCs w:val="18"/>
              </w:rPr>
            </w:pPr>
            <w:r w:rsidRPr="00EF0728">
              <w:rPr>
                <w:rFonts w:ascii="Times New Roman" w:hAnsi="Times New Roman"/>
                <w:b w:val="0"/>
                <w:szCs w:val="18"/>
              </w:rPr>
              <w:t>Joelle Ogg</w:t>
            </w:r>
          </w:p>
        </w:tc>
        <w:tc>
          <w:tcPr>
            <w:tcW w:w="5400" w:type="dxa"/>
          </w:tcPr>
          <w:p w:rsidR="00A32246" w:rsidRPr="00EF0728" w:rsidRDefault="00A32246" w:rsidP="00EA0058">
            <w:pPr>
              <w:pStyle w:val="Title"/>
              <w:jc w:val="left"/>
              <w:rPr>
                <w:rFonts w:ascii="Times New Roman" w:hAnsi="Times New Roman"/>
                <w:b w:val="0"/>
                <w:szCs w:val="18"/>
              </w:rPr>
            </w:pPr>
            <w:r w:rsidRPr="00EF0728">
              <w:rPr>
                <w:rFonts w:ascii="Times New Roman" w:hAnsi="Times New Roman"/>
                <w:b w:val="0"/>
                <w:szCs w:val="18"/>
              </w:rPr>
              <w:t>DC Energy</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 xml:space="preserve">Commissioner </w:t>
            </w:r>
            <w:smartTag w:uri="urn:schemas-microsoft-com:office:smarttags" w:element="PersonName">
              <w:r w:rsidRPr="00EF0728">
                <w:rPr>
                  <w:rFonts w:ascii="Times New Roman" w:hAnsi="Times New Roman"/>
                  <w:b w:val="0"/>
                  <w:szCs w:val="18"/>
                </w:rPr>
                <w:t>Timothy Simon</w:t>
              </w:r>
            </w:smartTag>
          </w:p>
        </w:tc>
        <w:tc>
          <w:tcPr>
            <w:tcW w:w="5400" w:type="dxa"/>
          </w:tcPr>
          <w:p w:rsidR="00A32246" w:rsidRPr="00EF0728" w:rsidRDefault="00A32246">
            <w:pPr>
              <w:pStyle w:val="Title"/>
              <w:jc w:val="left"/>
              <w:rPr>
                <w:rFonts w:ascii="Times New Roman" w:hAnsi="Times New Roman"/>
                <w:b w:val="0"/>
                <w:szCs w:val="18"/>
              </w:rPr>
            </w:pPr>
            <w:smartTag w:uri="urn:schemas-microsoft-com:office:smarttags" w:element="PersonName">
              <w:smartTag w:uri="urn:schemas-microsoft-com:office:smarttags" w:element="place">
                <w:smartTag w:uri="urn:schemas-microsoft-com:office:smarttags" w:element="State">
                  <w:r w:rsidRPr="00EF0728">
                    <w:rPr>
                      <w:rFonts w:ascii="Times New Roman" w:hAnsi="Times New Roman"/>
                      <w:b w:val="0"/>
                      <w:szCs w:val="18"/>
                    </w:rPr>
                    <w:t>California</w:t>
                  </w:r>
                </w:smartTag>
              </w:smartTag>
            </w:smartTag>
            <w:r w:rsidRPr="00EF0728">
              <w:rPr>
                <w:rFonts w:ascii="Times New Roman" w:hAnsi="Times New Roman"/>
                <w:b w:val="0"/>
                <w:szCs w:val="18"/>
              </w:rPr>
              <w:t xml:space="preserve"> Public Utilities Commission</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Rick Smead</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Navigant</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rPr>
          <w:tblHeader/>
        </w:trPr>
        <w:tc>
          <w:tcPr>
            <w:tcW w:w="9918" w:type="dxa"/>
            <w:gridSpan w:val="3"/>
            <w:tcBorders>
              <w:bottom w:val="single" w:sz="4" w:space="0" w:color="auto"/>
            </w:tcBorders>
          </w:tcPr>
          <w:p w:rsidR="00A32246" w:rsidRPr="00EF0728" w:rsidRDefault="00A32246">
            <w:pPr>
              <w:spacing w:before="240" w:after="120"/>
              <w:jc w:val="center"/>
              <w:rPr>
                <w:b/>
                <w:sz w:val="18"/>
                <w:szCs w:val="18"/>
              </w:rPr>
            </w:pPr>
            <w:r w:rsidRPr="00EF0728">
              <w:rPr>
                <w:b/>
                <w:sz w:val="18"/>
                <w:szCs w:val="18"/>
              </w:rPr>
              <w:t>OTHER ATTENDEES</w:t>
            </w:r>
          </w:p>
        </w:tc>
      </w:tr>
      <w:tr w:rsidR="00A32246" w:rsidRPr="00EF0728">
        <w:trPr>
          <w:tblHeader/>
        </w:trPr>
        <w:tc>
          <w:tcPr>
            <w:tcW w:w="3060" w:type="dxa"/>
            <w:tcBorders>
              <w:top w:val="single" w:sz="4" w:space="0" w:color="auto"/>
              <w:bottom w:val="single" w:sz="4" w:space="0" w:color="auto"/>
            </w:tcBorders>
          </w:tcPr>
          <w:p w:rsidR="00A32246" w:rsidRPr="00EF0728" w:rsidRDefault="00A32246">
            <w:pPr>
              <w:spacing w:before="40" w:after="20"/>
              <w:jc w:val="both"/>
              <w:rPr>
                <w:b/>
                <w:sz w:val="18"/>
                <w:szCs w:val="18"/>
              </w:rPr>
            </w:pPr>
            <w:r w:rsidRPr="00EF0728">
              <w:rPr>
                <w:b/>
                <w:sz w:val="18"/>
                <w:szCs w:val="18"/>
              </w:rPr>
              <w:t>Name</w:t>
            </w:r>
          </w:p>
        </w:tc>
        <w:tc>
          <w:tcPr>
            <w:tcW w:w="5400" w:type="dxa"/>
            <w:tcBorders>
              <w:top w:val="single" w:sz="4" w:space="0" w:color="auto"/>
              <w:bottom w:val="single" w:sz="4" w:space="0" w:color="auto"/>
            </w:tcBorders>
          </w:tcPr>
          <w:p w:rsidR="00A32246" w:rsidRPr="00EF0728" w:rsidRDefault="00A32246">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A32246" w:rsidRPr="00EF0728" w:rsidRDefault="00A32246">
            <w:pPr>
              <w:keepNext/>
              <w:spacing w:before="40" w:after="20"/>
              <w:jc w:val="both"/>
              <w:rPr>
                <w:b/>
                <w:sz w:val="18"/>
                <w:szCs w:val="18"/>
              </w:rPr>
            </w:pPr>
            <w:r w:rsidRPr="00EF0728">
              <w:rPr>
                <w:b/>
                <w:sz w:val="18"/>
                <w:szCs w:val="18"/>
              </w:rPr>
              <w:t>Attendance</w:t>
            </w:r>
          </w:p>
        </w:tc>
      </w:tr>
      <w:tr w:rsidR="00A32246" w:rsidRPr="00EF0728">
        <w:tc>
          <w:tcPr>
            <w:tcW w:w="3060" w:type="dxa"/>
          </w:tcPr>
          <w:p w:rsidR="00A32246" w:rsidRPr="00EF0728" w:rsidRDefault="00A32246" w:rsidP="00335C92">
            <w:pPr>
              <w:pStyle w:val="Title"/>
              <w:jc w:val="left"/>
              <w:rPr>
                <w:rFonts w:ascii="Times New Roman" w:hAnsi="Times New Roman"/>
                <w:b w:val="0"/>
                <w:szCs w:val="18"/>
              </w:rPr>
            </w:pPr>
            <w:r w:rsidRPr="00EF0728">
              <w:rPr>
                <w:rFonts w:ascii="Times New Roman" w:hAnsi="Times New Roman"/>
                <w:b w:val="0"/>
                <w:szCs w:val="18"/>
              </w:rPr>
              <w:t>Nancy Bagot</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EPSA</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smartTag w:uri="urn:schemas-microsoft-com:office:smarttags" w:element="PersonName">
              <w:r w:rsidRPr="00EF0728">
                <w:rPr>
                  <w:rFonts w:ascii="Times New Roman" w:hAnsi="Times New Roman"/>
                  <w:b w:val="0"/>
                  <w:szCs w:val="18"/>
                </w:rPr>
                <w:t>Jonathan Booe</w:t>
              </w:r>
            </w:smartTag>
            <w:r w:rsidRPr="00EF0728">
              <w:rPr>
                <w:rFonts w:ascii="Times New Roman" w:hAnsi="Times New Roman"/>
                <w:b w:val="0"/>
                <w:szCs w:val="18"/>
              </w:rPr>
              <w:t xml:space="preserve"> </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NAESB</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 xml:space="preserve">Kathryn Burch </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Spectra Energy</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rsidP="00027CA9">
            <w:pPr>
              <w:pStyle w:val="Title"/>
              <w:jc w:val="left"/>
              <w:rPr>
                <w:rFonts w:ascii="Times New Roman" w:hAnsi="Times New Roman"/>
                <w:b w:val="0"/>
                <w:szCs w:val="18"/>
              </w:rPr>
            </w:pPr>
            <w:r w:rsidRPr="00EF0728">
              <w:rPr>
                <w:rFonts w:ascii="Times New Roman" w:hAnsi="Times New Roman"/>
                <w:b w:val="0"/>
                <w:szCs w:val="18"/>
              </w:rPr>
              <w:t>Bishu Chatterjee</w:t>
            </w:r>
          </w:p>
        </w:tc>
        <w:tc>
          <w:tcPr>
            <w:tcW w:w="5400" w:type="dxa"/>
          </w:tcPr>
          <w:p w:rsidR="00A32246" w:rsidRPr="00EF0728" w:rsidRDefault="00A32246">
            <w:pPr>
              <w:pStyle w:val="Title"/>
              <w:jc w:val="left"/>
              <w:rPr>
                <w:rFonts w:ascii="Times New Roman" w:hAnsi="Times New Roman"/>
                <w:b w:val="0"/>
                <w:szCs w:val="18"/>
              </w:rPr>
            </w:pPr>
            <w:smartTag w:uri="urn:schemas-microsoft-com:office:smarttags" w:element="PersonName">
              <w:smartTag w:uri="urn:schemas-microsoft-com:office:smarttags" w:element="place">
                <w:smartTag w:uri="urn:schemas-microsoft-com:office:smarttags" w:element="State">
                  <w:r w:rsidRPr="00EF0728">
                    <w:rPr>
                      <w:rFonts w:ascii="Times New Roman" w:hAnsi="Times New Roman"/>
                      <w:b w:val="0"/>
                      <w:szCs w:val="18"/>
                    </w:rPr>
                    <w:t>California</w:t>
                  </w:r>
                </w:smartTag>
              </w:smartTag>
            </w:smartTag>
            <w:r w:rsidRPr="00EF0728">
              <w:rPr>
                <w:rFonts w:ascii="Times New Roman" w:hAnsi="Times New Roman"/>
                <w:b w:val="0"/>
                <w:szCs w:val="18"/>
              </w:rPr>
              <w:t xml:space="preserve"> Public Utilities Commission</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rsidP="00027CA9">
            <w:pPr>
              <w:pStyle w:val="Title"/>
              <w:jc w:val="left"/>
              <w:rPr>
                <w:rFonts w:ascii="Times New Roman" w:hAnsi="Times New Roman"/>
                <w:b w:val="0"/>
                <w:szCs w:val="18"/>
              </w:rPr>
            </w:pPr>
            <w:r w:rsidRPr="00EF0728">
              <w:rPr>
                <w:rFonts w:ascii="Times New Roman" w:hAnsi="Times New Roman"/>
                <w:b w:val="0"/>
                <w:szCs w:val="18"/>
              </w:rPr>
              <w:t>Pete Connor</w:t>
            </w:r>
          </w:p>
        </w:tc>
        <w:tc>
          <w:tcPr>
            <w:tcW w:w="5400" w:type="dxa"/>
          </w:tcPr>
          <w:p w:rsidR="00A32246" w:rsidRPr="00EF0728" w:rsidRDefault="00A32246" w:rsidP="00E4496B">
            <w:pPr>
              <w:pStyle w:val="Title"/>
              <w:jc w:val="left"/>
              <w:rPr>
                <w:rFonts w:ascii="Times New Roman" w:hAnsi="Times New Roman"/>
                <w:b w:val="0"/>
                <w:szCs w:val="18"/>
              </w:rPr>
            </w:pPr>
            <w:r w:rsidRPr="00EF0728">
              <w:rPr>
                <w:rFonts w:ascii="Times New Roman" w:hAnsi="Times New Roman"/>
                <w:b w:val="0"/>
                <w:szCs w:val="18"/>
              </w:rPr>
              <w:t>Representative for AGA</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 xml:space="preserve">Dale Davis </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Williams Gas Pipeline</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smartTag w:uri="urn:schemas-microsoft-com:office:smarttags" w:element="PersonName">
              <w:r w:rsidRPr="00EF0728">
                <w:rPr>
                  <w:rFonts w:ascii="Times New Roman" w:hAnsi="Times New Roman"/>
                  <w:b w:val="0"/>
                  <w:szCs w:val="18"/>
                </w:rPr>
                <w:t>Rae McQuade</w:t>
              </w:r>
            </w:smartTag>
            <w:r w:rsidRPr="00EF0728">
              <w:rPr>
                <w:rFonts w:ascii="Times New Roman" w:hAnsi="Times New Roman"/>
                <w:b w:val="0"/>
                <w:szCs w:val="18"/>
              </w:rPr>
              <w:t xml:space="preserve"> </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NAESB</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smartTag w:uri="urn:schemas-microsoft-com:office:smarttags" w:element="PersonName">
              <w:r w:rsidRPr="00EF0728">
                <w:rPr>
                  <w:rFonts w:ascii="Times New Roman" w:hAnsi="Times New Roman"/>
                  <w:b w:val="0"/>
                  <w:szCs w:val="18"/>
                </w:rPr>
                <w:t>Phil Precht</w:t>
              </w:r>
            </w:smartTag>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BGE</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Unclear from recording</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EEI</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r w:rsidR="00A32246" w:rsidRPr="00EF0728">
        <w:tc>
          <w:tcPr>
            <w:tcW w:w="306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 xml:space="preserve">Lisa Simpkins </w:t>
            </w:r>
          </w:p>
        </w:tc>
        <w:tc>
          <w:tcPr>
            <w:tcW w:w="5400"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Constellation</w:t>
            </w:r>
          </w:p>
        </w:tc>
        <w:tc>
          <w:tcPr>
            <w:tcW w:w="1458" w:type="dxa"/>
          </w:tcPr>
          <w:p w:rsidR="00A32246" w:rsidRPr="00EF0728" w:rsidRDefault="00A32246">
            <w:pPr>
              <w:pStyle w:val="Title"/>
              <w:jc w:val="left"/>
              <w:rPr>
                <w:rFonts w:ascii="Times New Roman" w:hAnsi="Times New Roman"/>
                <w:b w:val="0"/>
                <w:szCs w:val="18"/>
              </w:rPr>
            </w:pPr>
            <w:r w:rsidRPr="00EF0728">
              <w:rPr>
                <w:rFonts w:ascii="Times New Roman" w:hAnsi="Times New Roman"/>
                <w:b w:val="0"/>
                <w:szCs w:val="18"/>
              </w:rPr>
              <w:t>Phone</w:t>
            </w:r>
          </w:p>
        </w:tc>
      </w:tr>
    </w:tbl>
    <w:p w:rsidR="00A32246" w:rsidRPr="00EF0728" w:rsidRDefault="00A32246">
      <w:pPr>
        <w:spacing w:before="120"/>
        <w:rPr>
          <w:bCs/>
          <w:sz w:val="18"/>
          <w:szCs w:val="18"/>
        </w:rPr>
      </w:pPr>
      <w:r w:rsidRPr="00EF0728">
        <w:rPr>
          <w:bCs/>
          <w:sz w:val="18"/>
          <w:szCs w:val="18"/>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A32246" w:rsidRPr="00EF0728" w:rsidSect="006468B7">
      <w:headerReference w:type="default" r:id="rId13"/>
      <w:footerReference w:type="default" r:id="rId14"/>
      <w:pgSz w:w="12240" w:h="15840" w:code="1"/>
      <w:pgMar w:top="720" w:right="1260" w:bottom="72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246" w:rsidRDefault="00A32246">
      <w:r>
        <w:separator/>
      </w:r>
    </w:p>
  </w:endnote>
  <w:endnote w:type="continuationSeparator" w:id="0">
    <w:p w:rsidR="00A32246" w:rsidRDefault="00A32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46" w:rsidRDefault="00A32246">
    <w:pPr>
      <w:pStyle w:val="Footer"/>
      <w:pBdr>
        <w:top w:val="single" w:sz="18" w:space="1" w:color="auto"/>
      </w:pBdr>
      <w:jc w:val="right"/>
    </w:pPr>
    <w:r>
      <w:t>NAESB Board Gas-Electric Harmonization Committee – Leadership Meeting Notes – March 5, 2012</w:t>
    </w:r>
  </w:p>
  <w:p w:rsidR="00A32246" w:rsidRDefault="00A32246">
    <w:pPr>
      <w:pStyle w:val="Footer"/>
      <w:pBdr>
        <w:top w:val="single" w:sz="18" w:space="1" w:color="auto"/>
      </w:pBdr>
      <w:jc w:val="right"/>
    </w:pPr>
    <w:r>
      <w:t xml:space="preserve">Page </w:t>
    </w:r>
    <w:fldSimple w:instr=" PAGE ">
      <w:r>
        <w:rPr>
          <w:noProof/>
        </w:rPr>
        <w:t>2</w:t>
      </w:r>
    </w:fldSimple>
    <w:r>
      <w:t xml:space="preserve"> of </w:t>
    </w:r>
    <w:fldSimple w:instr=" NUMPAGES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246" w:rsidRDefault="00A32246">
      <w:r>
        <w:separator/>
      </w:r>
    </w:p>
  </w:footnote>
  <w:footnote w:type="continuationSeparator" w:id="0">
    <w:p w:rsidR="00A32246" w:rsidRDefault="00A32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246" w:rsidRDefault="00A32246">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56192;visibility:visible">
          <v:imagedata r:id="rId1" o:title="" cropbottom="15862f" cropright="28639f"/>
        </v:shape>
      </w:pict>
    </w:r>
    <w:r>
      <w:rPr>
        <w:noProof/>
      </w:rPr>
      <w:pict>
        <v:rect id="Rectangle 1" o:spid="_x0000_s2050" style="position:absolute;margin-left:-1.85pt;margin-top:.95pt;width:3.55pt;height:11.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A32246" w:rsidRDefault="00A32246"/>
            </w:txbxContent>
          </v:textbox>
        </v:rect>
      </w:pict>
    </w:r>
  </w:p>
  <w:p w:rsidR="00A32246" w:rsidRDefault="00A32246">
    <w:pPr>
      <w:pStyle w:val="Header"/>
      <w:tabs>
        <w:tab w:val="left" w:pos="1080"/>
      </w:tabs>
      <w:ind w:left="2160"/>
      <w:rPr>
        <w:rFonts w:ascii="Bookman Old Style" w:hAnsi="Bookman Old Style"/>
        <w:b/>
        <w:sz w:val="28"/>
      </w:rPr>
    </w:pPr>
  </w:p>
  <w:p w:rsidR="00A32246" w:rsidRDefault="00A32246">
    <w:pPr>
      <w:pStyle w:val="Header"/>
      <w:tabs>
        <w:tab w:val="left" w:pos="1080"/>
      </w:tabs>
      <w:ind w:left="1800"/>
      <w:jc w:val="right"/>
      <w:rPr>
        <w:b/>
        <w:spacing w:val="20"/>
        <w:sz w:val="32"/>
      </w:rPr>
    </w:pPr>
    <w:r>
      <w:rPr>
        <w:b/>
        <w:spacing w:val="20"/>
        <w:sz w:val="32"/>
      </w:rPr>
      <w:t>North American Energy Standards Board</w:t>
    </w:r>
  </w:p>
  <w:p w:rsidR="00A32246" w:rsidRDefault="00A3224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A32246" w:rsidRDefault="00A32246">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A32246" w:rsidRDefault="00A32246">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A32246" w:rsidRDefault="00A32246">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6">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6">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8"/>
  </w:num>
  <w:num w:numId="5">
    <w:abstractNumId w:val="3"/>
  </w:num>
  <w:num w:numId="6">
    <w:abstractNumId w:val="17"/>
  </w:num>
  <w:num w:numId="7">
    <w:abstractNumId w:val="5"/>
  </w:num>
  <w:num w:numId="8">
    <w:abstractNumId w:val="24"/>
  </w:num>
  <w:num w:numId="9">
    <w:abstractNumId w:val="26"/>
  </w:num>
  <w:num w:numId="10">
    <w:abstractNumId w:val="35"/>
  </w:num>
  <w:num w:numId="11">
    <w:abstractNumId w:val="4"/>
  </w:num>
  <w:num w:numId="12">
    <w:abstractNumId w:val="16"/>
  </w:num>
  <w:num w:numId="13">
    <w:abstractNumId w:val="34"/>
  </w:num>
  <w:num w:numId="14">
    <w:abstractNumId w:val="15"/>
  </w:num>
  <w:num w:numId="15">
    <w:abstractNumId w:val="12"/>
  </w:num>
  <w:num w:numId="16">
    <w:abstractNumId w:val="23"/>
  </w:num>
  <w:num w:numId="17">
    <w:abstractNumId w:val="18"/>
  </w:num>
  <w:num w:numId="18">
    <w:abstractNumId w:val="0"/>
  </w:num>
  <w:num w:numId="19">
    <w:abstractNumId w:val="27"/>
  </w:num>
  <w:num w:numId="20">
    <w:abstractNumId w:val="8"/>
  </w:num>
  <w:num w:numId="21">
    <w:abstractNumId w:val="32"/>
  </w:num>
  <w:num w:numId="22">
    <w:abstractNumId w:val="10"/>
  </w:num>
  <w:num w:numId="23">
    <w:abstractNumId w:val="11"/>
  </w:num>
  <w:num w:numId="24">
    <w:abstractNumId w:val="14"/>
  </w:num>
  <w:num w:numId="25">
    <w:abstractNumId w:val="22"/>
  </w:num>
  <w:num w:numId="26">
    <w:abstractNumId w:val="30"/>
  </w:num>
  <w:num w:numId="27">
    <w:abstractNumId w:val="29"/>
  </w:num>
  <w:num w:numId="28">
    <w:abstractNumId w:val="2"/>
  </w:num>
  <w:num w:numId="29">
    <w:abstractNumId w:val="25"/>
  </w:num>
  <w:num w:numId="30">
    <w:abstractNumId w:val="33"/>
  </w:num>
  <w:num w:numId="31">
    <w:abstractNumId w:val="9"/>
  </w:num>
  <w:num w:numId="32">
    <w:abstractNumId w:val="21"/>
  </w:num>
  <w:num w:numId="33">
    <w:abstractNumId w:val="31"/>
  </w:num>
  <w:num w:numId="34">
    <w:abstractNumId w:val="36"/>
  </w:num>
  <w:num w:numId="35">
    <w:abstractNumId w:val="6"/>
  </w:num>
  <w:num w:numId="36">
    <w:abstractNumId w:val="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8B6"/>
    <w:rsid w:val="00027CA9"/>
    <w:rsid w:val="00100161"/>
    <w:rsid w:val="001B25E3"/>
    <w:rsid w:val="001C4A2C"/>
    <w:rsid w:val="00215C80"/>
    <w:rsid w:val="00335C92"/>
    <w:rsid w:val="005B1F83"/>
    <w:rsid w:val="006468B7"/>
    <w:rsid w:val="006C4B72"/>
    <w:rsid w:val="006E6807"/>
    <w:rsid w:val="007558B6"/>
    <w:rsid w:val="008E33DE"/>
    <w:rsid w:val="008E79D6"/>
    <w:rsid w:val="008F42FE"/>
    <w:rsid w:val="009638A2"/>
    <w:rsid w:val="009C56D4"/>
    <w:rsid w:val="00A32246"/>
    <w:rsid w:val="00A619C4"/>
    <w:rsid w:val="00C22850"/>
    <w:rsid w:val="00C7598B"/>
    <w:rsid w:val="00CD185E"/>
    <w:rsid w:val="00CF4366"/>
    <w:rsid w:val="00D36E9D"/>
    <w:rsid w:val="00D860C1"/>
    <w:rsid w:val="00DE2330"/>
    <w:rsid w:val="00E4496B"/>
    <w:rsid w:val="00EA0058"/>
    <w:rsid w:val="00EF07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B7"/>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8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6468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sid w:val="006468B7"/>
    <w:rPr>
      <w:rFonts w:cs="Times New Roman"/>
      <w:color w:val="0000FF"/>
      <w:u w:val="single"/>
    </w:rPr>
  </w:style>
  <w:style w:type="character" w:styleId="PageNumber">
    <w:name w:val="page number"/>
    <w:basedOn w:val="DefaultParagraphFont"/>
    <w:uiPriority w:val="99"/>
    <w:rsid w:val="006468B7"/>
    <w:rPr>
      <w:rFonts w:cs="Times New Roman"/>
    </w:rPr>
  </w:style>
  <w:style w:type="character" w:styleId="FollowedHyperlink">
    <w:name w:val="FollowedHyperlink"/>
    <w:basedOn w:val="DefaultParagraphFont"/>
    <w:uiPriority w:val="99"/>
    <w:rsid w:val="006468B7"/>
    <w:rPr>
      <w:rFonts w:cs="Times New Roman"/>
      <w:color w:val="800080"/>
      <w:u w:val="single"/>
    </w:rPr>
  </w:style>
  <w:style w:type="paragraph" w:customStyle="1" w:styleId="DefaultText">
    <w:name w:val="Default Text"/>
    <w:basedOn w:val="Normal"/>
    <w:uiPriority w:val="99"/>
    <w:rsid w:val="006468B7"/>
    <w:rPr>
      <w:noProof/>
      <w:sz w:val="24"/>
    </w:rPr>
  </w:style>
  <w:style w:type="paragraph" w:styleId="DocumentMap">
    <w:name w:val="Document Map"/>
    <w:basedOn w:val="Normal"/>
    <w:link w:val="DocumentMapChar"/>
    <w:uiPriority w:val="99"/>
    <w:semiHidden/>
    <w:rsid w:val="006468B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sid w:val="006468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468B7"/>
    <w:rPr>
      <w:rFonts w:cs="Times New Roman"/>
      <w:b/>
    </w:rPr>
  </w:style>
  <w:style w:type="paragraph" w:styleId="BodyText">
    <w:name w:val="Body Text"/>
    <w:basedOn w:val="Normal"/>
    <w:link w:val="BodyTextChar"/>
    <w:uiPriority w:val="99"/>
    <w:rsid w:val="006468B7"/>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InsideAddress">
    <w:name w:val="Inside Address"/>
    <w:basedOn w:val="Normal"/>
    <w:uiPriority w:val="99"/>
    <w:rsid w:val="006468B7"/>
  </w:style>
  <w:style w:type="paragraph" w:styleId="ListParagraph">
    <w:name w:val="List Paragraph"/>
    <w:basedOn w:val="Normal"/>
    <w:uiPriority w:val="99"/>
    <w:qFormat/>
    <w:rsid w:val="006468B7"/>
    <w:pPr>
      <w:ind w:left="720"/>
    </w:pPr>
    <w:rPr>
      <w:rFonts w:ascii="Calibri" w:hAnsi="Calibri" w:cs="Calibri"/>
      <w:sz w:val="22"/>
      <w:szCs w:val="22"/>
    </w:rPr>
  </w:style>
  <w:style w:type="paragraph" w:styleId="Title">
    <w:name w:val="Title"/>
    <w:basedOn w:val="Normal"/>
    <w:link w:val="TitleChar"/>
    <w:uiPriority w:val="99"/>
    <w:qFormat/>
    <w:rsid w:val="006468B7"/>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TableText">
    <w:name w:val="Table Text"/>
    <w:uiPriority w:val="99"/>
    <w:rsid w:val="006468B7"/>
    <w:rPr>
      <w:rFonts w:ascii="Arial Narrow" w:hAnsi="Arial Narrow"/>
      <w:color w:val="000000"/>
      <w:sz w:val="24"/>
      <w:szCs w:val="20"/>
    </w:rPr>
  </w:style>
</w:styles>
</file>

<file path=word/webSettings.xml><?xml version="1.0" encoding="utf-8"?>
<w:webSettings xmlns:r="http://schemas.openxmlformats.org/officeDocument/2006/relationships" xmlns:w="http://schemas.openxmlformats.org/wordprocessingml/2006/main">
  <w:divs>
    <w:div w:id="547759411">
      <w:marLeft w:val="0"/>
      <w:marRight w:val="0"/>
      <w:marTop w:val="0"/>
      <w:marBottom w:val="0"/>
      <w:divBdr>
        <w:top w:val="none" w:sz="0" w:space="0" w:color="auto"/>
        <w:left w:val="none" w:sz="0" w:space="0" w:color="auto"/>
        <w:bottom w:val="none" w:sz="0" w:space="0" w:color="auto"/>
        <w:right w:val="none" w:sz="0" w:space="0" w:color="auto"/>
      </w:divBdr>
    </w:div>
    <w:div w:id="547759412">
      <w:marLeft w:val="0"/>
      <w:marRight w:val="0"/>
      <w:marTop w:val="0"/>
      <w:marBottom w:val="0"/>
      <w:divBdr>
        <w:top w:val="none" w:sz="0" w:space="0" w:color="auto"/>
        <w:left w:val="none" w:sz="0" w:space="0" w:color="auto"/>
        <w:bottom w:val="none" w:sz="0" w:space="0" w:color="auto"/>
        <w:right w:val="none" w:sz="0" w:space="0" w:color="auto"/>
      </w:divBdr>
      <w:divsChild>
        <w:div w:id="547759413">
          <w:marLeft w:val="0"/>
          <w:marRight w:val="0"/>
          <w:marTop w:val="0"/>
          <w:marBottom w:val="0"/>
          <w:divBdr>
            <w:top w:val="none" w:sz="0" w:space="0" w:color="auto"/>
            <w:left w:val="none" w:sz="0" w:space="0" w:color="auto"/>
            <w:bottom w:val="none" w:sz="0" w:space="0" w:color="auto"/>
            <w:right w:val="none" w:sz="0" w:space="0" w:color="auto"/>
          </w:divBdr>
        </w:div>
      </w:divsChild>
    </w:div>
    <w:div w:id="547759414">
      <w:marLeft w:val="0"/>
      <w:marRight w:val="0"/>
      <w:marTop w:val="0"/>
      <w:marBottom w:val="0"/>
      <w:divBdr>
        <w:top w:val="none" w:sz="0" w:space="0" w:color="auto"/>
        <w:left w:val="none" w:sz="0" w:space="0" w:color="auto"/>
        <w:bottom w:val="none" w:sz="0" w:space="0" w:color="auto"/>
        <w:right w:val="none" w:sz="0" w:space="0" w:color="auto"/>
      </w:divBdr>
    </w:div>
    <w:div w:id="547759415">
      <w:marLeft w:val="0"/>
      <w:marRight w:val="0"/>
      <w:marTop w:val="0"/>
      <w:marBottom w:val="0"/>
      <w:divBdr>
        <w:top w:val="none" w:sz="0" w:space="0" w:color="auto"/>
        <w:left w:val="none" w:sz="0" w:space="0" w:color="auto"/>
        <w:bottom w:val="none" w:sz="0" w:space="0" w:color="auto"/>
        <w:right w:val="none" w:sz="0" w:space="0" w:color="auto"/>
      </w:divBdr>
      <w:divsChild>
        <w:div w:id="547759416">
          <w:marLeft w:val="0"/>
          <w:marRight w:val="0"/>
          <w:marTop w:val="0"/>
          <w:marBottom w:val="0"/>
          <w:divBdr>
            <w:top w:val="none" w:sz="0" w:space="0" w:color="auto"/>
            <w:left w:val="none" w:sz="0" w:space="0" w:color="auto"/>
            <w:bottom w:val="none" w:sz="0" w:space="0" w:color="auto"/>
            <w:right w:val="none" w:sz="0" w:space="0" w:color="auto"/>
          </w:divBdr>
        </w:div>
      </w:divsChild>
    </w:div>
    <w:div w:id="547759418">
      <w:marLeft w:val="0"/>
      <w:marRight w:val="0"/>
      <w:marTop w:val="0"/>
      <w:marBottom w:val="0"/>
      <w:divBdr>
        <w:top w:val="none" w:sz="0" w:space="0" w:color="auto"/>
        <w:left w:val="none" w:sz="0" w:space="0" w:color="auto"/>
        <w:bottom w:val="none" w:sz="0" w:space="0" w:color="auto"/>
        <w:right w:val="none" w:sz="0" w:space="0" w:color="auto"/>
      </w:divBdr>
      <w:divsChild>
        <w:div w:id="54775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22312announcement.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4/geh_team_leadership_030512a1.docx" TargetMode="External"/><Relationship Id="rId12" Type="http://schemas.openxmlformats.org/officeDocument/2006/relationships/hyperlink" Target="http://www.naesb.org/pdf4/geh_team3_030212a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4/geh_team2_030112a1.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esb.org/pdf4/geh_team1_030112a1.docx" TargetMode="External"/><Relationship Id="rId4" Type="http://schemas.openxmlformats.org/officeDocument/2006/relationships/webSettings" Target="webSettings.xml"/><Relationship Id="rId9" Type="http://schemas.openxmlformats.org/officeDocument/2006/relationships/hyperlink" Target="http://www.naesb.org/pdf4/geh021512w1.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1130</Words>
  <Characters>6445</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2012-03-12T19:05:00Z</cp:lastPrinted>
  <dcterms:created xsi:type="dcterms:W3CDTF">2012-03-12T19:11:00Z</dcterms:created>
  <dcterms:modified xsi:type="dcterms:W3CDTF">2012-03-12T19:11:00Z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