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7C2" w:rsidRDefault="004667C2">
      <w:pPr>
        <w:ind w:left="1440" w:hanging="1440"/>
        <w:jc w:val="right"/>
        <w:rPr>
          <w:b/>
        </w:rPr>
      </w:pPr>
      <w:bookmarkStart w:id="0" w:name="OLE_LINK7"/>
      <w:bookmarkStart w:id="1" w:name="OLE_LINK8"/>
      <w:bookmarkStart w:id="2" w:name="_GoBack"/>
      <w:bookmarkEnd w:id="2"/>
      <w:r>
        <w:rPr>
          <w:b/>
        </w:rPr>
        <w:t>via posting</w:t>
      </w:r>
    </w:p>
    <w:p w:rsidR="004667C2" w:rsidRDefault="004667C2" w:rsidP="00DC2A77">
      <w:pPr>
        <w:tabs>
          <w:tab w:val="left" w:pos="900"/>
        </w:tabs>
        <w:spacing w:before="120"/>
        <w:ind w:left="1440" w:hanging="1440"/>
      </w:pPr>
      <w:r>
        <w:rPr>
          <w:b/>
        </w:rPr>
        <w:t>TO:</w:t>
      </w:r>
      <w:r>
        <w:rPr>
          <w:b/>
        </w:rPr>
        <w:tab/>
      </w:r>
      <w:r>
        <w:t>NAESB Board Gas-Electric Harmonization Committee Members and posting for interested industry parties</w:t>
      </w:r>
    </w:p>
    <w:p w:rsidR="004667C2" w:rsidRDefault="004667C2" w:rsidP="00DC2A77">
      <w:pPr>
        <w:tabs>
          <w:tab w:val="left" w:pos="900"/>
        </w:tabs>
        <w:spacing w:before="120" w:after="120"/>
      </w:pPr>
      <w:r>
        <w:rPr>
          <w:b/>
        </w:rPr>
        <w:t xml:space="preserve">FROM: </w:t>
      </w:r>
      <w:r>
        <w:rPr>
          <w:b/>
        </w:rPr>
        <w:tab/>
      </w:r>
      <w:smartTag w:uri="urn:schemas-microsoft-com:office:smarttags" w:element="PersonName">
        <w:r>
          <w:t>Jonathan Booe</w:t>
        </w:r>
      </w:smartTag>
      <w:r>
        <w:t>, Deputy Director, NAESB</w:t>
      </w:r>
    </w:p>
    <w:p w:rsidR="004667C2" w:rsidRDefault="004667C2" w:rsidP="00DC2A77">
      <w:pPr>
        <w:tabs>
          <w:tab w:val="left" w:pos="900"/>
        </w:tabs>
        <w:ind w:left="900" w:hanging="900"/>
      </w:pPr>
      <w:r>
        <w:rPr>
          <w:b/>
        </w:rPr>
        <w:t>RE:</w:t>
      </w:r>
      <w:r>
        <w:rPr>
          <w:b/>
        </w:rPr>
        <w:tab/>
      </w:r>
      <w:r>
        <w:t>Meeting Notes from the</w:t>
      </w:r>
      <w:r>
        <w:rPr>
          <w:b/>
        </w:rPr>
        <w:t xml:space="preserve"> </w:t>
      </w:r>
      <w:r>
        <w:t xml:space="preserve">NAESB Board Gas-Electric Harmonization Committee </w:t>
      </w:r>
      <w:r w:rsidR="00554313">
        <w:t>Conference Call -</w:t>
      </w:r>
      <w:r w:rsidR="00F5208B">
        <w:t xml:space="preserve"> </w:t>
      </w:r>
      <w:r w:rsidR="00171035">
        <w:t>August 2</w:t>
      </w:r>
      <w:r w:rsidR="00554313">
        <w:t>7</w:t>
      </w:r>
      <w:r>
        <w:t>, 2012</w:t>
      </w:r>
    </w:p>
    <w:p w:rsidR="004667C2" w:rsidRDefault="004667C2" w:rsidP="00DC2A77">
      <w:pPr>
        <w:pBdr>
          <w:bottom w:val="single" w:sz="12" w:space="1" w:color="auto"/>
        </w:pBdr>
        <w:tabs>
          <w:tab w:val="left" w:pos="900"/>
        </w:tabs>
        <w:spacing w:before="120" w:after="120"/>
      </w:pPr>
      <w:r>
        <w:rPr>
          <w:b/>
        </w:rPr>
        <w:t>DATE:</w:t>
      </w:r>
      <w:r w:rsidR="009633C3">
        <w:tab/>
      </w:r>
      <w:r w:rsidR="00171035">
        <w:t xml:space="preserve">August </w:t>
      </w:r>
      <w:r w:rsidR="00554313">
        <w:t>27</w:t>
      </w:r>
      <w:r>
        <w:t>, 2012</w:t>
      </w:r>
    </w:p>
    <w:p w:rsidR="004667C2" w:rsidRDefault="004667C2">
      <w:pPr>
        <w:spacing w:before="120"/>
        <w:outlineLvl w:val="2"/>
      </w:pPr>
      <w:r>
        <w:t>Dear Gas-Electric Harmonization Committee Members,</w:t>
      </w:r>
    </w:p>
    <w:p w:rsidR="004667C2" w:rsidRDefault="004667C2">
      <w:pPr>
        <w:spacing w:before="120" w:after="240"/>
        <w:outlineLvl w:val="2"/>
      </w:pPr>
      <w:r>
        <w:t xml:space="preserve">A Gas-Electric Harmonization Committee </w:t>
      </w:r>
      <w:r w:rsidR="00554313">
        <w:t xml:space="preserve">conference call </w:t>
      </w:r>
      <w:r w:rsidR="009633C3">
        <w:t xml:space="preserve">was held on </w:t>
      </w:r>
      <w:r w:rsidR="00171035">
        <w:t>August 2</w:t>
      </w:r>
      <w:r w:rsidR="00554313">
        <w:t>7</w:t>
      </w:r>
      <w:r w:rsidR="00F5208B">
        <w:t>, 2012</w:t>
      </w:r>
      <w:r>
        <w:t>. The meeting was ca</w:t>
      </w:r>
      <w:r w:rsidR="00554313">
        <w:t>lled to order at 1:00 p</w:t>
      </w:r>
      <w:r>
        <w:t xml:space="preserve">m </w:t>
      </w:r>
      <w:r w:rsidR="00554313">
        <w:t>Central</w:t>
      </w:r>
      <w:r>
        <w:t>.  Ms. Crockett presided over the meeting.  The notes and attachments below serve as a record for the meeting.</w:t>
      </w:r>
    </w:p>
    <w:tbl>
      <w:tblPr>
        <w:tblW w:w="0" w:type="auto"/>
        <w:tblInd w:w="108" w:type="dxa"/>
        <w:tblLayout w:type="fixed"/>
        <w:tblLook w:val="01E0" w:firstRow="1" w:lastRow="1" w:firstColumn="1" w:lastColumn="1" w:noHBand="0" w:noVBand="0"/>
      </w:tblPr>
      <w:tblGrid>
        <w:gridCol w:w="1620"/>
        <w:gridCol w:w="8298"/>
      </w:tblGrid>
      <w:tr w:rsidR="004667C2">
        <w:trPr>
          <w:tblHeader/>
        </w:trPr>
        <w:tc>
          <w:tcPr>
            <w:tcW w:w="9918" w:type="dxa"/>
            <w:gridSpan w:val="2"/>
            <w:tcBorders>
              <w:top w:val="single" w:sz="4" w:space="0" w:color="auto"/>
              <w:bottom w:val="single" w:sz="4" w:space="0" w:color="auto"/>
            </w:tcBorders>
          </w:tcPr>
          <w:p w:rsidR="004667C2" w:rsidRDefault="009633C3" w:rsidP="00554313">
            <w:pPr>
              <w:spacing w:before="120" w:after="240"/>
              <w:ind w:left="720"/>
              <w:jc w:val="center"/>
              <w:outlineLvl w:val="2"/>
              <w:rPr>
                <w:b/>
              </w:rPr>
            </w:pPr>
            <w:r>
              <w:rPr>
                <w:b/>
              </w:rPr>
              <w:t xml:space="preserve">Notes from the </w:t>
            </w:r>
            <w:r w:rsidR="00171035">
              <w:rPr>
                <w:b/>
              </w:rPr>
              <w:t>August 2</w:t>
            </w:r>
            <w:r w:rsidR="00554313">
              <w:rPr>
                <w:b/>
              </w:rPr>
              <w:t>7</w:t>
            </w:r>
            <w:r w:rsidR="004667C2">
              <w:rPr>
                <w:b/>
              </w:rPr>
              <w:t xml:space="preserve">, 2012 NAESB Board Gas-Electric Harmonization Committee </w:t>
            </w:r>
            <w:r w:rsidR="00554313">
              <w:rPr>
                <w:b/>
              </w:rPr>
              <w:t>Conference Call</w:t>
            </w:r>
          </w:p>
        </w:tc>
      </w:tr>
      <w:tr w:rsidR="004667C2">
        <w:tc>
          <w:tcPr>
            <w:tcW w:w="1620" w:type="dxa"/>
            <w:tcBorders>
              <w:top w:val="single" w:sz="4" w:space="0" w:color="auto"/>
            </w:tcBorders>
          </w:tcPr>
          <w:p w:rsidR="004667C2" w:rsidRDefault="004667C2" w:rsidP="00DC2A77">
            <w:pPr>
              <w:spacing w:before="120" w:after="60"/>
              <w:outlineLvl w:val="2"/>
              <w:rPr>
                <w:b/>
              </w:rPr>
            </w:pPr>
            <w:r>
              <w:rPr>
                <w:b/>
              </w:rPr>
              <w:t>Administrative:</w:t>
            </w:r>
          </w:p>
        </w:tc>
        <w:tc>
          <w:tcPr>
            <w:tcW w:w="8298" w:type="dxa"/>
            <w:tcBorders>
              <w:top w:val="single" w:sz="4" w:space="0" w:color="auto"/>
            </w:tcBorders>
          </w:tcPr>
          <w:p w:rsidR="004667C2" w:rsidRDefault="004667C2" w:rsidP="00554313">
            <w:pPr>
              <w:keepNext/>
              <w:keepLines/>
              <w:spacing w:before="120" w:after="60"/>
              <w:outlineLvl w:val="2"/>
              <w:rPr>
                <w:b/>
              </w:rPr>
            </w:pPr>
            <w:r>
              <w:t xml:space="preserve">Ms. Crockett welcomed the participants </w:t>
            </w:r>
            <w:r w:rsidR="00171035">
              <w:t>in the room and on the phone</w:t>
            </w:r>
            <w:r w:rsidR="00554313">
              <w:t xml:space="preserve"> and provided the </w:t>
            </w:r>
            <w:r>
              <w:t>antitrust guidance</w:t>
            </w:r>
            <w:r w:rsidR="00554313">
              <w:t>.  Mr. Booe</w:t>
            </w:r>
            <w:r>
              <w:t xml:space="preserve"> called the roll of the Committee.  Quorum was established.  Ms. Crockett reviewed the agenda </w:t>
            </w:r>
            <w:r w:rsidR="00554313">
              <w:t xml:space="preserve">and </w:t>
            </w:r>
            <w:r>
              <w:t xml:space="preserve">Mr. </w:t>
            </w:r>
            <w:r w:rsidR="00554313">
              <w:t>Desselle</w:t>
            </w:r>
            <w:r w:rsidR="00171035">
              <w:t xml:space="preserve"> </w:t>
            </w:r>
            <w:r>
              <w:t xml:space="preserve">moved to adopt </w:t>
            </w:r>
            <w:r w:rsidR="00171035">
              <w:t xml:space="preserve">the agenda as </w:t>
            </w:r>
            <w:r w:rsidR="00554313">
              <w:t>drafted</w:t>
            </w:r>
            <w:r w:rsidR="00171035">
              <w:t>.</w:t>
            </w:r>
            <w:r>
              <w:t xml:space="preserve">  Mr.</w:t>
            </w:r>
            <w:r w:rsidR="00F5208B">
              <w:t xml:space="preserve"> </w:t>
            </w:r>
            <w:r w:rsidR="00554313">
              <w:t>Smead</w:t>
            </w:r>
            <w:r>
              <w:t xml:space="preserve"> seconded the motion and the motion passed without opposition.  Ms. Crockett reviewed the notes from the </w:t>
            </w:r>
            <w:r w:rsidR="00554313">
              <w:t>August 2</w:t>
            </w:r>
            <w:r w:rsidR="009633C3">
              <w:t>, 2012 conference call</w:t>
            </w:r>
            <w:r>
              <w:t xml:space="preserve">.  Mr. </w:t>
            </w:r>
            <w:r w:rsidR="00554313">
              <w:t>Desselle</w:t>
            </w:r>
            <w:r w:rsidR="00171035">
              <w:t xml:space="preserve"> </w:t>
            </w:r>
            <w:r>
              <w:t xml:space="preserve">moved to adopt the notes as drafted and Mr. </w:t>
            </w:r>
            <w:r w:rsidR="00554313">
              <w:t xml:space="preserve">Parker </w:t>
            </w:r>
            <w:r>
              <w:t xml:space="preserve">seconded the motion.  The motion passed without opposition.  </w:t>
            </w:r>
          </w:p>
        </w:tc>
      </w:tr>
      <w:tr w:rsidR="004667C2">
        <w:tc>
          <w:tcPr>
            <w:tcW w:w="1620" w:type="dxa"/>
          </w:tcPr>
          <w:p w:rsidR="004667C2" w:rsidRDefault="004667C2" w:rsidP="00DC2A77">
            <w:pPr>
              <w:spacing w:before="120" w:after="60"/>
              <w:outlineLvl w:val="2"/>
              <w:rPr>
                <w:b/>
              </w:rPr>
            </w:pPr>
            <w:r>
              <w:rPr>
                <w:b/>
              </w:rPr>
              <w:t>Discussion</w:t>
            </w:r>
          </w:p>
        </w:tc>
        <w:tc>
          <w:tcPr>
            <w:tcW w:w="8298" w:type="dxa"/>
          </w:tcPr>
          <w:p w:rsidR="006B4B30" w:rsidRDefault="004667C2" w:rsidP="0055431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w:t>
            </w:r>
            <w:r w:rsidR="00171035">
              <w:rPr>
                <w:rFonts w:ascii="Times New Roman" w:hAnsi="Times New Roman" w:cs="Times New Roman"/>
                <w:sz w:val="20"/>
                <w:szCs w:val="20"/>
              </w:rPr>
              <w:t xml:space="preserve">r. </w:t>
            </w:r>
            <w:r w:rsidR="00554313">
              <w:rPr>
                <w:rFonts w:ascii="Times New Roman" w:hAnsi="Times New Roman" w:cs="Times New Roman"/>
                <w:sz w:val="20"/>
                <w:szCs w:val="20"/>
              </w:rPr>
              <w:t xml:space="preserve">Desselle moved to adopt the draft report and Ms. Cross seconded the motion.  Mr. Kirby asked if the Committee could resolve the “could/should” issue in the transmittal letter so that consistency changes may be made to the draft report if needed.  Ms. Crockett supported Mr. Kirby’s recommendation.  Mr. Kirby proposed that the word “consider” replace </w:t>
            </w:r>
            <w:r w:rsidR="00112476">
              <w:rPr>
                <w:rFonts w:ascii="Times New Roman" w:hAnsi="Times New Roman" w:cs="Times New Roman"/>
                <w:sz w:val="20"/>
                <w:szCs w:val="20"/>
              </w:rPr>
              <w:t>“</w:t>
            </w:r>
            <w:r w:rsidR="00554313">
              <w:rPr>
                <w:rFonts w:ascii="Times New Roman" w:hAnsi="Times New Roman" w:cs="Times New Roman"/>
                <w:sz w:val="20"/>
                <w:szCs w:val="20"/>
              </w:rPr>
              <w:t>could or should</w:t>
            </w:r>
            <w:r w:rsidR="00112476">
              <w:rPr>
                <w:rFonts w:ascii="Times New Roman" w:hAnsi="Times New Roman" w:cs="Times New Roman"/>
                <w:sz w:val="20"/>
                <w:szCs w:val="20"/>
              </w:rPr>
              <w:t>”</w:t>
            </w:r>
            <w:r w:rsidR="00554313">
              <w:rPr>
                <w:rFonts w:ascii="Times New Roman" w:hAnsi="Times New Roman" w:cs="Times New Roman"/>
                <w:sz w:val="20"/>
                <w:szCs w:val="20"/>
              </w:rPr>
              <w:t xml:space="preserve"> in the </w:t>
            </w:r>
            <w:r w:rsidR="00112476">
              <w:rPr>
                <w:rFonts w:ascii="Times New Roman" w:hAnsi="Times New Roman" w:cs="Times New Roman"/>
                <w:sz w:val="20"/>
                <w:szCs w:val="20"/>
              </w:rPr>
              <w:t xml:space="preserve">transmittal </w:t>
            </w:r>
            <w:r w:rsidR="00554313">
              <w:rPr>
                <w:rFonts w:ascii="Times New Roman" w:hAnsi="Times New Roman" w:cs="Times New Roman"/>
                <w:sz w:val="20"/>
                <w:szCs w:val="20"/>
              </w:rPr>
              <w:t xml:space="preserve">letter.  Mr. Parker recommended that the word “should” be adopted so that the letter is more definitive and it is clear what the Committee is recommending to the Board. </w:t>
            </w:r>
            <w:r w:rsidR="00112476">
              <w:rPr>
                <w:rFonts w:ascii="Times New Roman" w:hAnsi="Times New Roman" w:cs="Times New Roman"/>
                <w:sz w:val="20"/>
                <w:szCs w:val="20"/>
              </w:rPr>
              <w:t xml:space="preserve"> Mr. Kirby did not object to Mr. Parker’s suggestion.  No opposition to adopting the word “should” was offered.  </w:t>
            </w:r>
          </w:p>
          <w:p w:rsidR="00814195" w:rsidRDefault="00112476" w:rsidP="0055431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Kirby clarified that the Committee is </w:t>
            </w:r>
            <w:r w:rsidR="00814195">
              <w:rPr>
                <w:rFonts w:ascii="Times New Roman" w:hAnsi="Times New Roman" w:cs="Times New Roman"/>
                <w:sz w:val="20"/>
                <w:szCs w:val="20"/>
              </w:rPr>
              <w:t xml:space="preserve">not </w:t>
            </w:r>
            <w:r>
              <w:rPr>
                <w:rFonts w:ascii="Times New Roman" w:hAnsi="Times New Roman" w:cs="Times New Roman"/>
                <w:sz w:val="20"/>
                <w:szCs w:val="20"/>
              </w:rPr>
              <w:t>asking the Board to evaluate the likelihood of succes</w:t>
            </w:r>
            <w:r w:rsidR="00814195">
              <w:rPr>
                <w:rFonts w:ascii="Times New Roman" w:hAnsi="Times New Roman" w:cs="Times New Roman"/>
                <w:sz w:val="20"/>
                <w:szCs w:val="20"/>
              </w:rPr>
              <w:t>s of addressing an issue before</w:t>
            </w:r>
            <w:r>
              <w:rPr>
                <w:rFonts w:ascii="Times New Roman" w:hAnsi="Times New Roman" w:cs="Times New Roman"/>
                <w:sz w:val="20"/>
                <w:szCs w:val="20"/>
              </w:rPr>
              <w:t xml:space="preserve"> being added as provisionary item to the</w:t>
            </w:r>
            <w:r w:rsidR="00814195">
              <w:rPr>
                <w:rFonts w:ascii="Times New Roman" w:hAnsi="Times New Roman" w:cs="Times New Roman"/>
                <w:sz w:val="20"/>
                <w:szCs w:val="20"/>
              </w:rPr>
              <w:t xml:space="preserve"> Annual Plan.  The intent is for the Board to conduct that evaluation before making the item active on the Annual Plan.  The participants confirmed his interpretation.  The language in the Committee Cautions section was modified to make the timing less ambiguous. </w:t>
            </w:r>
          </w:p>
          <w:p w:rsidR="00112476" w:rsidRDefault="00814195" w:rsidP="0055431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Elder noted that the bullet two under subsection three of the Standards Development section contains redundant sentences.  Ms. McQuade stated that there is a distinction between the two sets sentences and that joining the sentences with </w:t>
            </w:r>
            <w:r w:rsidR="00C96AE3">
              <w:rPr>
                <w:rFonts w:ascii="Times New Roman" w:hAnsi="Times New Roman" w:cs="Times New Roman"/>
                <w:sz w:val="20"/>
                <w:szCs w:val="20"/>
              </w:rPr>
              <w:t>the term “which” would make the distinction more clear.  The participants supported the edit.</w:t>
            </w:r>
          </w:p>
          <w:p w:rsidR="00C96AE3" w:rsidRDefault="00C96AE3" w:rsidP="0055431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Ms. McQuade noted that the Mr. Stanzione submitted a comment recommending a change to bullet four under subsection one of the Standards Development section to correct the implication that service to power generation is at a higher priority </w:t>
            </w:r>
            <w:r w:rsidR="000032B5">
              <w:rPr>
                <w:rFonts w:ascii="Times New Roman" w:hAnsi="Times New Roman" w:cs="Times New Roman"/>
                <w:sz w:val="20"/>
                <w:szCs w:val="20"/>
              </w:rPr>
              <w:t xml:space="preserve">than </w:t>
            </w:r>
            <w:r>
              <w:rPr>
                <w:rFonts w:ascii="Times New Roman" w:hAnsi="Times New Roman" w:cs="Times New Roman"/>
                <w:sz w:val="20"/>
                <w:szCs w:val="20"/>
              </w:rPr>
              <w:t xml:space="preserve">firm services.  The participants agreed that the implication was unintentional and modified the language to add clarity to the statement.  </w:t>
            </w:r>
          </w:p>
          <w:p w:rsidR="00C96AE3" w:rsidRDefault="00C96AE3" w:rsidP="0055431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Desselle and Ms. Cross accepted the modifications as an amendment to their motion.  Ms. Crockett asked for any additional </w:t>
            </w:r>
            <w:r w:rsidR="00D9013B">
              <w:rPr>
                <w:rFonts w:ascii="Times New Roman" w:hAnsi="Times New Roman" w:cs="Times New Roman"/>
                <w:sz w:val="20"/>
                <w:szCs w:val="20"/>
              </w:rPr>
              <w:t>comments on the draft report.  None were offered.  The motion to adopt the report as revised was adopted without opposition. [Vote].</w:t>
            </w:r>
          </w:p>
          <w:p w:rsidR="00D9013B" w:rsidRDefault="00D9013B" w:rsidP="00554313">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Lander made a motion to forward the report to the Board of Directors for their consideration </w:t>
            </w:r>
            <w:r>
              <w:rPr>
                <w:rFonts w:ascii="Times New Roman" w:hAnsi="Times New Roman" w:cs="Times New Roman"/>
                <w:sz w:val="20"/>
                <w:szCs w:val="20"/>
              </w:rPr>
              <w:lastRenderedPageBreak/>
              <w:t xml:space="preserve">during the September 20, 2012 meeting.  Mr. Desselle seconded the motion and the motion passed a simple majority vote without opposition. </w:t>
            </w:r>
          </w:p>
          <w:p w:rsidR="004667C2" w:rsidRDefault="00D9013B"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 xml:space="preserve">Mr. Parker asked if any clarity could be added to what is being asked of the Board of Directors. Ms. Crockett stated that discussions will take place during the Board leadership and Board meeting to ensure that it is absolutely clear what is being asked of the Board.   She noted that specific details contained in the report were not included in the transmittal letter, so that it is not overly complicated.  Mr. Parker stated that he is comfortable with the </w:t>
            </w:r>
            <w:r w:rsidR="005A0C1C">
              <w:rPr>
                <w:rFonts w:ascii="Times New Roman" w:hAnsi="Times New Roman" w:cs="Times New Roman"/>
                <w:sz w:val="20"/>
                <w:szCs w:val="20"/>
              </w:rPr>
              <w:t xml:space="preserve">explanation be provided at the meetings and does not have any proposed modifications to the transmittal letter.  Mr. Lander moved to adopt the language in the transmittal letter and Mr. Kirby seconded the motion.  The motion passed a simple majority vote without opposition. </w:t>
            </w:r>
          </w:p>
        </w:tc>
      </w:tr>
      <w:tr w:rsidR="004667C2">
        <w:tc>
          <w:tcPr>
            <w:tcW w:w="1620" w:type="dxa"/>
          </w:tcPr>
          <w:p w:rsidR="004667C2" w:rsidRDefault="004667C2" w:rsidP="00BE25C4">
            <w:pPr>
              <w:spacing w:before="120" w:after="60"/>
              <w:outlineLvl w:val="2"/>
              <w:rPr>
                <w:b/>
              </w:rPr>
            </w:pPr>
            <w:r>
              <w:rPr>
                <w:b/>
              </w:rPr>
              <w:lastRenderedPageBreak/>
              <w:t>Other Business</w:t>
            </w:r>
          </w:p>
        </w:tc>
        <w:tc>
          <w:tcPr>
            <w:tcW w:w="8298" w:type="dxa"/>
          </w:tcPr>
          <w:p w:rsidR="004667C2" w:rsidRPr="000D1F0F" w:rsidRDefault="005A0C1C" w:rsidP="00F56CEF">
            <w:pPr>
              <w:pStyle w:val="ListParagraph"/>
              <w:spacing w:before="120" w:after="120"/>
              <w:ind w:left="0"/>
              <w:rPr>
                <w:rFonts w:ascii="Times New Roman" w:hAnsi="Times New Roman" w:cs="Times New Roman"/>
                <w:sz w:val="20"/>
                <w:szCs w:val="20"/>
              </w:rPr>
            </w:pPr>
            <w:r>
              <w:rPr>
                <w:rFonts w:ascii="Times New Roman" w:hAnsi="Times New Roman" w:cs="Times New Roman"/>
                <w:sz w:val="20"/>
                <w:szCs w:val="20"/>
              </w:rPr>
              <w:t>Ms. Crockett and Mr. Desselle encouraged the Committee members to contact their fellow representatives on the Board of Directors and to remind them that discussions concerning the consideration of the report will be held at the Board leadership meetings. Ms. McQuade stated that the announcement of the agenda for the meetings will highlight the discussion.</w:t>
            </w:r>
          </w:p>
        </w:tc>
      </w:tr>
      <w:tr w:rsidR="004667C2">
        <w:tc>
          <w:tcPr>
            <w:tcW w:w="1620" w:type="dxa"/>
          </w:tcPr>
          <w:p w:rsidR="004667C2" w:rsidRDefault="004667C2" w:rsidP="00BE25C4">
            <w:pPr>
              <w:spacing w:before="120" w:after="120"/>
              <w:outlineLvl w:val="2"/>
              <w:rPr>
                <w:b/>
              </w:rPr>
            </w:pPr>
            <w:r>
              <w:rPr>
                <w:b/>
              </w:rPr>
              <w:t>Adjourn:</w:t>
            </w:r>
          </w:p>
        </w:tc>
        <w:tc>
          <w:tcPr>
            <w:tcW w:w="8298" w:type="dxa"/>
          </w:tcPr>
          <w:p w:rsidR="004667C2" w:rsidRDefault="004667C2" w:rsidP="005A0C1C">
            <w:pPr>
              <w:tabs>
                <w:tab w:val="left" w:pos="360"/>
              </w:tabs>
              <w:spacing w:before="120" w:after="120"/>
            </w:pPr>
            <w:r>
              <w:t xml:space="preserve">The meeting was adjourned at </w:t>
            </w:r>
            <w:r w:rsidR="00324F5F">
              <w:t>1:</w:t>
            </w:r>
            <w:r w:rsidR="005A0C1C">
              <w:t>50</w:t>
            </w:r>
            <w:r w:rsidR="00F939D7">
              <w:t xml:space="preserve"> pm </w:t>
            </w:r>
            <w:r w:rsidR="005A0C1C">
              <w:t>Central</w:t>
            </w:r>
            <w:r>
              <w:t>.</w:t>
            </w:r>
          </w:p>
        </w:tc>
      </w:tr>
      <w:tr w:rsidR="004667C2">
        <w:tc>
          <w:tcPr>
            <w:tcW w:w="1620" w:type="dxa"/>
            <w:tcBorders>
              <w:bottom w:val="single" w:sz="4" w:space="0" w:color="auto"/>
            </w:tcBorders>
          </w:tcPr>
          <w:p w:rsidR="004667C2" w:rsidRDefault="004667C2" w:rsidP="00B02F98">
            <w:pPr>
              <w:keepNext/>
              <w:spacing w:before="120" w:after="60"/>
              <w:outlineLvl w:val="2"/>
              <w:rPr>
                <w:b/>
              </w:rPr>
            </w:pPr>
            <w:r>
              <w:rPr>
                <w:b/>
              </w:rPr>
              <w:t>Work Papers Provided for the Meeting:</w:t>
            </w:r>
          </w:p>
        </w:tc>
        <w:tc>
          <w:tcPr>
            <w:tcW w:w="8298" w:type="dxa"/>
            <w:tcBorders>
              <w:bottom w:val="single" w:sz="4" w:space="0" w:color="auto"/>
            </w:tcBorders>
          </w:tcPr>
          <w:p w:rsidR="004667C2" w:rsidRDefault="004667C2" w:rsidP="00B02F98">
            <w:pPr>
              <w:keepNext/>
              <w:spacing w:before="120" w:after="60"/>
              <w:rPr>
                <w:b/>
              </w:rPr>
            </w:pPr>
            <w:r>
              <w:rPr>
                <w:b/>
              </w:rPr>
              <w:t>Meeting Related Documents:</w:t>
            </w:r>
          </w:p>
          <w:p w:rsidR="00324F5F" w:rsidRDefault="004667C2" w:rsidP="005A0C1C">
            <w:pPr>
              <w:pStyle w:val="ListParagraph"/>
              <w:keepNext/>
              <w:numPr>
                <w:ilvl w:val="0"/>
                <w:numId w:val="32"/>
              </w:numPr>
              <w:spacing w:before="60" w:after="60"/>
              <w:rPr>
                <w:rFonts w:ascii="Times New Roman" w:hAnsi="Times New Roman" w:cs="Times New Roman"/>
                <w:sz w:val="20"/>
                <w:szCs w:val="20"/>
              </w:rPr>
            </w:pPr>
            <w:r>
              <w:rPr>
                <w:rFonts w:ascii="Times New Roman" w:hAnsi="Times New Roman" w:cs="Times New Roman"/>
                <w:color w:val="000000"/>
                <w:sz w:val="20"/>
                <w:szCs w:val="20"/>
              </w:rPr>
              <w:t xml:space="preserve">Announcement and Agenda:   </w:t>
            </w:r>
            <w:hyperlink r:id="rId9" w:history="1">
              <w:r w:rsidR="005A0C1C" w:rsidRPr="00523BCF">
                <w:rPr>
                  <w:rStyle w:val="Hyperlink"/>
                  <w:rFonts w:ascii="Times New Roman" w:hAnsi="Times New Roman"/>
                  <w:sz w:val="20"/>
                  <w:szCs w:val="20"/>
                </w:rPr>
                <w:t>http://www.naesb.org/pdf4/geh082712a.docx</w:t>
              </w:r>
            </w:hyperlink>
            <w:r w:rsidR="005A0C1C">
              <w:rPr>
                <w:rFonts w:ascii="Times New Roman" w:hAnsi="Times New Roman" w:cs="Times New Roman"/>
                <w:color w:val="000000"/>
                <w:sz w:val="20"/>
                <w:szCs w:val="20"/>
              </w:rPr>
              <w:t xml:space="preserve"> </w:t>
            </w:r>
          </w:p>
          <w:p w:rsidR="004667C2" w:rsidRPr="005A0C1C" w:rsidRDefault="004667C2" w:rsidP="005A0C1C">
            <w:pPr>
              <w:keepNext/>
              <w:spacing w:before="60" w:after="120"/>
              <w:ind w:left="360"/>
            </w:pPr>
          </w:p>
        </w:tc>
      </w:tr>
      <w:bookmarkEnd w:id="0"/>
      <w:bookmarkEnd w:id="1"/>
    </w:tbl>
    <w:p w:rsidR="004667C2" w:rsidRDefault="004667C2">
      <w:r>
        <w:br w:type="page"/>
      </w:r>
    </w:p>
    <w:tbl>
      <w:tblPr>
        <w:tblW w:w="0" w:type="auto"/>
        <w:tblInd w:w="108" w:type="dxa"/>
        <w:tblLayout w:type="fixed"/>
        <w:tblLook w:val="01E0" w:firstRow="1" w:lastRow="1" w:firstColumn="1" w:lastColumn="1" w:noHBand="0" w:noVBand="0"/>
      </w:tblPr>
      <w:tblGrid>
        <w:gridCol w:w="3420"/>
        <w:gridCol w:w="1980"/>
        <w:gridCol w:w="2250"/>
        <w:gridCol w:w="2268"/>
      </w:tblGrid>
      <w:tr w:rsidR="0029383C" w:rsidTr="001E69D9">
        <w:trPr>
          <w:tblHeader/>
        </w:trPr>
        <w:tc>
          <w:tcPr>
            <w:tcW w:w="9918" w:type="dxa"/>
            <w:gridSpan w:val="4"/>
            <w:tcBorders>
              <w:bottom w:val="single" w:sz="4" w:space="0" w:color="auto"/>
            </w:tcBorders>
          </w:tcPr>
          <w:p w:rsidR="0029383C" w:rsidRDefault="0029383C">
            <w:pPr>
              <w:spacing w:before="240" w:after="120"/>
              <w:jc w:val="center"/>
              <w:rPr>
                <w:b/>
              </w:rPr>
            </w:pPr>
            <w:r>
              <w:rPr>
                <w:b/>
              </w:rPr>
              <w:lastRenderedPageBreak/>
              <w:t>Notes from the August 2</w:t>
            </w:r>
            <w:r w:rsidR="005A0C1C">
              <w:rPr>
                <w:b/>
              </w:rPr>
              <w:t>7</w:t>
            </w:r>
            <w:r>
              <w:rPr>
                <w:b/>
              </w:rPr>
              <w:t xml:space="preserve">, 2012 NAESB Board Gas-Electric Harmonization Committee </w:t>
            </w:r>
            <w:r w:rsidR="005A0C1C">
              <w:rPr>
                <w:b/>
              </w:rPr>
              <w:t>Conference Call</w:t>
            </w:r>
            <w:r>
              <w:rPr>
                <w:b/>
              </w:rPr>
              <w:t xml:space="preserve"> </w:t>
            </w:r>
          </w:p>
          <w:p w:rsidR="0029383C" w:rsidRDefault="0029383C">
            <w:pPr>
              <w:spacing w:after="120"/>
              <w:jc w:val="center"/>
              <w:rPr>
                <w:b/>
              </w:rPr>
            </w:pPr>
            <w:r>
              <w:rPr>
                <w:b/>
              </w:rPr>
              <w:t>GAS-ELECTRIC HARMONIZATION COMMITTEE MEMBERS</w:t>
            </w:r>
          </w:p>
        </w:tc>
      </w:tr>
      <w:tr w:rsidR="0029383C" w:rsidTr="001E69D9">
        <w:trPr>
          <w:tblHeader/>
        </w:trPr>
        <w:tc>
          <w:tcPr>
            <w:tcW w:w="3420" w:type="dxa"/>
            <w:tcBorders>
              <w:top w:val="single" w:sz="4" w:space="0" w:color="auto"/>
              <w:bottom w:val="single" w:sz="4" w:space="0" w:color="auto"/>
            </w:tcBorders>
          </w:tcPr>
          <w:p w:rsidR="0029383C" w:rsidRDefault="0029383C">
            <w:pPr>
              <w:spacing w:before="40" w:after="20"/>
              <w:jc w:val="both"/>
              <w:rPr>
                <w:b/>
              </w:rPr>
            </w:pPr>
            <w:bookmarkStart w:id="3" w:name="_Hlk316634792"/>
            <w:r>
              <w:rPr>
                <w:b/>
              </w:rPr>
              <w:t>Name</w:t>
            </w:r>
          </w:p>
        </w:tc>
        <w:tc>
          <w:tcPr>
            <w:tcW w:w="4230" w:type="dxa"/>
            <w:gridSpan w:val="2"/>
            <w:tcBorders>
              <w:top w:val="single" w:sz="4" w:space="0" w:color="auto"/>
              <w:bottom w:val="single" w:sz="4" w:space="0" w:color="auto"/>
            </w:tcBorders>
          </w:tcPr>
          <w:p w:rsidR="0029383C" w:rsidRDefault="0029383C" w:rsidP="0029383C">
            <w:pPr>
              <w:keepNext/>
              <w:spacing w:before="40" w:after="20"/>
              <w:jc w:val="both"/>
              <w:rPr>
                <w:b/>
              </w:rPr>
            </w:pPr>
            <w:r>
              <w:rPr>
                <w:b/>
              </w:rPr>
              <w:t xml:space="preserve">Organization </w:t>
            </w:r>
          </w:p>
        </w:tc>
        <w:tc>
          <w:tcPr>
            <w:tcW w:w="2268" w:type="dxa"/>
            <w:tcBorders>
              <w:top w:val="single" w:sz="4" w:space="0" w:color="auto"/>
              <w:bottom w:val="single" w:sz="4" w:space="0" w:color="auto"/>
            </w:tcBorders>
          </w:tcPr>
          <w:p w:rsidR="0029383C" w:rsidRDefault="005A0C1C">
            <w:pPr>
              <w:keepNext/>
              <w:spacing w:before="40" w:after="20"/>
              <w:jc w:val="both"/>
              <w:rPr>
                <w:b/>
              </w:rPr>
            </w:pPr>
            <w:r>
              <w:rPr>
                <w:b/>
              </w:rPr>
              <w:t>Vote</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Jim Buccigross</w:t>
            </w:r>
          </w:p>
        </w:tc>
        <w:tc>
          <w:tcPr>
            <w:tcW w:w="4230" w:type="dxa"/>
            <w:gridSpan w:val="2"/>
          </w:tcPr>
          <w:p w:rsidR="0029383C" w:rsidRPr="0085540B" w:rsidRDefault="0029383C" w:rsidP="0029383C">
            <w:pPr>
              <w:spacing w:before="100"/>
            </w:pPr>
            <w:r w:rsidRPr="0085540B">
              <w:t xml:space="preserve">8760 Inc. </w:t>
            </w:r>
          </w:p>
        </w:tc>
        <w:tc>
          <w:tcPr>
            <w:tcW w:w="2268" w:type="dxa"/>
          </w:tcPr>
          <w:p w:rsidR="0029383C" w:rsidRPr="0085540B" w:rsidRDefault="007F382C">
            <w:pPr>
              <w:spacing w:before="100"/>
            </w:pPr>
            <w:r>
              <w:t>In Favor</w:t>
            </w:r>
          </w:p>
        </w:tc>
      </w:tr>
      <w:tr w:rsidR="007F382C" w:rsidTr="001E69D9">
        <w:tc>
          <w:tcPr>
            <w:tcW w:w="3420" w:type="dxa"/>
          </w:tcPr>
          <w:p w:rsidR="007F382C" w:rsidRPr="0085540B" w:rsidRDefault="007F382C">
            <w:pPr>
              <w:pStyle w:val="Title"/>
              <w:jc w:val="left"/>
              <w:rPr>
                <w:rFonts w:ascii="Times New Roman" w:hAnsi="Times New Roman"/>
                <w:b w:val="0"/>
                <w:sz w:val="20"/>
              </w:rPr>
            </w:pPr>
            <w:r>
              <w:rPr>
                <w:rFonts w:ascii="Times New Roman" w:hAnsi="Times New Roman"/>
                <w:b w:val="0"/>
                <w:sz w:val="20"/>
              </w:rPr>
              <w:t>Craig Colombo</w:t>
            </w:r>
          </w:p>
        </w:tc>
        <w:tc>
          <w:tcPr>
            <w:tcW w:w="4230" w:type="dxa"/>
            <w:gridSpan w:val="2"/>
          </w:tcPr>
          <w:p w:rsidR="007F382C" w:rsidRPr="0085540B" w:rsidRDefault="007F382C" w:rsidP="0029383C">
            <w:pPr>
              <w:spacing w:before="100"/>
            </w:pPr>
            <w:r>
              <w:t>Dominion Resources</w:t>
            </w:r>
          </w:p>
        </w:tc>
        <w:tc>
          <w:tcPr>
            <w:tcW w:w="2268" w:type="dxa"/>
          </w:tcPr>
          <w:p w:rsidR="007F382C" w:rsidRDefault="007F382C">
            <w:pPr>
              <w:spacing w:before="100"/>
            </w:pPr>
            <w:r>
              <w:t>In Favor</w:t>
            </w:r>
          </w:p>
        </w:tc>
      </w:tr>
      <w:bookmarkEnd w:id="3"/>
      <w:tr w:rsidR="003E4CF5" w:rsidTr="001E69D9">
        <w:tc>
          <w:tcPr>
            <w:tcW w:w="3420" w:type="dxa"/>
          </w:tcPr>
          <w:p w:rsidR="003E4CF5" w:rsidRPr="0085540B" w:rsidRDefault="003E4CF5">
            <w:pPr>
              <w:pStyle w:val="Title"/>
              <w:jc w:val="left"/>
              <w:rPr>
                <w:rFonts w:ascii="Times New Roman" w:hAnsi="Times New Roman"/>
                <w:sz w:val="20"/>
              </w:rPr>
            </w:pPr>
            <w:r w:rsidRPr="0085540B">
              <w:rPr>
                <w:rFonts w:ascii="Times New Roman" w:hAnsi="Times New Roman"/>
                <w:sz w:val="20"/>
              </w:rPr>
              <w:t xml:space="preserve">Valerie Crockett </w:t>
            </w:r>
            <w:r w:rsidRPr="0085540B">
              <w:rPr>
                <w:rFonts w:ascii="Times New Roman" w:hAnsi="Times New Roman"/>
                <w:i/>
                <w:sz w:val="20"/>
              </w:rPr>
              <w:t>(Co-Chair)</w:t>
            </w:r>
          </w:p>
        </w:tc>
        <w:tc>
          <w:tcPr>
            <w:tcW w:w="4230" w:type="dxa"/>
            <w:gridSpan w:val="2"/>
          </w:tcPr>
          <w:p w:rsidR="003E4CF5" w:rsidRPr="001E69D9" w:rsidRDefault="003E4CF5" w:rsidP="0029383C">
            <w:pPr>
              <w:spacing w:before="100"/>
            </w:pPr>
            <w:r w:rsidRPr="001E69D9">
              <w:t>Tennessee Valley Authority</w:t>
            </w:r>
          </w:p>
        </w:tc>
        <w:tc>
          <w:tcPr>
            <w:tcW w:w="2268" w:type="dxa"/>
          </w:tcPr>
          <w:p w:rsidR="003E4CF5" w:rsidRDefault="003E4CF5" w:rsidP="003E4CF5">
            <w:pPr>
              <w:spacing w:before="100"/>
            </w:pPr>
            <w:r w:rsidRPr="00BE40CB">
              <w:t>In Favor</w:t>
            </w:r>
          </w:p>
        </w:tc>
      </w:tr>
      <w:tr w:rsidR="003E4CF5" w:rsidTr="001E69D9">
        <w:tc>
          <w:tcPr>
            <w:tcW w:w="3420" w:type="dxa"/>
          </w:tcPr>
          <w:p w:rsidR="003E4CF5" w:rsidRPr="007F382C" w:rsidRDefault="003E4CF5">
            <w:pPr>
              <w:pStyle w:val="Title"/>
              <w:jc w:val="left"/>
              <w:rPr>
                <w:rFonts w:ascii="Times New Roman" w:hAnsi="Times New Roman"/>
                <w:b w:val="0"/>
                <w:sz w:val="20"/>
              </w:rPr>
            </w:pPr>
            <w:r w:rsidRPr="007F382C">
              <w:rPr>
                <w:rFonts w:ascii="Times New Roman" w:hAnsi="Times New Roman"/>
                <w:b w:val="0"/>
                <w:sz w:val="20"/>
              </w:rPr>
              <w:t>Lorraine Cross</w:t>
            </w:r>
          </w:p>
        </w:tc>
        <w:tc>
          <w:tcPr>
            <w:tcW w:w="4230" w:type="dxa"/>
            <w:gridSpan w:val="2"/>
          </w:tcPr>
          <w:p w:rsidR="003E4CF5" w:rsidRPr="001E69D9" w:rsidRDefault="003E4CF5" w:rsidP="0029383C">
            <w:pPr>
              <w:spacing w:before="100"/>
            </w:pPr>
            <w:r>
              <w:t>Cross &amp; Company, P.L.L.C.</w:t>
            </w:r>
          </w:p>
        </w:tc>
        <w:tc>
          <w:tcPr>
            <w:tcW w:w="2268" w:type="dxa"/>
          </w:tcPr>
          <w:p w:rsidR="003E4CF5" w:rsidRDefault="003E4CF5" w:rsidP="003E4CF5">
            <w:pPr>
              <w:spacing w:before="100"/>
            </w:pPr>
            <w:r w:rsidRPr="00BE40CB">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Pr>
                <w:rFonts w:ascii="Times New Roman" w:hAnsi="Times New Roman"/>
                <w:b w:val="0"/>
                <w:sz w:val="20"/>
              </w:rPr>
              <w:t>Alex DeBoissiere</w:t>
            </w:r>
          </w:p>
        </w:tc>
        <w:tc>
          <w:tcPr>
            <w:tcW w:w="4230" w:type="dxa"/>
            <w:gridSpan w:val="2"/>
          </w:tcPr>
          <w:p w:rsidR="003E4CF5" w:rsidRPr="0085540B" w:rsidRDefault="003E4CF5" w:rsidP="0029383C">
            <w:pPr>
              <w:spacing w:before="100"/>
            </w:pPr>
            <w:r>
              <w:t>The United Illuminating Company</w:t>
            </w:r>
          </w:p>
        </w:tc>
        <w:tc>
          <w:tcPr>
            <w:tcW w:w="2268" w:type="dxa"/>
          </w:tcPr>
          <w:p w:rsidR="003E4CF5" w:rsidRDefault="003E4CF5" w:rsidP="003E4CF5">
            <w:pPr>
              <w:spacing w:before="100"/>
            </w:pPr>
            <w:r w:rsidRPr="00BE40CB">
              <w:t>In Favor</w:t>
            </w:r>
          </w:p>
        </w:tc>
      </w:tr>
      <w:tr w:rsidR="003E4CF5" w:rsidTr="001E69D9">
        <w:tc>
          <w:tcPr>
            <w:tcW w:w="3420" w:type="dxa"/>
          </w:tcPr>
          <w:p w:rsidR="003E4CF5" w:rsidRDefault="003E4CF5">
            <w:pPr>
              <w:pStyle w:val="Title"/>
              <w:jc w:val="left"/>
              <w:rPr>
                <w:rFonts w:ascii="Times New Roman" w:hAnsi="Times New Roman"/>
                <w:b w:val="0"/>
                <w:sz w:val="20"/>
              </w:rPr>
            </w:pPr>
            <w:r>
              <w:rPr>
                <w:rFonts w:ascii="Times New Roman" w:hAnsi="Times New Roman"/>
                <w:b w:val="0"/>
                <w:sz w:val="20"/>
              </w:rPr>
              <w:t>Michael Desselle</w:t>
            </w:r>
          </w:p>
        </w:tc>
        <w:tc>
          <w:tcPr>
            <w:tcW w:w="4230" w:type="dxa"/>
            <w:gridSpan w:val="2"/>
          </w:tcPr>
          <w:p w:rsidR="003E4CF5" w:rsidRDefault="003E4CF5" w:rsidP="0029383C">
            <w:pPr>
              <w:spacing w:before="100"/>
            </w:pPr>
            <w:r>
              <w:t>Southwest Power Pool</w:t>
            </w:r>
          </w:p>
        </w:tc>
        <w:tc>
          <w:tcPr>
            <w:tcW w:w="2268" w:type="dxa"/>
          </w:tcPr>
          <w:p w:rsidR="003E4CF5" w:rsidRDefault="003E4CF5" w:rsidP="003E4CF5">
            <w:pPr>
              <w:spacing w:before="100"/>
            </w:pPr>
            <w:r w:rsidRPr="00BE40CB">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Katie Elder</w:t>
            </w:r>
          </w:p>
        </w:tc>
        <w:tc>
          <w:tcPr>
            <w:tcW w:w="4230" w:type="dxa"/>
            <w:gridSpan w:val="2"/>
          </w:tcPr>
          <w:p w:rsidR="003E4CF5" w:rsidRPr="0085540B" w:rsidRDefault="003E4CF5" w:rsidP="0029383C">
            <w:pPr>
              <w:spacing w:before="100"/>
            </w:pPr>
            <w:r w:rsidRPr="0085540B">
              <w:t>Aspen Environmental Group</w:t>
            </w:r>
          </w:p>
        </w:tc>
        <w:tc>
          <w:tcPr>
            <w:tcW w:w="2268" w:type="dxa"/>
          </w:tcPr>
          <w:p w:rsidR="003E4CF5" w:rsidRDefault="003E4CF5" w:rsidP="003E4CF5">
            <w:pPr>
              <w:spacing w:before="100"/>
            </w:pPr>
            <w:bookmarkStart w:id="4" w:name="OLE_LINK1"/>
            <w:bookmarkStart w:id="5" w:name="OLE_LINK2"/>
            <w:r w:rsidRPr="00BE40CB">
              <w:t>In Favor</w:t>
            </w:r>
            <w:bookmarkEnd w:id="4"/>
            <w:bookmarkEnd w:id="5"/>
          </w:p>
        </w:tc>
      </w:tr>
      <w:tr w:rsidR="007F382C" w:rsidTr="001E69D9">
        <w:tc>
          <w:tcPr>
            <w:tcW w:w="3420" w:type="dxa"/>
          </w:tcPr>
          <w:p w:rsidR="007F382C" w:rsidRPr="0085540B" w:rsidRDefault="007F382C">
            <w:pPr>
              <w:pStyle w:val="Title"/>
              <w:jc w:val="left"/>
              <w:rPr>
                <w:rFonts w:ascii="Times New Roman" w:hAnsi="Times New Roman"/>
                <w:b w:val="0"/>
                <w:sz w:val="20"/>
              </w:rPr>
            </w:pPr>
            <w:r>
              <w:rPr>
                <w:rFonts w:ascii="Times New Roman" w:hAnsi="Times New Roman"/>
                <w:b w:val="0"/>
                <w:sz w:val="20"/>
              </w:rPr>
              <w:t>Bruce Ellsworth</w:t>
            </w:r>
          </w:p>
        </w:tc>
        <w:tc>
          <w:tcPr>
            <w:tcW w:w="4230" w:type="dxa"/>
            <w:gridSpan w:val="2"/>
          </w:tcPr>
          <w:p w:rsidR="007F382C" w:rsidRPr="0085540B" w:rsidRDefault="003E4CF5" w:rsidP="0029383C">
            <w:pPr>
              <w:spacing w:before="100"/>
            </w:pPr>
            <w:r>
              <w:t>New York State Reliability Council</w:t>
            </w:r>
          </w:p>
        </w:tc>
        <w:tc>
          <w:tcPr>
            <w:tcW w:w="2268" w:type="dxa"/>
          </w:tcPr>
          <w:p w:rsidR="007F382C" w:rsidRPr="0085540B" w:rsidRDefault="003E4CF5">
            <w:pPr>
              <w:spacing w:before="100"/>
            </w:pPr>
            <w:r>
              <w:t>In Favor (vote provided prior to meeting)</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Doug</w:t>
            </w:r>
            <w:r>
              <w:rPr>
                <w:rFonts w:ascii="Times New Roman" w:hAnsi="Times New Roman"/>
                <w:b w:val="0"/>
                <w:sz w:val="20"/>
              </w:rPr>
              <w:t>las</w:t>
            </w:r>
            <w:r w:rsidRPr="0085540B">
              <w:rPr>
                <w:rFonts w:ascii="Times New Roman" w:hAnsi="Times New Roman"/>
                <w:b w:val="0"/>
                <w:sz w:val="20"/>
              </w:rPr>
              <w:t xml:space="preserve"> Field</w:t>
            </w:r>
          </w:p>
        </w:tc>
        <w:tc>
          <w:tcPr>
            <w:tcW w:w="4230" w:type="dxa"/>
            <w:gridSpan w:val="2"/>
          </w:tcPr>
          <w:p w:rsidR="003E4CF5" w:rsidRPr="0085540B" w:rsidRDefault="003E4CF5" w:rsidP="0029383C">
            <w:pPr>
              <w:spacing w:before="100"/>
            </w:pPr>
            <w:r w:rsidRPr="0085540B">
              <w:t>Southern Star Central Gas Pipeline</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Pr>
                <w:rFonts w:ascii="Times New Roman" w:hAnsi="Times New Roman"/>
                <w:b w:val="0"/>
                <w:sz w:val="20"/>
              </w:rPr>
              <w:t>Michelle Foss</w:t>
            </w:r>
          </w:p>
        </w:tc>
        <w:tc>
          <w:tcPr>
            <w:tcW w:w="4230" w:type="dxa"/>
            <w:gridSpan w:val="2"/>
          </w:tcPr>
          <w:p w:rsidR="003E4CF5" w:rsidRPr="0085540B" w:rsidRDefault="003E4CF5" w:rsidP="0029383C">
            <w:pPr>
              <w:spacing w:before="100"/>
            </w:pPr>
            <w:r>
              <w:t>University of Texas</w:t>
            </w:r>
          </w:p>
        </w:tc>
        <w:tc>
          <w:tcPr>
            <w:tcW w:w="2268" w:type="dxa"/>
          </w:tcPr>
          <w:p w:rsidR="003E4CF5" w:rsidRDefault="003E4CF5" w:rsidP="003E4CF5">
            <w:pPr>
              <w:spacing w:before="100"/>
            </w:pPr>
            <w:r>
              <w:t>In Favor</w:t>
            </w:r>
          </w:p>
        </w:tc>
      </w:tr>
      <w:tr w:rsidR="003E4CF5" w:rsidTr="001E69D9">
        <w:tc>
          <w:tcPr>
            <w:tcW w:w="3420" w:type="dxa"/>
          </w:tcPr>
          <w:p w:rsidR="003E4CF5" w:rsidRDefault="003E4CF5">
            <w:pPr>
              <w:pStyle w:val="Title"/>
              <w:jc w:val="left"/>
              <w:rPr>
                <w:rFonts w:ascii="Times New Roman" w:hAnsi="Times New Roman"/>
                <w:b w:val="0"/>
                <w:sz w:val="20"/>
              </w:rPr>
            </w:pPr>
            <w:r>
              <w:rPr>
                <w:rFonts w:ascii="Times New Roman" w:hAnsi="Times New Roman"/>
                <w:b w:val="0"/>
                <w:sz w:val="20"/>
              </w:rPr>
              <w:t>Arthur Fusco</w:t>
            </w:r>
          </w:p>
        </w:tc>
        <w:tc>
          <w:tcPr>
            <w:tcW w:w="4230" w:type="dxa"/>
            <w:gridSpan w:val="2"/>
          </w:tcPr>
          <w:p w:rsidR="003E4CF5" w:rsidRPr="0085540B" w:rsidRDefault="003E4CF5" w:rsidP="0029383C">
            <w:pPr>
              <w:spacing w:before="100"/>
            </w:pPr>
            <w:r>
              <w:t>Central Electric Power Cooperative, Inc.</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Pr>
                <w:rFonts w:ascii="Times New Roman" w:hAnsi="Times New Roman"/>
                <w:b w:val="0"/>
                <w:sz w:val="20"/>
              </w:rPr>
              <w:t>William Gallagher</w:t>
            </w:r>
          </w:p>
        </w:tc>
        <w:tc>
          <w:tcPr>
            <w:tcW w:w="4230" w:type="dxa"/>
            <w:gridSpan w:val="2"/>
          </w:tcPr>
          <w:p w:rsidR="003E4CF5" w:rsidRPr="0085540B" w:rsidRDefault="003E4CF5" w:rsidP="0029383C">
            <w:pPr>
              <w:spacing w:before="100"/>
            </w:pPr>
            <w:r>
              <w:t>Vermont Public Power Supply Authority</w:t>
            </w:r>
          </w:p>
        </w:tc>
        <w:tc>
          <w:tcPr>
            <w:tcW w:w="2268" w:type="dxa"/>
          </w:tcPr>
          <w:p w:rsidR="003E4CF5" w:rsidRDefault="003E4CF5" w:rsidP="003E4CF5">
            <w:pPr>
              <w:spacing w:before="100"/>
            </w:pPr>
            <w:r w:rsidRPr="00B079F5">
              <w:t>In Favor</w:t>
            </w:r>
          </w:p>
        </w:tc>
      </w:tr>
      <w:tr w:rsidR="003E4CF5" w:rsidTr="001E69D9">
        <w:tc>
          <w:tcPr>
            <w:tcW w:w="3420" w:type="dxa"/>
          </w:tcPr>
          <w:p w:rsidR="003E4CF5" w:rsidRDefault="003E4CF5">
            <w:pPr>
              <w:pStyle w:val="Title"/>
              <w:jc w:val="left"/>
              <w:rPr>
                <w:rFonts w:ascii="Times New Roman" w:hAnsi="Times New Roman"/>
                <w:b w:val="0"/>
                <w:sz w:val="20"/>
              </w:rPr>
            </w:pPr>
            <w:r>
              <w:rPr>
                <w:rFonts w:ascii="Times New Roman" w:hAnsi="Times New Roman"/>
                <w:b w:val="0"/>
                <w:sz w:val="20"/>
              </w:rPr>
              <w:t>Bob Gee</w:t>
            </w:r>
          </w:p>
        </w:tc>
        <w:tc>
          <w:tcPr>
            <w:tcW w:w="4230" w:type="dxa"/>
            <w:gridSpan w:val="2"/>
          </w:tcPr>
          <w:p w:rsidR="003E4CF5" w:rsidRDefault="003E4CF5" w:rsidP="0029383C">
            <w:pPr>
              <w:spacing w:before="100"/>
            </w:pPr>
            <w:r>
              <w:t>Gee Strategies Group, LLC</w:t>
            </w:r>
          </w:p>
        </w:tc>
        <w:tc>
          <w:tcPr>
            <w:tcW w:w="2268" w:type="dxa"/>
          </w:tcPr>
          <w:p w:rsidR="003E4CF5" w:rsidRDefault="003E4CF5" w:rsidP="003E4CF5">
            <w:pPr>
              <w:spacing w:before="100"/>
            </w:pPr>
            <w:r w:rsidRPr="00B079F5">
              <w:t>In Favor</w:t>
            </w:r>
          </w:p>
        </w:tc>
      </w:tr>
      <w:tr w:rsidR="003E4CF5" w:rsidTr="001E69D9">
        <w:tc>
          <w:tcPr>
            <w:tcW w:w="3420" w:type="dxa"/>
          </w:tcPr>
          <w:p w:rsidR="003E4CF5" w:rsidRDefault="003E4CF5">
            <w:pPr>
              <w:pStyle w:val="Title"/>
              <w:jc w:val="left"/>
              <w:rPr>
                <w:rFonts w:ascii="Times New Roman" w:hAnsi="Times New Roman"/>
                <w:b w:val="0"/>
                <w:sz w:val="20"/>
              </w:rPr>
            </w:pPr>
            <w:r>
              <w:rPr>
                <w:rFonts w:ascii="Times New Roman" w:hAnsi="Times New Roman"/>
                <w:b w:val="0"/>
                <w:sz w:val="20"/>
              </w:rPr>
              <w:t>Michael Gent</w:t>
            </w:r>
          </w:p>
        </w:tc>
        <w:tc>
          <w:tcPr>
            <w:tcW w:w="4230" w:type="dxa"/>
            <w:gridSpan w:val="2"/>
          </w:tcPr>
          <w:p w:rsidR="003E4CF5" w:rsidRDefault="003E4CF5" w:rsidP="0029383C">
            <w:pPr>
              <w:spacing w:before="100"/>
            </w:pPr>
            <w:r>
              <w:t>Open Access Technology International, Inc.</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Michael Goldenberg</w:t>
            </w:r>
          </w:p>
        </w:tc>
        <w:tc>
          <w:tcPr>
            <w:tcW w:w="4230" w:type="dxa"/>
            <w:gridSpan w:val="2"/>
          </w:tcPr>
          <w:p w:rsidR="003E4CF5" w:rsidRPr="0085540B" w:rsidRDefault="003E4CF5" w:rsidP="0029383C">
            <w:pPr>
              <w:spacing w:before="100"/>
            </w:pPr>
            <w:r w:rsidRPr="0085540B">
              <w:t>FERC</w:t>
            </w:r>
            <w:r>
              <w:t xml:space="preserve"> – non voting</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Joseph Hartsoe</w:t>
            </w:r>
          </w:p>
        </w:tc>
        <w:tc>
          <w:tcPr>
            <w:tcW w:w="4230" w:type="dxa"/>
            <w:gridSpan w:val="2"/>
          </w:tcPr>
          <w:p w:rsidR="003E4CF5" w:rsidRPr="0085540B" w:rsidRDefault="003E4CF5" w:rsidP="0029383C">
            <w:pPr>
              <w:spacing w:before="100"/>
            </w:pPr>
            <w:r w:rsidRPr="0085540B">
              <w:t>American Electric Power Service Corp.</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Kevin Kirby</w:t>
            </w:r>
          </w:p>
        </w:tc>
        <w:tc>
          <w:tcPr>
            <w:tcW w:w="4230" w:type="dxa"/>
            <w:gridSpan w:val="2"/>
          </w:tcPr>
          <w:p w:rsidR="003E4CF5" w:rsidRPr="0085540B" w:rsidRDefault="003E4CF5" w:rsidP="0029383C">
            <w:pPr>
              <w:spacing w:before="100"/>
            </w:pPr>
            <w:r w:rsidRPr="0085540B">
              <w:t>ISO New England, Inc.</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Richard Kruse</w:t>
            </w:r>
          </w:p>
        </w:tc>
        <w:tc>
          <w:tcPr>
            <w:tcW w:w="4230" w:type="dxa"/>
            <w:gridSpan w:val="2"/>
          </w:tcPr>
          <w:p w:rsidR="003E4CF5" w:rsidRPr="0085540B" w:rsidRDefault="003E4CF5" w:rsidP="0029383C">
            <w:pPr>
              <w:spacing w:before="100"/>
            </w:pPr>
            <w:r w:rsidRPr="0085540B">
              <w:t>Spectra Energy Transmission</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Pr>
                <w:rFonts w:ascii="Times New Roman" w:hAnsi="Times New Roman"/>
                <w:b w:val="0"/>
                <w:sz w:val="20"/>
              </w:rPr>
              <w:t>Gregory Lander</w:t>
            </w:r>
          </w:p>
        </w:tc>
        <w:tc>
          <w:tcPr>
            <w:tcW w:w="4230" w:type="dxa"/>
            <w:gridSpan w:val="2"/>
          </w:tcPr>
          <w:p w:rsidR="003E4CF5" w:rsidRPr="0085540B" w:rsidRDefault="003E4CF5" w:rsidP="0029383C">
            <w:pPr>
              <w:spacing w:before="100"/>
            </w:pPr>
            <w:r>
              <w:t>Capacity Center</w:t>
            </w:r>
          </w:p>
        </w:tc>
        <w:tc>
          <w:tcPr>
            <w:tcW w:w="2268" w:type="dxa"/>
          </w:tcPr>
          <w:p w:rsidR="003E4CF5" w:rsidRDefault="003E4CF5" w:rsidP="003E4CF5">
            <w:pPr>
              <w:spacing w:before="100"/>
            </w:pPr>
            <w:r w:rsidRPr="00B079F5">
              <w:t>In Favor</w:t>
            </w:r>
          </w:p>
        </w:tc>
      </w:tr>
      <w:tr w:rsidR="003E4CF5" w:rsidTr="001E69D9">
        <w:tc>
          <w:tcPr>
            <w:tcW w:w="3420" w:type="dxa"/>
          </w:tcPr>
          <w:p w:rsidR="003E4CF5" w:rsidRDefault="003E4CF5">
            <w:pPr>
              <w:pStyle w:val="Title"/>
              <w:jc w:val="left"/>
              <w:rPr>
                <w:rFonts w:ascii="Times New Roman" w:hAnsi="Times New Roman"/>
                <w:b w:val="0"/>
                <w:sz w:val="20"/>
              </w:rPr>
            </w:pPr>
            <w:r>
              <w:rPr>
                <w:rFonts w:ascii="Times New Roman" w:hAnsi="Times New Roman"/>
                <w:b w:val="0"/>
                <w:sz w:val="20"/>
              </w:rPr>
              <w:t>Wayne Moore</w:t>
            </w:r>
          </w:p>
        </w:tc>
        <w:tc>
          <w:tcPr>
            <w:tcW w:w="4230" w:type="dxa"/>
            <w:gridSpan w:val="2"/>
          </w:tcPr>
          <w:p w:rsidR="003E4CF5" w:rsidRDefault="003E4CF5" w:rsidP="0029383C">
            <w:pPr>
              <w:spacing w:before="100"/>
            </w:pPr>
            <w:r>
              <w:t>Southern Company</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Joelle Ogg</w:t>
            </w:r>
          </w:p>
        </w:tc>
        <w:tc>
          <w:tcPr>
            <w:tcW w:w="4230" w:type="dxa"/>
            <w:gridSpan w:val="2"/>
          </w:tcPr>
          <w:p w:rsidR="003E4CF5" w:rsidRPr="0085540B" w:rsidRDefault="003E4CF5" w:rsidP="0029383C">
            <w:pPr>
              <w:spacing w:before="100"/>
            </w:pPr>
            <w:r w:rsidRPr="0085540B">
              <w:t>DC Energy</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Pr>
                <w:rFonts w:ascii="Times New Roman" w:hAnsi="Times New Roman"/>
                <w:b w:val="0"/>
                <w:sz w:val="20"/>
              </w:rPr>
              <w:t>Randy Parker</w:t>
            </w:r>
          </w:p>
        </w:tc>
        <w:tc>
          <w:tcPr>
            <w:tcW w:w="4230" w:type="dxa"/>
            <w:gridSpan w:val="2"/>
          </w:tcPr>
          <w:p w:rsidR="003E4CF5" w:rsidRPr="0085540B" w:rsidRDefault="003E4CF5" w:rsidP="0029383C">
            <w:pPr>
              <w:spacing w:before="100"/>
            </w:pPr>
            <w:r>
              <w:t>ExxonMobil Gas and Power Marketing Company</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Keith Sappenfield</w:t>
            </w:r>
          </w:p>
        </w:tc>
        <w:tc>
          <w:tcPr>
            <w:tcW w:w="4230" w:type="dxa"/>
            <w:gridSpan w:val="2"/>
          </w:tcPr>
          <w:p w:rsidR="003E4CF5" w:rsidRPr="0085540B" w:rsidRDefault="003E4CF5" w:rsidP="0029383C">
            <w:pPr>
              <w:spacing w:before="100"/>
            </w:pPr>
            <w:r w:rsidRPr="0085540B">
              <w:t>Encana Oil &amp; Gas (USA), Inc.</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Pr>
                <w:rFonts w:ascii="Times New Roman" w:hAnsi="Times New Roman"/>
                <w:b w:val="0"/>
                <w:sz w:val="20"/>
              </w:rPr>
              <w:t>Commissioner Timothy Simon</w:t>
            </w:r>
          </w:p>
        </w:tc>
        <w:tc>
          <w:tcPr>
            <w:tcW w:w="4230" w:type="dxa"/>
            <w:gridSpan w:val="2"/>
          </w:tcPr>
          <w:p w:rsidR="003E4CF5" w:rsidRPr="0085540B" w:rsidRDefault="003E4CF5" w:rsidP="0029383C">
            <w:pPr>
              <w:spacing w:before="100"/>
            </w:pPr>
            <w:r>
              <w:t>California Public Utility Commission</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Rick Smead</w:t>
            </w:r>
          </w:p>
        </w:tc>
        <w:tc>
          <w:tcPr>
            <w:tcW w:w="4230" w:type="dxa"/>
            <w:gridSpan w:val="2"/>
          </w:tcPr>
          <w:p w:rsidR="003E4CF5" w:rsidRPr="0085540B" w:rsidRDefault="003E4CF5" w:rsidP="0029383C">
            <w:pPr>
              <w:spacing w:before="100"/>
            </w:pPr>
            <w:r w:rsidRPr="0085540B">
              <w:t>Navigant Consulting Inc.</w:t>
            </w:r>
          </w:p>
        </w:tc>
        <w:tc>
          <w:tcPr>
            <w:tcW w:w="2268" w:type="dxa"/>
          </w:tcPr>
          <w:p w:rsidR="003E4CF5" w:rsidRDefault="003E4CF5" w:rsidP="003E4CF5">
            <w:pPr>
              <w:spacing w:before="100"/>
            </w:pPr>
            <w:r w:rsidRPr="00B079F5">
              <w:t>In Favor</w:t>
            </w:r>
          </w:p>
        </w:tc>
      </w:tr>
      <w:tr w:rsidR="003E4CF5" w:rsidTr="001E69D9">
        <w:tc>
          <w:tcPr>
            <w:tcW w:w="3420" w:type="dxa"/>
          </w:tcPr>
          <w:p w:rsidR="003E4CF5" w:rsidRPr="0085540B" w:rsidRDefault="003E4CF5">
            <w:pPr>
              <w:pStyle w:val="Title"/>
              <w:jc w:val="left"/>
              <w:rPr>
                <w:rFonts w:ascii="Times New Roman" w:hAnsi="Times New Roman"/>
                <w:b w:val="0"/>
                <w:sz w:val="20"/>
              </w:rPr>
            </w:pPr>
            <w:r w:rsidRPr="0085540B">
              <w:rPr>
                <w:rFonts w:ascii="Times New Roman" w:hAnsi="Times New Roman"/>
                <w:b w:val="0"/>
                <w:sz w:val="20"/>
              </w:rPr>
              <w:t>James A. Stanzione</w:t>
            </w:r>
          </w:p>
        </w:tc>
        <w:tc>
          <w:tcPr>
            <w:tcW w:w="4230" w:type="dxa"/>
            <w:gridSpan w:val="2"/>
          </w:tcPr>
          <w:p w:rsidR="003E4CF5" w:rsidRPr="0085540B" w:rsidRDefault="003E4CF5" w:rsidP="0029383C">
            <w:pPr>
              <w:spacing w:before="100"/>
            </w:pPr>
            <w:r w:rsidRPr="0085540B">
              <w:t>National Grid</w:t>
            </w:r>
          </w:p>
        </w:tc>
        <w:tc>
          <w:tcPr>
            <w:tcW w:w="2268" w:type="dxa"/>
          </w:tcPr>
          <w:p w:rsidR="003E4CF5" w:rsidRDefault="003E4CF5" w:rsidP="003E4CF5">
            <w:pPr>
              <w:spacing w:before="100"/>
            </w:pPr>
            <w:r w:rsidRPr="00B079F5">
              <w:t>In Favor</w:t>
            </w:r>
          </w:p>
        </w:tc>
      </w:tr>
      <w:tr w:rsidR="0029383C" w:rsidTr="001E69D9">
        <w:tc>
          <w:tcPr>
            <w:tcW w:w="3420" w:type="dxa"/>
          </w:tcPr>
          <w:p w:rsidR="0029383C" w:rsidRPr="0085540B" w:rsidRDefault="0029383C">
            <w:pPr>
              <w:pStyle w:val="Title"/>
              <w:jc w:val="left"/>
              <w:rPr>
                <w:rFonts w:ascii="Times New Roman" w:hAnsi="Times New Roman"/>
                <w:b w:val="0"/>
                <w:sz w:val="20"/>
              </w:rPr>
            </w:pPr>
            <w:r w:rsidRPr="0085540B">
              <w:rPr>
                <w:rFonts w:ascii="Times New Roman" w:hAnsi="Times New Roman"/>
                <w:b w:val="0"/>
                <w:sz w:val="20"/>
              </w:rPr>
              <w:t>Terence (Terry) Thorn</w:t>
            </w:r>
          </w:p>
        </w:tc>
        <w:tc>
          <w:tcPr>
            <w:tcW w:w="4230" w:type="dxa"/>
            <w:gridSpan w:val="2"/>
          </w:tcPr>
          <w:p w:rsidR="0029383C" w:rsidRPr="0085540B" w:rsidRDefault="0029383C" w:rsidP="0029383C">
            <w:pPr>
              <w:spacing w:before="100"/>
            </w:pPr>
            <w:r w:rsidRPr="0085540B">
              <w:t>KEMA Gas Consulting Services</w:t>
            </w:r>
          </w:p>
        </w:tc>
        <w:tc>
          <w:tcPr>
            <w:tcW w:w="2268" w:type="dxa"/>
          </w:tcPr>
          <w:p w:rsidR="0029383C" w:rsidRPr="0085540B" w:rsidRDefault="007F382C">
            <w:pPr>
              <w:spacing w:before="100"/>
            </w:pPr>
            <w:r>
              <w:t>In Favor (vote provided prior to meeting)</w:t>
            </w:r>
          </w:p>
        </w:tc>
      </w:tr>
      <w:tr w:rsidR="007F382C" w:rsidTr="001E69D9">
        <w:tc>
          <w:tcPr>
            <w:tcW w:w="3420" w:type="dxa"/>
          </w:tcPr>
          <w:p w:rsidR="007F382C" w:rsidRPr="007F382C" w:rsidRDefault="007F382C">
            <w:pPr>
              <w:pStyle w:val="Title"/>
              <w:jc w:val="left"/>
              <w:rPr>
                <w:rFonts w:ascii="Times New Roman" w:hAnsi="Times New Roman"/>
                <w:sz w:val="20"/>
              </w:rPr>
            </w:pPr>
            <w:r w:rsidRPr="007F382C">
              <w:rPr>
                <w:rFonts w:ascii="Times New Roman" w:hAnsi="Times New Roman"/>
                <w:sz w:val="20"/>
              </w:rPr>
              <w:t xml:space="preserve">Sue Tierney </w:t>
            </w:r>
            <w:r w:rsidRPr="007F382C">
              <w:rPr>
                <w:rFonts w:ascii="Times New Roman" w:hAnsi="Times New Roman"/>
                <w:i/>
                <w:sz w:val="20"/>
              </w:rPr>
              <w:t>(Co-Chair)</w:t>
            </w:r>
          </w:p>
        </w:tc>
        <w:tc>
          <w:tcPr>
            <w:tcW w:w="4230" w:type="dxa"/>
            <w:gridSpan w:val="2"/>
          </w:tcPr>
          <w:p w:rsidR="007F382C" w:rsidRPr="0085540B" w:rsidRDefault="007F382C" w:rsidP="0029383C">
            <w:pPr>
              <w:spacing w:before="100"/>
            </w:pPr>
            <w:r>
              <w:t xml:space="preserve">Analysis Group, Inc. </w:t>
            </w:r>
          </w:p>
        </w:tc>
        <w:tc>
          <w:tcPr>
            <w:tcW w:w="2268" w:type="dxa"/>
          </w:tcPr>
          <w:p w:rsidR="007F382C" w:rsidRPr="0085540B" w:rsidRDefault="007F382C" w:rsidP="007F382C">
            <w:pPr>
              <w:spacing w:before="100"/>
            </w:pPr>
            <w:r>
              <w:t>In Favor (vote provided prior to meeting)</w:t>
            </w:r>
          </w:p>
        </w:tc>
      </w:tr>
      <w:tr w:rsidR="001E69D9" w:rsidTr="00FB73C3">
        <w:trPr>
          <w:tblHeader/>
        </w:trPr>
        <w:tc>
          <w:tcPr>
            <w:tcW w:w="9918" w:type="dxa"/>
            <w:gridSpan w:val="4"/>
            <w:tcBorders>
              <w:bottom w:val="single" w:sz="4" w:space="0" w:color="auto"/>
            </w:tcBorders>
          </w:tcPr>
          <w:p w:rsidR="001E69D9" w:rsidRDefault="001E69D9" w:rsidP="003E4CF5">
            <w:pPr>
              <w:keepNext/>
              <w:keepLines/>
              <w:spacing w:before="240" w:after="120"/>
              <w:jc w:val="center"/>
              <w:rPr>
                <w:b/>
              </w:rPr>
            </w:pPr>
            <w:r>
              <w:rPr>
                <w:b/>
              </w:rPr>
              <w:lastRenderedPageBreak/>
              <w:t>OTHER ATTENDEES</w:t>
            </w:r>
          </w:p>
        </w:tc>
      </w:tr>
      <w:tr w:rsidR="00EC5C84" w:rsidTr="00EC5C84">
        <w:trPr>
          <w:tblHeader/>
        </w:trPr>
        <w:tc>
          <w:tcPr>
            <w:tcW w:w="5400" w:type="dxa"/>
            <w:gridSpan w:val="2"/>
            <w:tcBorders>
              <w:top w:val="single" w:sz="4" w:space="0" w:color="auto"/>
              <w:bottom w:val="single" w:sz="4" w:space="0" w:color="auto"/>
            </w:tcBorders>
          </w:tcPr>
          <w:p w:rsidR="00EC5C84" w:rsidRDefault="00EC5C84">
            <w:pPr>
              <w:spacing w:before="40" w:after="20"/>
              <w:jc w:val="both"/>
              <w:rPr>
                <w:b/>
              </w:rPr>
            </w:pPr>
            <w:r>
              <w:rPr>
                <w:b/>
              </w:rPr>
              <w:t>Name</w:t>
            </w:r>
          </w:p>
        </w:tc>
        <w:tc>
          <w:tcPr>
            <w:tcW w:w="4518" w:type="dxa"/>
            <w:gridSpan w:val="2"/>
            <w:tcBorders>
              <w:top w:val="single" w:sz="4" w:space="0" w:color="auto"/>
              <w:bottom w:val="single" w:sz="4" w:space="0" w:color="auto"/>
            </w:tcBorders>
          </w:tcPr>
          <w:p w:rsidR="00EC5C84" w:rsidRDefault="00EC5C84">
            <w:pPr>
              <w:keepNext/>
              <w:spacing w:before="40" w:after="20"/>
              <w:jc w:val="both"/>
              <w:rPr>
                <w:b/>
              </w:rPr>
            </w:pPr>
            <w:r>
              <w:rPr>
                <w:b/>
              </w:rPr>
              <w:t xml:space="preserve">Organization </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 xml:space="preserve">Jonathan Booe </w:t>
            </w:r>
          </w:p>
        </w:tc>
        <w:tc>
          <w:tcPr>
            <w:tcW w:w="4518" w:type="dxa"/>
            <w:gridSpan w:val="2"/>
          </w:tcPr>
          <w:p w:rsidR="00EC5C84" w:rsidRPr="0085540B" w:rsidRDefault="00EC5C84">
            <w:pPr>
              <w:spacing w:before="100"/>
            </w:pPr>
            <w:r w:rsidRPr="0085540B">
              <w:t>NAESB</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 xml:space="preserve">Kathryn Burch </w:t>
            </w:r>
          </w:p>
        </w:tc>
        <w:tc>
          <w:tcPr>
            <w:tcW w:w="4518" w:type="dxa"/>
            <w:gridSpan w:val="2"/>
          </w:tcPr>
          <w:p w:rsidR="00EC5C84" w:rsidRPr="0085540B" w:rsidRDefault="00EC5C84">
            <w:pPr>
              <w:spacing w:before="100"/>
            </w:pPr>
            <w:r w:rsidRPr="0085540B">
              <w:t>Spectra Energy</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Pete Connor</w:t>
            </w:r>
          </w:p>
        </w:tc>
        <w:tc>
          <w:tcPr>
            <w:tcW w:w="4518" w:type="dxa"/>
            <w:gridSpan w:val="2"/>
          </w:tcPr>
          <w:p w:rsidR="00EC5C84" w:rsidRPr="0085540B" w:rsidRDefault="00EC5C84">
            <w:pPr>
              <w:spacing w:before="100"/>
            </w:pPr>
            <w:r w:rsidRPr="0085540B">
              <w:t>Representative for AGA</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Pr>
                <w:rFonts w:ascii="Times New Roman" w:hAnsi="Times New Roman"/>
                <w:b w:val="0"/>
                <w:sz w:val="20"/>
              </w:rPr>
              <w:t>Kelly Daly</w:t>
            </w:r>
          </w:p>
        </w:tc>
        <w:tc>
          <w:tcPr>
            <w:tcW w:w="4518" w:type="dxa"/>
            <w:gridSpan w:val="2"/>
          </w:tcPr>
          <w:p w:rsidR="00EC5C84" w:rsidRPr="0085540B" w:rsidRDefault="00EC5C84">
            <w:pPr>
              <w:spacing w:before="100"/>
            </w:pPr>
            <w:r>
              <w:t>Stinson, Morrison &amp; Hecker</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Rhonda Denton</w:t>
            </w:r>
          </w:p>
        </w:tc>
        <w:tc>
          <w:tcPr>
            <w:tcW w:w="4518" w:type="dxa"/>
            <w:gridSpan w:val="2"/>
          </w:tcPr>
          <w:p w:rsidR="00EC5C84" w:rsidRPr="0085540B" w:rsidRDefault="00EC5C84">
            <w:pPr>
              <w:spacing w:before="100"/>
            </w:pPr>
            <w:r w:rsidRPr="0085540B">
              <w:t>BP</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Pr>
                <w:rFonts w:ascii="Times New Roman" w:hAnsi="Times New Roman"/>
                <w:b w:val="0"/>
                <w:sz w:val="20"/>
              </w:rPr>
              <w:t>Bill Griffith</w:t>
            </w:r>
          </w:p>
        </w:tc>
        <w:tc>
          <w:tcPr>
            <w:tcW w:w="4518" w:type="dxa"/>
            <w:gridSpan w:val="2"/>
          </w:tcPr>
          <w:p w:rsidR="00EC5C84" w:rsidRDefault="00EC5C84">
            <w:pPr>
              <w:spacing w:before="100"/>
            </w:pPr>
            <w:r>
              <w:t>Kinder Morgan</w:t>
            </w:r>
          </w:p>
        </w:tc>
      </w:tr>
      <w:tr w:rsidR="00EC5C84" w:rsidTr="00EC5C84">
        <w:tc>
          <w:tcPr>
            <w:tcW w:w="5400" w:type="dxa"/>
            <w:gridSpan w:val="2"/>
          </w:tcPr>
          <w:p w:rsidR="00EC5C84" w:rsidRDefault="00EC5C84">
            <w:pPr>
              <w:pStyle w:val="Title"/>
              <w:jc w:val="left"/>
              <w:rPr>
                <w:rFonts w:ascii="Times New Roman" w:hAnsi="Times New Roman"/>
                <w:b w:val="0"/>
                <w:sz w:val="20"/>
              </w:rPr>
            </w:pPr>
            <w:r>
              <w:rPr>
                <w:rFonts w:ascii="Times New Roman" w:hAnsi="Times New Roman"/>
                <w:b w:val="0"/>
                <w:sz w:val="20"/>
              </w:rPr>
              <w:t>Elizabeth Mallett</w:t>
            </w:r>
          </w:p>
        </w:tc>
        <w:tc>
          <w:tcPr>
            <w:tcW w:w="4518" w:type="dxa"/>
            <w:gridSpan w:val="2"/>
          </w:tcPr>
          <w:p w:rsidR="00EC5C84" w:rsidRPr="0085540B" w:rsidRDefault="00EC5C84">
            <w:pPr>
              <w:spacing w:before="100"/>
            </w:pPr>
            <w:r>
              <w:t>NAESB</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Pr>
                <w:rFonts w:ascii="Times New Roman" w:hAnsi="Times New Roman"/>
                <w:b w:val="0"/>
                <w:sz w:val="20"/>
              </w:rPr>
              <w:t>Beth Martin</w:t>
            </w:r>
          </w:p>
        </w:tc>
        <w:tc>
          <w:tcPr>
            <w:tcW w:w="4518" w:type="dxa"/>
            <w:gridSpan w:val="2"/>
          </w:tcPr>
          <w:p w:rsidR="00EC5C84" w:rsidRPr="0085540B" w:rsidRDefault="00EC5C84">
            <w:pPr>
              <w:spacing w:before="100"/>
            </w:pPr>
            <w:r>
              <w:t>Wisconsin Electric</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sidRPr="0085540B">
              <w:rPr>
                <w:rFonts w:ascii="Times New Roman" w:hAnsi="Times New Roman"/>
                <w:b w:val="0"/>
                <w:sz w:val="20"/>
              </w:rPr>
              <w:t xml:space="preserve">Rae McQuade </w:t>
            </w:r>
          </w:p>
        </w:tc>
        <w:tc>
          <w:tcPr>
            <w:tcW w:w="4518" w:type="dxa"/>
            <w:gridSpan w:val="2"/>
          </w:tcPr>
          <w:p w:rsidR="00EC5C84" w:rsidRPr="0085540B" w:rsidRDefault="00EC5C84">
            <w:pPr>
              <w:spacing w:before="100"/>
            </w:pPr>
            <w:r w:rsidRPr="0085540B">
              <w:t>NAESB</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Pr>
                <w:rFonts w:ascii="Times New Roman" w:hAnsi="Times New Roman"/>
                <w:b w:val="0"/>
                <w:sz w:val="20"/>
              </w:rPr>
              <w:t>Sylvia Munson</w:t>
            </w:r>
          </w:p>
        </w:tc>
        <w:tc>
          <w:tcPr>
            <w:tcW w:w="4518" w:type="dxa"/>
            <w:gridSpan w:val="2"/>
          </w:tcPr>
          <w:p w:rsidR="00EC5C84" w:rsidRDefault="00EC5C84">
            <w:pPr>
              <w:spacing w:before="100"/>
            </w:pPr>
            <w:r>
              <w:t>SunGard</w:t>
            </w:r>
          </w:p>
        </w:tc>
      </w:tr>
      <w:tr w:rsidR="00EC5C84" w:rsidTr="00EC5C84">
        <w:tc>
          <w:tcPr>
            <w:tcW w:w="5400" w:type="dxa"/>
            <w:gridSpan w:val="2"/>
          </w:tcPr>
          <w:p w:rsidR="00EC5C84" w:rsidRPr="0085540B" w:rsidRDefault="00EC5C84">
            <w:pPr>
              <w:pStyle w:val="Title"/>
              <w:jc w:val="left"/>
              <w:rPr>
                <w:rFonts w:ascii="Times New Roman" w:hAnsi="Times New Roman"/>
                <w:b w:val="0"/>
                <w:sz w:val="20"/>
              </w:rPr>
            </w:pPr>
            <w:r>
              <w:rPr>
                <w:rFonts w:ascii="Times New Roman" w:hAnsi="Times New Roman"/>
                <w:b w:val="0"/>
                <w:sz w:val="20"/>
              </w:rPr>
              <w:t>Deepak Raval</w:t>
            </w:r>
          </w:p>
        </w:tc>
        <w:tc>
          <w:tcPr>
            <w:tcW w:w="4518" w:type="dxa"/>
            <w:gridSpan w:val="2"/>
          </w:tcPr>
          <w:p w:rsidR="00EC5C84" w:rsidRPr="0085540B" w:rsidRDefault="00EC5C84">
            <w:pPr>
              <w:spacing w:before="100"/>
            </w:pPr>
            <w:r>
              <w:t>NiSource Gas Distribution</w:t>
            </w:r>
          </w:p>
        </w:tc>
      </w:tr>
      <w:tr w:rsidR="00EC5C84" w:rsidTr="00EC5C84">
        <w:tc>
          <w:tcPr>
            <w:tcW w:w="5400" w:type="dxa"/>
            <w:gridSpan w:val="2"/>
          </w:tcPr>
          <w:p w:rsidR="00EC5C84" w:rsidRDefault="00EC5C84">
            <w:pPr>
              <w:pStyle w:val="Title"/>
              <w:jc w:val="left"/>
              <w:rPr>
                <w:rFonts w:ascii="Times New Roman" w:hAnsi="Times New Roman"/>
                <w:b w:val="0"/>
                <w:sz w:val="20"/>
              </w:rPr>
            </w:pPr>
            <w:r>
              <w:rPr>
                <w:rFonts w:ascii="Times New Roman" w:hAnsi="Times New Roman"/>
                <w:b w:val="0"/>
                <w:sz w:val="20"/>
              </w:rPr>
              <w:t>Christopher Roth</w:t>
            </w:r>
          </w:p>
        </w:tc>
        <w:tc>
          <w:tcPr>
            <w:tcW w:w="4518" w:type="dxa"/>
            <w:gridSpan w:val="2"/>
          </w:tcPr>
          <w:p w:rsidR="00EC5C84" w:rsidRDefault="00EC5C84">
            <w:pPr>
              <w:spacing w:before="100"/>
            </w:pPr>
            <w:r>
              <w:t>Midwest ISO</w:t>
            </w:r>
          </w:p>
        </w:tc>
      </w:tr>
      <w:tr w:rsidR="00EC5C84" w:rsidTr="00EC5C84">
        <w:tc>
          <w:tcPr>
            <w:tcW w:w="5400" w:type="dxa"/>
            <w:gridSpan w:val="2"/>
          </w:tcPr>
          <w:p w:rsidR="00EC5C84" w:rsidRDefault="00EC5C84">
            <w:pPr>
              <w:pStyle w:val="Title"/>
              <w:jc w:val="left"/>
              <w:rPr>
                <w:rFonts w:ascii="Times New Roman" w:hAnsi="Times New Roman"/>
                <w:b w:val="0"/>
                <w:sz w:val="20"/>
              </w:rPr>
            </w:pPr>
            <w:r>
              <w:rPr>
                <w:rFonts w:ascii="Times New Roman" w:hAnsi="Times New Roman"/>
                <w:b w:val="0"/>
                <w:sz w:val="20"/>
              </w:rPr>
              <w:t>Ed Skiba</w:t>
            </w:r>
          </w:p>
        </w:tc>
        <w:tc>
          <w:tcPr>
            <w:tcW w:w="4518" w:type="dxa"/>
            <w:gridSpan w:val="2"/>
          </w:tcPr>
          <w:p w:rsidR="00EC5C84" w:rsidRDefault="00EC5C84">
            <w:pPr>
              <w:spacing w:before="100"/>
            </w:pPr>
            <w:r>
              <w:t>Midwest ISO</w:t>
            </w:r>
          </w:p>
        </w:tc>
      </w:tr>
      <w:tr w:rsidR="00EC5C84" w:rsidTr="00EC5C84">
        <w:tc>
          <w:tcPr>
            <w:tcW w:w="5400" w:type="dxa"/>
            <w:gridSpan w:val="2"/>
          </w:tcPr>
          <w:p w:rsidR="00EC5C84" w:rsidRDefault="00EC5C84">
            <w:pPr>
              <w:pStyle w:val="Title"/>
              <w:jc w:val="left"/>
              <w:rPr>
                <w:rFonts w:ascii="Times New Roman" w:hAnsi="Times New Roman"/>
                <w:b w:val="0"/>
                <w:sz w:val="20"/>
              </w:rPr>
            </w:pPr>
            <w:r>
              <w:rPr>
                <w:rFonts w:ascii="Times New Roman" w:hAnsi="Times New Roman"/>
                <w:b w:val="0"/>
                <w:sz w:val="20"/>
              </w:rPr>
              <w:t>Leigh Spangler</w:t>
            </w:r>
          </w:p>
        </w:tc>
        <w:tc>
          <w:tcPr>
            <w:tcW w:w="4518" w:type="dxa"/>
            <w:gridSpan w:val="2"/>
          </w:tcPr>
          <w:p w:rsidR="00EC5C84" w:rsidRDefault="00EC5C84">
            <w:pPr>
              <w:spacing w:before="100"/>
            </w:pPr>
            <w:r>
              <w:t>Latitude Technologies</w:t>
            </w:r>
          </w:p>
        </w:tc>
      </w:tr>
    </w:tbl>
    <w:p w:rsidR="004667C2" w:rsidRDefault="004667C2">
      <w:pPr>
        <w:spacing w:before="120"/>
        <w:rPr>
          <w:bCs/>
        </w:rPr>
      </w:pPr>
      <w:r>
        <w:rPr>
          <w:bCs/>
        </w:rPr>
        <w:t xml:space="preserve">*Please note that attendees that did not provide their company affiliation are not included in the attendance list above.  If you did attend this meeting and are not listed, please alert the NAESB office and we will update this record.  </w:t>
      </w:r>
    </w:p>
    <w:sectPr w:rsidR="004667C2" w:rsidSect="0029383C">
      <w:headerReference w:type="default" r:id="rId10"/>
      <w:footerReference w:type="default" r:id="rId11"/>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674" w:rsidRDefault="00200674">
      <w:r>
        <w:separator/>
      </w:r>
    </w:p>
  </w:endnote>
  <w:endnote w:type="continuationSeparator" w:id="0">
    <w:p w:rsidR="00200674" w:rsidRDefault="0020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3C" w:rsidRDefault="0029383C">
    <w:pPr>
      <w:pStyle w:val="Footer"/>
      <w:pBdr>
        <w:top w:val="single" w:sz="18" w:space="1" w:color="auto"/>
      </w:pBdr>
      <w:jc w:val="right"/>
    </w:pPr>
    <w:r>
      <w:t>NAESB Board Gas-Electric Harmonization Committee – August 2</w:t>
    </w:r>
    <w:r w:rsidR="00554313">
      <w:t>7</w:t>
    </w:r>
    <w:r>
      <w:t>, 2012</w:t>
    </w:r>
  </w:p>
  <w:p w:rsidR="0029383C" w:rsidRDefault="0029383C">
    <w:pPr>
      <w:pStyle w:val="Footer"/>
      <w:pBdr>
        <w:top w:val="single" w:sz="18" w:space="1" w:color="auto"/>
      </w:pBdr>
      <w:jc w:val="right"/>
    </w:pPr>
    <w:r>
      <w:t xml:space="preserve">Page </w:t>
    </w:r>
    <w:r>
      <w:fldChar w:fldCharType="begin"/>
    </w:r>
    <w:r>
      <w:instrText xml:space="preserve"> PAGE </w:instrText>
    </w:r>
    <w:r>
      <w:fldChar w:fldCharType="separate"/>
    </w:r>
    <w:r w:rsidR="00966440">
      <w:rPr>
        <w:noProof/>
      </w:rPr>
      <w:t>2</w:t>
    </w:r>
    <w:r>
      <w:rPr>
        <w:noProof/>
      </w:rPr>
      <w:fldChar w:fldCharType="end"/>
    </w:r>
    <w:r>
      <w:t xml:space="preserve"> of </w:t>
    </w:r>
    <w:r w:rsidR="00200674">
      <w:fldChar w:fldCharType="begin"/>
    </w:r>
    <w:r w:rsidR="00200674">
      <w:instrText xml:space="preserve"> NUMPAGES </w:instrText>
    </w:r>
    <w:r w:rsidR="00200674">
      <w:fldChar w:fldCharType="separate"/>
    </w:r>
    <w:r w:rsidR="00966440">
      <w:rPr>
        <w:noProof/>
      </w:rPr>
      <w:t>4</w:t>
    </w:r>
    <w:r w:rsidR="0020067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674" w:rsidRDefault="00200674">
      <w:r>
        <w:separator/>
      </w:r>
    </w:p>
  </w:footnote>
  <w:footnote w:type="continuationSeparator" w:id="0">
    <w:p w:rsidR="00200674" w:rsidRDefault="0020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83C" w:rsidRDefault="0029383C">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4B34CAD1" wp14:editId="43557EA1">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41E7C400" wp14:editId="735701D9">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83C" w:rsidRDefault="002938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gwOpgIAAJ4FAAAOAAAAZHJzL2Uyb0RvYy54bWysVNFumzAUfZ+0f7D8ToGMUEAlVRvCNKnb&#10;qnX7AAdMsGZsZjsh7bR/37UJadK+TNvygK7t6+Nz7j25V9f7jqMdVZpJkePwIsCIikrWTGxy/O1r&#10;6SUYaUNETbgUNMePVOPrxds3V0Of0ZlsJa+pQgAidDb0OW6N6TPf11VLO6IvZE8FHDZSdcTAUm38&#10;WpEB0Dvuz4Ig9gep6l7JimoNu8V4iBcOv2loZT43jaYG8RwDN+O+yn3X9usvrki2UaRvWXWgQf6C&#10;RUeYgEePUAUxBG0VewXVsUpJLRtzUcnOl03DKuo0gJoweKHmoSU9dVqgOLo/lkn/P9jq0+5eIVZD&#10;7zASpIMWfYGiEbHhFIW2PEOvM8h66O+VFaj7O1l910jIZQtZ9EYpObSU1EDK5ftnF+xCw1W0Hj7K&#10;GtDJ1khXqX2jOgsINUB715DHY0Po3qAKNqN5kMwxquAkjOIYYiDkk2y62ytt3lPZIRvkWAFzh012&#10;d9qMqVOKfUrIknHuWs7F2QZgjjvwMly1Z5aD6+DPNEhXySqJvGgWr7woKArvplxGXlyGl/PiXbFc&#10;FuEv+24YZS2rayrsM5ObwujPunXw9eiDo5+05Ky2cJaSVpv1kiu0I+Dm0v0OBTlJ889puHqBlheS&#10;wlkU3M5Sr4yTSy8qo7mXXgaJF4TpbRoHURoV5bmkOybov0tCQ47T+WzuunRC+oW2wP1eayNZxwzM&#10;C866HCfHJJJZA65E7VprCONjfFIKS/+5FNDuqdHOrtaho9PNfr0HFGvbtawfwbhKgrNgdMCQg6CV&#10;6gmjAQZGjvWPLVEUI/5BgPntdJkCNQXrKSCigqs5NhiN4dKMU2jbK7ZpATl0NRHyBv4gDXPufWYB&#10;1O0ChoATcRhYdsqcrl3W81hd/AY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shoMDqYCAACeBQAADgAAAAAAAAAAAAAAAAAu&#10;AgAAZHJzL2Uyb0RvYy54bWxQSwECLQAUAAYACAAAACEAieVxSdwAAAAFAQAADwAAAAAAAAAAAAAA&#10;AAAABQAAZHJzL2Rvd25yZXYueG1sUEsFBgAAAAAEAAQA8wAAAAkGAAAAAA==&#10;" filled="f" stroked="f">
              <v:textbox inset="0,0,0,0">
                <w:txbxContent>
                  <w:p w:rsidR="0029383C" w:rsidRDefault="0029383C"/>
                </w:txbxContent>
              </v:textbox>
            </v:rect>
          </w:pict>
        </mc:Fallback>
      </mc:AlternateContent>
    </w:r>
  </w:p>
  <w:p w:rsidR="0029383C" w:rsidRDefault="0029383C">
    <w:pPr>
      <w:pStyle w:val="Header"/>
      <w:tabs>
        <w:tab w:val="left" w:pos="1080"/>
      </w:tabs>
      <w:ind w:left="2160"/>
      <w:rPr>
        <w:rFonts w:ascii="Bookman Old Style" w:hAnsi="Bookman Old Style"/>
        <w:b/>
        <w:sz w:val="28"/>
      </w:rPr>
    </w:pPr>
  </w:p>
  <w:p w:rsidR="0029383C" w:rsidRDefault="0029383C">
    <w:pPr>
      <w:pStyle w:val="Header"/>
      <w:tabs>
        <w:tab w:val="left" w:pos="1080"/>
      </w:tabs>
      <w:ind w:left="1800"/>
      <w:jc w:val="right"/>
      <w:rPr>
        <w:b/>
        <w:spacing w:val="20"/>
        <w:sz w:val="32"/>
      </w:rPr>
    </w:pPr>
    <w:r>
      <w:rPr>
        <w:b/>
        <w:spacing w:val="20"/>
        <w:sz w:val="32"/>
      </w:rPr>
      <w:t>North American Energy Standards Board</w:t>
    </w:r>
  </w:p>
  <w:p w:rsidR="0029383C" w:rsidRDefault="0029383C">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City">
          <w:smartTag w:uri="urn:schemas-microsoft-com:office:smarttags" w:element="place">
            <w:r>
              <w:t>Houston</w:t>
            </w:r>
          </w:smartTag>
        </w:smartTag>
        <w:r>
          <w:t xml:space="preserve">, </w:t>
        </w:r>
        <w:smartTag w:uri="urn:schemas-microsoft-com:office:smarttags" w:element="PersonName">
          <w:r>
            <w:t>Texas</w:t>
          </w:r>
        </w:smartTag>
        <w:r>
          <w:t xml:space="preserve"> </w:t>
        </w:r>
        <w:smartTag w:uri="urn:schemas-microsoft-com:office:smarttags" w:element="PersonName">
          <w:r>
            <w:t>77002</w:t>
          </w:r>
        </w:smartTag>
      </w:smartTag>
    </w:smartTag>
  </w:p>
  <w:p w:rsidR="0029383C" w:rsidRDefault="0029383C">
    <w:pPr>
      <w:pStyle w:val="Header"/>
      <w:ind w:left="1800"/>
      <w:jc w:val="right"/>
      <w:rPr>
        <w:lang w:val="fr-FR"/>
      </w:rPr>
    </w:pPr>
    <w:r>
      <w:rPr>
        <w:lang w:val="fr-FR"/>
      </w:rPr>
      <w:t xml:space="preserve">Phone:  </w:t>
    </w:r>
    <w:smartTag w:uri="urn:schemas-microsoft-com:office:smarttags" w:element="PersonName">
      <w:r>
        <w:rPr>
          <w:lang w:val="fr-FR"/>
        </w:rPr>
        <w:t xml:space="preserve">(713) </w:t>
      </w:r>
      <w:smartTag w:uri="urn:schemas-microsoft-com:office:smarttags" w:element="PersonName">
        <w:r>
          <w:rPr>
            <w:lang w:val="fr-FR"/>
          </w:rPr>
          <w:t>356-0060</w:t>
        </w:r>
      </w:smartTag>
    </w:smartTag>
    <w:r>
      <w:rPr>
        <w:lang w:val="fr-FR"/>
      </w:rPr>
      <w:t xml:space="preserve">, Fax:  </w:t>
    </w:r>
    <w:smartTag w:uri="urn:schemas-microsoft-com:office:smarttags" w:element="PersonName">
      <w:r>
        <w:rPr>
          <w:lang w:val="fr-FR"/>
        </w:rPr>
        <w:t xml:space="preserve">(713) </w:t>
      </w:r>
      <w:smartTag w:uri="urn:schemas-microsoft-com:office:smarttags" w:element="PersonName">
        <w:r>
          <w:rPr>
            <w:lang w:val="fr-FR"/>
          </w:rPr>
          <w:t>356-0067</w:t>
        </w:r>
      </w:smartTag>
    </w:smartTag>
    <w:r>
      <w:rPr>
        <w:lang w:val="fr-FR"/>
      </w:rPr>
      <w:t xml:space="preserve">, E-mail: </w:t>
    </w:r>
    <w:smartTag w:uri="urn:schemas-microsoft-com:office:smarttags" w:element="PersonName">
      <w:r>
        <w:rPr>
          <w:lang w:val="fr-FR"/>
        </w:rPr>
        <w:t>naesb</w:t>
      </w:r>
    </w:smartTag>
    <w:r>
      <w:rPr>
        <w:lang w:val="fr-FR"/>
      </w:rPr>
      <w:t>@</w:t>
    </w:r>
    <w:smartTag w:uri="urn:schemas-microsoft-com:office:smarttags" w:element="PersonName">
      <w:r>
        <w:rPr>
          <w:lang w:val="fr-FR"/>
        </w:rPr>
        <w:t>naesb</w:t>
      </w:r>
    </w:smartTag>
    <w:r>
      <w:rPr>
        <w:lang w:val="fr-FR"/>
      </w:rPr>
      <w:t>.org</w:t>
    </w:r>
  </w:p>
  <w:p w:rsidR="0029383C" w:rsidRDefault="0029383C">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rsidR="0029383C" w:rsidRDefault="0029383C">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C9D0A25"/>
    <w:multiLevelType w:val="hybridMultilevel"/>
    <w:tmpl w:val="B23E87F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5">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982476"/>
    <w:multiLevelType w:val="hybridMultilevel"/>
    <w:tmpl w:val="D7AEB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F968DE"/>
    <w:multiLevelType w:val="hybridMultilevel"/>
    <w:tmpl w:val="A720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D2BE7"/>
    <w:multiLevelType w:val="multilevel"/>
    <w:tmpl w:val="80106C22"/>
    <w:lvl w:ilvl="0">
      <w:start w:val="1"/>
      <w:numFmt w:val="lowerLetter"/>
      <w:lvlText w:val="%1)"/>
      <w:lvlJc w:val="left"/>
      <w:pPr>
        <w:tabs>
          <w:tab w:val="num" w:pos="4680"/>
        </w:tabs>
        <w:ind w:left="4680" w:hanging="360"/>
      </w:pPr>
      <w:rPr>
        <w:rFonts w:cs="Times New Roman"/>
      </w:rPr>
    </w:lvl>
    <w:lvl w:ilvl="1">
      <w:start w:val="1"/>
      <w:numFmt w:val="lowerLetter"/>
      <w:lvlText w:val="%2."/>
      <w:lvlJc w:val="left"/>
      <w:pPr>
        <w:tabs>
          <w:tab w:val="num" w:pos="3240"/>
        </w:tabs>
        <w:ind w:left="3240" w:hanging="360"/>
      </w:pPr>
      <w:rPr>
        <w:rFonts w:cs="Times New Roman"/>
      </w:rPr>
    </w:lvl>
    <w:lvl w:ilvl="2">
      <w:start w:val="1"/>
      <w:numFmt w:val="lowerLetter"/>
      <w:lvlText w:val="%3)"/>
      <w:lvlJc w:val="left"/>
      <w:pPr>
        <w:tabs>
          <w:tab w:val="num" w:pos="4140"/>
        </w:tabs>
        <w:ind w:left="4140" w:hanging="360"/>
      </w:pPr>
      <w:rPr>
        <w:rFonts w:cs="Times New Roman"/>
      </w:rPr>
    </w:lvl>
    <w:lvl w:ilvl="3">
      <w:start w:val="1"/>
      <w:numFmt w:val="decimal"/>
      <w:lvlText w:val="%4."/>
      <w:lvlJc w:val="left"/>
      <w:pPr>
        <w:tabs>
          <w:tab w:val="num" w:pos="4680"/>
        </w:tabs>
        <w:ind w:left="4680" w:hanging="360"/>
      </w:pPr>
      <w:rPr>
        <w:rFonts w:cs="Times New Roman"/>
      </w:rPr>
    </w:lvl>
    <w:lvl w:ilvl="4">
      <w:start w:val="1"/>
      <w:numFmt w:val="lowerLetter"/>
      <w:lvlText w:val="%5."/>
      <w:lvlJc w:val="left"/>
      <w:pPr>
        <w:tabs>
          <w:tab w:val="num" w:pos="5400"/>
        </w:tabs>
        <w:ind w:left="5400" w:hanging="360"/>
      </w:pPr>
      <w:rPr>
        <w:rFonts w:cs="Times New Roman"/>
      </w:rPr>
    </w:lvl>
    <w:lvl w:ilvl="5">
      <w:start w:val="1"/>
      <w:numFmt w:val="lowerRoman"/>
      <w:lvlText w:val="%6."/>
      <w:lvlJc w:val="right"/>
      <w:pPr>
        <w:tabs>
          <w:tab w:val="num" w:pos="6120"/>
        </w:tabs>
        <w:ind w:left="6120" w:hanging="180"/>
      </w:pPr>
      <w:rPr>
        <w:rFonts w:cs="Times New Roman"/>
      </w:rPr>
    </w:lvl>
    <w:lvl w:ilvl="6">
      <w:start w:val="1"/>
      <w:numFmt w:val="decimal"/>
      <w:lvlText w:val="%7."/>
      <w:lvlJc w:val="left"/>
      <w:pPr>
        <w:tabs>
          <w:tab w:val="num" w:pos="6840"/>
        </w:tabs>
        <w:ind w:left="6840" w:hanging="360"/>
      </w:pPr>
      <w:rPr>
        <w:rFonts w:cs="Times New Roman"/>
      </w:rPr>
    </w:lvl>
    <w:lvl w:ilvl="7">
      <w:start w:val="1"/>
      <w:numFmt w:val="lowerLetter"/>
      <w:lvlText w:val="%8."/>
      <w:lvlJc w:val="left"/>
      <w:pPr>
        <w:tabs>
          <w:tab w:val="num" w:pos="7560"/>
        </w:tabs>
        <w:ind w:left="7560" w:hanging="360"/>
      </w:pPr>
      <w:rPr>
        <w:rFonts w:cs="Times New Roman"/>
      </w:rPr>
    </w:lvl>
    <w:lvl w:ilvl="8">
      <w:start w:val="1"/>
      <w:numFmt w:val="lowerRoman"/>
      <w:lvlText w:val="%9."/>
      <w:lvlJc w:val="right"/>
      <w:pPr>
        <w:tabs>
          <w:tab w:val="num" w:pos="8280"/>
        </w:tabs>
        <w:ind w:left="8280" w:hanging="180"/>
      </w:pPr>
      <w:rPr>
        <w:rFonts w:cs="Times New Roman"/>
      </w:rPr>
    </w:lvl>
  </w:abstractNum>
  <w:abstractNum w:abstractNumId="9">
    <w:nsid w:val="24AF7B62"/>
    <w:multiLevelType w:val="hybridMultilevel"/>
    <w:tmpl w:val="78F4861A"/>
    <w:lvl w:ilvl="0" w:tplc="18AE2810">
      <w:start w:val="5"/>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24C845FF"/>
    <w:multiLevelType w:val="hybridMultilevel"/>
    <w:tmpl w:val="03B460C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6C87D34"/>
    <w:multiLevelType w:val="hybridMultilevel"/>
    <w:tmpl w:val="1C707FE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7D728AF"/>
    <w:multiLevelType w:val="hybridMultilevel"/>
    <w:tmpl w:val="DF02D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980224"/>
    <w:multiLevelType w:val="hybridMultilevel"/>
    <w:tmpl w:val="9C50248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B2F54"/>
    <w:multiLevelType w:val="hybridMultilevel"/>
    <w:tmpl w:val="BBE61678"/>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7">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2">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D703147"/>
    <w:multiLevelType w:val="hybridMultilevel"/>
    <w:tmpl w:val="6B60D96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4774EF8"/>
    <w:multiLevelType w:val="singleLevel"/>
    <w:tmpl w:val="E6EEEF9E"/>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1">
    <w:nsid w:val="62C972D8"/>
    <w:multiLevelType w:val="hybridMultilevel"/>
    <w:tmpl w:val="2DAA4552"/>
    <w:lvl w:ilvl="0" w:tplc="6FE4DA76">
      <w:start w:val="1"/>
      <w:numFmt w:val="bullet"/>
      <w:lvlText w:val=""/>
      <w:lvlJc w:val="left"/>
      <w:pPr>
        <w:ind w:left="1440" w:hanging="360"/>
      </w:pPr>
      <w:rPr>
        <w:rFonts w:ascii="Symbol" w:hAnsi="Symbol"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63C412CF"/>
    <w:multiLevelType w:val="hybridMultilevel"/>
    <w:tmpl w:val="9AF416F6"/>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AF1B75"/>
    <w:multiLevelType w:val="hybridMultilevel"/>
    <w:tmpl w:val="3DAC6756"/>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D92F25"/>
    <w:multiLevelType w:val="hybridMultilevel"/>
    <w:tmpl w:val="BDE0E40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17B4660"/>
    <w:multiLevelType w:val="hybridMultilevel"/>
    <w:tmpl w:val="15FCAC06"/>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632B3"/>
    <w:multiLevelType w:val="hybridMultilevel"/>
    <w:tmpl w:val="5A7E0EF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9">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0">
    <w:nsid w:val="7FAB16FC"/>
    <w:multiLevelType w:val="hybridMultilevel"/>
    <w:tmpl w:val="120A4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
  </w:num>
  <w:num w:numId="4">
    <w:abstractNumId w:val="30"/>
  </w:num>
  <w:num w:numId="5">
    <w:abstractNumId w:val="3"/>
  </w:num>
  <w:num w:numId="6">
    <w:abstractNumId w:val="18"/>
  </w:num>
  <w:num w:numId="7">
    <w:abstractNumId w:val="5"/>
  </w:num>
  <w:num w:numId="8">
    <w:abstractNumId w:val="26"/>
  </w:num>
  <w:num w:numId="9">
    <w:abstractNumId w:val="28"/>
  </w:num>
  <w:num w:numId="10">
    <w:abstractNumId w:val="39"/>
  </w:num>
  <w:num w:numId="11">
    <w:abstractNumId w:val="4"/>
  </w:num>
  <w:num w:numId="12">
    <w:abstractNumId w:val="17"/>
  </w:num>
  <w:num w:numId="13">
    <w:abstractNumId w:val="38"/>
  </w:num>
  <w:num w:numId="14">
    <w:abstractNumId w:val="16"/>
  </w:num>
  <w:num w:numId="15">
    <w:abstractNumId w:val="12"/>
  </w:num>
  <w:num w:numId="16">
    <w:abstractNumId w:val="25"/>
  </w:num>
  <w:num w:numId="17">
    <w:abstractNumId w:val="19"/>
  </w:num>
  <w:num w:numId="18">
    <w:abstractNumId w:val="0"/>
  </w:num>
  <w:num w:numId="19">
    <w:abstractNumId w:val="29"/>
  </w:num>
  <w:num w:numId="20">
    <w:abstractNumId w:val="8"/>
  </w:num>
  <w:num w:numId="21">
    <w:abstractNumId w:val="35"/>
  </w:num>
  <w:num w:numId="22">
    <w:abstractNumId w:val="10"/>
  </w:num>
  <w:num w:numId="23">
    <w:abstractNumId w:val="11"/>
  </w:num>
  <w:num w:numId="24">
    <w:abstractNumId w:val="15"/>
  </w:num>
  <w:num w:numId="25">
    <w:abstractNumId w:val="24"/>
  </w:num>
  <w:num w:numId="26">
    <w:abstractNumId w:val="33"/>
  </w:num>
  <w:num w:numId="27">
    <w:abstractNumId w:val="32"/>
  </w:num>
  <w:num w:numId="28">
    <w:abstractNumId w:val="2"/>
  </w:num>
  <w:num w:numId="29">
    <w:abstractNumId w:val="27"/>
  </w:num>
  <w:num w:numId="30">
    <w:abstractNumId w:val="37"/>
  </w:num>
  <w:num w:numId="31">
    <w:abstractNumId w:val="9"/>
  </w:num>
  <w:num w:numId="32">
    <w:abstractNumId w:val="23"/>
  </w:num>
  <w:num w:numId="33">
    <w:abstractNumId w:val="34"/>
  </w:num>
  <w:num w:numId="34">
    <w:abstractNumId w:val="40"/>
  </w:num>
  <w:num w:numId="35">
    <w:abstractNumId w:val="6"/>
  </w:num>
  <w:num w:numId="36">
    <w:abstractNumId w:val="7"/>
  </w:num>
  <w:num w:numId="37">
    <w:abstractNumId w:val="13"/>
  </w:num>
  <w:num w:numId="38">
    <w:abstractNumId w:val="22"/>
  </w:num>
  <w:num w:numId="39">
    <w:abstractNumId w:val="31"/>
  </w:num>
  <w:num w:numId="40">
    <w:abstractNumId w:val="14"/>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0B1"/>
    <w:rsid w:val="00002A12"/>
    <w:rsid w:val="000032B5"/>
    <w:rsid w:val="00005739"/>
    <w:rsid w:val="00011FA5"/>
    <w:rsid w:val="0002033B"/>
    <w:rsid w:val="00032477"/>
    <w:rsid w:val="00047687"/>
    <w:rsid w:val="00053050"/>
    <w:rsid w:val="00071830"/>
    <w:rsid w:val="00071A66"/>
    <w:rsid w:val="0008184D"/>
    <w:rsid w:val="00095C67"/>
    <w:rsid w:val="000B22ED"/>
    <w:rsid w:val="000B68BD"/>
    <w:rsid w:val="000D08BD"/>
    <w:rsid w:val="000D1F0F"/>
    <w:rsid w:val="000E3A30"/>
    <w:rsid w:val="000F4DE5"/>
    <w:rsid w:val="00112476"/>
    <w:rsid w:val="00115B4D"/>
    <w:rsid w:val="00131C5F"/>
    <w:rsid w:val="00137EA8"/>
    <w:rsid w:val="00171035"/>
    <w:rsid w:val="00176CE9"/>
    <w:rsid w:val="00180238"/>
    <w:rsid w:val="00194A0D"/>
    <w:rsid w:val="001A33E6"/>
    <w:rsid w:val="001B4F19"/>
    <w:rsid w:val="001D4819"/>
    <w:rsid w:val="001E69D9"/>
    <w:rsid w:val="00200674"/>
    <w:rsid w:val="00207796"/>
    <w:rsid w:val="00217A94"/>
    <w:rsid w:val="0027443D"/>
    <w:rsid w:val="002915F2"/>
    <w:rsid w:val="0029383C"/>
    <w:rsid w:val="002D243E"/>
    <w:rsid w:val="00324F5F"/>
    <w:rsid w:val="003353C3"/>
    <w:rsid w:val="00341B8B"/>
    <w:rsid w:val="00376F58"/>
    <w:rsid w:val="00385998"/>
    <w:rsid w:val="003A23C4"/>
    <w:rsid w:val="003A3A47"/>
    <w:rsid w:val="003B02B2"/>
    <w:rsid w:val="003C56F4"/>
    <w:rsid w:val="003E4CF5"/>
    <w:rsid w:val="004027B0"/>
    <w:rsid w:val="004078DC"/>
    <w:rsid w:val="004667C2"/>
    <w:rsid w:val="00475704"/>
    <w:rsid w:val="0048022B"/>
    <w:rsid w:val="004840C0"/>
    <w:rsid w:val="004A6B27"/>
    <w:rsid w:val="004B29F2"/>
    <w:rsid w:val="004E1926"/>
    <w:rsid w:val="004E2159"/>
    <w:rsid w:val="00507E4E"/>
    <w:rsid w:val="00510337"/>
    <w:rsid w:val="00530E02"/>
    <w:rsid w:val="005404DE"/>
    <w:rsid w:val="00542123"/>
    <w:rsid w:val="00554313"/>
    <w:rsid w:val="00554E35"/>
    <w:rsid w:val="00561474"/>
    <w:rsid w:val="0056406C"/>
    <w:rsid w:val="005717F0"/>
    <w:rsid w:val="005A0C1C"/>
    <w:rsid w:val="005A5A5C"/>
    <w:rsid w:val="005B2E39"/>
    <w:rsid w:val="005B707C"/>
    <w:rsid w:val="005C6470"/>
    <w:rsid w:val="005D0B6F"/>
    <w:rsid w:val="005D175A"/>
    <w:rsid w:val="005E5473"/>
    <w:rsid w:val="005F7413"/>
    <w:rsid w:val="00612E72"/>
    <w:rsid w:val="00664B3A"/>
    <w:rsid w:val="006A00A1"/>
    <w:rsid w:val="006A574F"/>
    <w:rsid w:val="006B2D07"/>
    <w:rsid w:val="006B4B30"/>
    <w:rsid w:val="006C6FCE"/>
    <w:rsid w:val="006F70E4"/>
    <w:rsid w:val="00707EA8"/>
    <w:rsid w:val="00725ACD"/>
    <w:rsid w:val="007506D5"/>
    <w:rsid w:val="007532E6"/>
    <w:rsid w:val="0077652A"/>
    <w:rsid w:val="007B68AF"/>
    <w:rsid w:val="007F382C"/>
    <w:rsid w:val="00814195"/>
    <w:rsid w:val="00834D5B"/>
    <w:rsid w:val="0085540B"/>
    <w:rsid w:val="00877BC9"/>
    <w:rsid w:val="00886BD7"/>
    <w:rsid w:val="008A10B1"/>
    <w:rsid w:val="008C2FA7"/>
    <w:rsid w:val="008D0943"/>
    <w:rsid w:val="008E1481"/>
    <w:rsid w:val="00906707"/>
    <w:rsid w:val="00927668"/>
    <w:rsid w:val="009369CD"/>
    <w:rsid w:val="009501E4"/>
    <w:rsid w:val="009633C3"/>
    <w:rsid w:val="00966440"/>
    <w:rsid w:val="009A7704"/>
    <w:rsid w:val="009B796D"/>
    <w:rsid w:val="009E02C7"/>
    <w:rsid w:val="009E7277"/>
    <w:rsid w:val="00A14C6A"/>
    <w:rsid w:val="00A23B7A"/>
    <w:rsid w:val="00A27816"/>
    <w:rsid w:val="00A579EE"/>
    <w:rsid w:val="00A95BEB"/>
    <w:rsid w:val="00A95D15"/>
    <w:rsid w:val="00AB7BAB"/>
    <w:rsid w:val="00AD029D"/>
    <w:rsid w:val="00AD7136"/>
    <w:rsid w:val="00B02F98"/>
    <w:rsid w:val="00B06276"/>
    <w:rsid w:val="00B52287"/>
    <w:rsid w:val="00B776EA"/>
    <w:rsid w:val="00BA03C3"/>
    <w:rsid w:val="00BA0845"/>
    <w:rsid w:val="00BA6AD0"/>
    <w:rsid w:val="00BA7BF2"/>
    <w:rsid w:val="00BE25C4"/>
    <w:rsid w:val="00C033AB"/>
    <w:rsid w:val="00C05362"/>
    <w:rsid w:val="00C167EA"/>
    <w:rsid w:val="00C3599D"/>
    <w:rsid w:val="00C40AC3"/>
    <w:rsid w:val="00C52AB6"/>
    <w:rsid w:val="00C96AE3"/>
    <w:rsid w:val="00CA355A"/>
    <w:rsid w:val="00CA69FD"/>
    <w:rsid w:val="00CD2B48"/>
    <w:rsid w:val="00CF0F49"/>
    <w:rsid w:val="00D025A2"/>
    <w:rsid w:val="00D75345"/>
    <w:rsid w:val="00D9013B"/>
    <w:rsid w:val="00D90EC5"/>
    <w:rsid w:val="00DB3C42"/>
    <w:rsid w:val="00DB6569"/>
    <w:rsid w:val="00DC2A77"/>
    <w:rsid w:val="00E1364F"/>
    <w:rsid w:val="00E4678A"/>
    <w:rsid w:val="00E74D67"/>
    <w:rsid w:val="00E82CAE"/>
    <w:rsid w:val="00E928C2"/>
    <w:rsid w:val="00EC5C84"/>
    <w:rsid w:val="00EE0ECD"/>
    <w:rsid w:val="00EF5447"/>
    <w:rsid w:val="00F42F7B"/>
    <w:rsid w:val="00F5208B"/>
    <w:rsid w:val="00F56CEF"/>
    <w:rsid w:val="00F86595"/>
    <w:rsid w:val="00F939D7"/>
    <w:rsid w:val="00FB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semiHidden/>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semiHidden/>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99"/>
    <w:rsid w:val="008A10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34"/>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aesb.org/pdf4/geh082712a.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85353-8203-4A0D-BC93-07F7AF5E6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2012-03-12T19:05:00Z</cp:lastPrinted>
  <dcterms:created xsi:type="dcterms:W3CDTF">2012-08-28T15:40:00Z</dcterms:created>
  <dcterms:modified xsi:type="dcterms:W3CDTF">2012-08-28T15:40:00Z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