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Tahoma" w:eastAsia="Times New Roman" w:hAnsi="Tahoma" w:cs="Tahoma"/>
          <w:sz w:val="20"/>
          <w:szCs w:val="20"/>
        </w:rPr>
      </w:pPr>
      <w:bookmarkStart w:id="0" w:name="_MailOriginal"/>
      <w:r>
        <w:rPr>
          <w:rFonts w:ascii="Tahoma" w:eastAsia="Times New Roman" w:hAnsi="Tahoma" w:cs="Tahoma"/>
          <w:b/>
          <w:bCs/>
          <w:sz w:val="20"/>
          <w:szCs w:val="20"/>
        </w:rPr>
        <w:t>From:</w:t>
      </w:r>
      <w:r>
        <w:rPr>
          <w:rFonts w:ascii="Tahoma" w:eastAsia="Times New Roman" w:hAnsi="Tahoma" w:cs="Tahoma"/>
          <w:sz w:val="20"/>
          <w:szCs w:val="20"/>
        </w:rPr>
        <w:t xml:space="preserve"> Terence Tho</w:t>
      </w:r>
      <w:r>
        <w:rPr>
          <w:rFonts w:ascii="Tahoma" w:eastAsia="Times New Roman" w:hAnsi="Tahoma" w:cs="Tahoma"/>
          <w:sz w:val="20"/>
          <w:szCs w:val="20"/>
        </w:rPr>
        <w:t xml:space="preserve">rn </w:t>
      </w:r>
      <w:bookmarkStart w:id="1" w:name="_GoBack"/>
      <w:bookmarkEnd w:id="1"/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Wednesday, July 18, 2012 12:19 PM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Veronica Thomason; Rae McQuade; Valerie Crockett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Subject: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Fwd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: NAESB GEH Draft Preamble w/ </w:t>
      </w:r>
      <w:proofErr w:type="spellStart"/>
      <w:r>
        <w:rPr>
          <w:rFonts w:ascii="Tahoma" w:eastAsia="Times New Roman" w:hAnsi="Tahoma" w:cs="Tahoma"/>
          <w:sz w:val="20"/>
          <w:szCs w:val="20"/>
        </w:rPr>
        <w:t>Freitas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comments</w:t>
      </w:r>
    </w:p>
    <w:p/>
    <w:p>
      <w:pPr>
        <w:rPr>
          <w:rFonts w:eastAsia="Times New Roman"/>
        </w:rPr>
      </w:pPr>
      <w:r>
        <w:rPr>
          <w:rFonts w:eastAsia="Times New Roman"/>
        </w:rPr>
        <w:t>Hello everyone- I have been out of the country for 10 days so apologies for the late response. The good news is I didn't have to hear about the U.S election for two weeks. The bad news someone gave me a cold.</w:t>
      </w:r>
    </w:p>
    <w:p>
      <w:pPr>
        <w:rPr>
          <w:rFonts w:eastAsia="Times New Roman"/>
        </w:rPr>
      </w:pPr>
    </w:p>
    <w:p>
      <w:pPr>
        <w:rPr>
          <w:rFonts w:eastAsia="Times New Roman"/>
        </w:rPr>
      </w:pPr>
      <w:r>
        <w:rPr>
          <w:rFonts w:eastAsia="Times New Roman"/>
        </w:rPr>
        <w:t>Although I marked up the "</w:t>
      </w:r>
      <w:proofErr w:type="spellStart"/>
      <w:r>
        <w:rPr>
          <w:rFonts w:eastAsia="Times New Roman"/>
        </w:rPr>
        <w:t>Freitas</w:t>
      </w:r>
      <w:proofErr w:type="spellEnd"/>
      <w:r>
        <w:rPr>
          <w:rFonts w:eastAsia="Times New Roman"/>
        </w:rPr>
        <w:t xml:space="preserve">" draft </w:t>
      </w:r>
      <w:proofErr w:type="spellStart"/>
      <w:r>
        <w:rPr>
          <w:rFonts w:eastAsia="Times New Roman"/>
        </w:rPr>
        <w:t>draft</w:t>
      </w:r>
      <w:proofErr w:type="spellEnd"/>
      <w:r>
        <w:rPr>
          <w:rFonts w:eastAsia="Times New Roman"/>
        </w:rPr>
        <w:t xml:space="preserve"> before I left, it was good to put it in a drawer and revisit it after a week or two. I have these comments:</w:t>
      </w:r>
    </w:p>
    <w:p>
      <w:pPr>
        <w:rPr>
          <w:rFonts w:eastAsia="Times New Roman"/>
        </w:rPr>
      </w:pPr>
    </w:p>
    <w:p>
      <w:pPr>
        <w:rPr>
          <w:rFonts w:eastAsia="Times New Roman"/>
        </w:rPr>
      </w:pPr>
      <w:r>
        <w:rPr>
          <w:rFonts w:eastAsia="Times New Roman"/>
        </w:rPr>
        <w:t>1) I think the references to the NPC report are a little too nebulous. I always try to remember that most readers don't have the depth of knowledge we do having lived and breathed this topic for most of a year. So it doesn't hurt to provide a little more detail. Accordingly, in the first paragraph, for sentence ending "specifically recommended actions that could be taken by NERC, NAESB, FERC, NARUC and Independent System Operators," add </w:t>
      </w:r>
      <w:r>
        <w:rPr>
          <w:rStyle w:val="apple-tab-span"/>
          <w:rFonts w:eastAsia="Times New Roman"/>
        </w:rPr>
        <w:tab/>
      </w:r>
      <w:r>
        <w:rPr>
          <w:rFonts w:eastAsia="Times New Roman"/>
        </w:rPr>
        <w:t>"</w:t>
      </w:r>
      <w:r>
        <w:rPr>
          <w:rFonts w:eastAsia="Times New Roman"/>
          <w:b/>
          <w:bCs/>
          <w:i/>
          <w:iCs/>
        </w:rPr>
        <w:t>to continue the efforts to harmonize the interaction between the natural gas and electric markets.</w:t>
      </w:r>
      <w:r>
        <w:rPr>
          <w:rFonts w:eastAsia="Times New Roman"/>
        </w:rPr>
        <w:t>"</w:t>
      </w:r>
    </w:p>
    <w:p>
      <w:pPr>
        <w:rPr>
          <w:rFonts w:eastAsia="Times New Roman"/>
        </w:rPr>
      </w:pPr>
    </w:p>
    <w:p>
      <w:pPr>
        <w:rPr>
          <w:rFonts w:eastAsia="Times New Roman"/>
        </w:rPr>
      </w:pPr>
      <w:r>
        <w:rPr>
          <w:rFonts w:eastAsia="Times New Roman"/>
        </w:rPr>
        <w:t xml:space="preserve">2) The first sentence of the second paragraph "References to NAESB . . </w:t>
      </w:r>
      <w:proofErr w:type="gramStart"/>
      <w:r>
        <w:rPr>
          <w:rFonts w:eastAsia="Times New Roman"/>
        </w:rPr>
        <w:t>. "</w:t>
      </w:r>
      <w:proofErr w:type="gramEnd"/>
      <w:r>
        <w:rPr>
          <w:rFonts w:eastAsia="Times New Roman"/>
        </w:rPr>
        <w:t xml:space="preserve"> again is a little general. I hear references made about me all the time and try to ignore most and shield my mother from all. I also try to avoid the passive voice (second sentence). And we have done more than "endeavored" to be open to all for sure. I would change this paragraph as follows:</w:t>
      </w:r>
    </w:p>
    <w:p>
      <w:pPr>
        <w:rPr>
          <w:rFonts w:eastAsia="Times New Roman"/>
        </w:rPr>
      </w:pPr>
    </w:p>
    <w:p>
      <w:pPr>
        <w:rPr>
          <w:rFonts w:eastAsia="Times New Roman"/>
        </w:rPr>
      </w:pPr>
      <w:r>
        <w:rPr>
          <w:rStyle w:val="apple-tab-span"/>
          <w:rFonts w:eastAsia="Times New Roman"/>
        </w:rPr>
        <w:tab/>
      </w:r>
      <w:r>
        <w:rPr>
          <w:rStyle w:val="apple-tab-span"/>
          <w:rFonts w:eastAsia="Times New Roman"/>
        </w:rPr>
        <w:tab/>
      </w:r>
      <w:r>
        <w:rPr>
          <w:rFonts w:eastAsia="Times New Roman"/>
          <w:b/>
          <w:bCs/>
          <w:i/>
          <w:iCs/>
        </w:rPr>
        <w:t xml:space="preserve">The NPC recommended actions were bought to the attention </w:t>
      </w:r>
      <w:proofErr w:type="gramStart"/>
      <w:r>
        <w:rPr>
          <w:rFonts w:eastAsia="Times New Roman"/>
          <w:b/>
          <w:bCs/>
          <w:i/>
          <w:iCs/>
        </w:rPr>
        <w:t>of  NAESB’s</w:t>
      </w:r>
      <w:proofErr w:type="gramEnd"/>
      <w:r>
        <w:rPr>
          <w:rFonts w:eastAsia="Times New Roman"/>
          <w:b/>
          <w:bCs/>
          <w:i/>
          <w:iCs/>
        </w:rPr>
        <w:t xml:space="preserve"> Board of  Directors at both the September and December 2011 quarterly meetings. The NPC recommendations included:</w:t>
      </w:r>
    </w:p>
    <w:p>
      <w:pPr>
        <w:rPr>
          <w:rFonts w:eastAsia="Times New Roman"/>
        </w:rPr>
      </w:pPr>
    </w:p>
    <w:p>
      <w:pPr>
        <w:rPr>
          <w:rFonts w:eastAsia="Times New Roman"/>
        </w:rPr>
      </w:pPr>
      <w:r>
        <w:rPr>
          <w:rStyle w:val="apple-tab-span"/>
          <w:rFonts w:eastAsia="Times New Roman"/>
          <w:b/>
          <w:bCs/>
          <w:i/>
          <w:iCs/>
        </w:rPr>
        <w:tab/>
      </w:r>
      <w:r>
        <w:rPr>
          <w:rStyle w:val="apple-tab-span"/>
          <w:rFonts w:eastAsia="Times New Roman"/>
          <w:b/>
          <w:bCs/>
          <w:i/>
          <w:iCs/>
        </w:rPr>
        <w:tab/>
      </w:r>
      <w:r>
        <w:rPr>
          <w:rStyle w:val="apple-tab-span"/>
          <w:rFonts w:eastAsia="Times New Roman"/>
          <w:b/>
          <w:bCs/>
          <w:i/>
          <w:iCs/>
        </w:rPr>
        <w:tab/>
      </w:r>
      <w:r>
        <w:rPr>
          <w:rFonts w:eastAsia="Times New Roman"/>
          <w:b/>
          <w:bCs/>
          <w:i/>
          <w:iCs/>
        </w:rPr>
        <w:t>- Developing policies, regulations, and standard-</w:t>
      </w:r>
      <w:proofErr w:type="spellStart"/>
      <w:r>
        <w:rPr>
          <w:rFonts w:eastAsia="Times New Roman"/>
          <w:b/>
          <w:bCs/>
          <w:i/>
          <w:iCs/>
        </w:rPr>
        <w:t>ized</w:t>
      </w:r>
      <w:proofErr w:type="spellEnd"/>
      <w:r>
        <w:rPr>
          <w:rFonts w:eastAsia="Times New Roman"/>
          <w:b/>
          <w:bCs/>
          <w:i/>
          <w:iCs/>
        </w:rPr>
        <w:t xml:space="preserve"> business practices that improve the coordinated operations of the two </w:t>
      </w:r>
      <w:proofErr w:type="spellStart"/>
      <w:r>
        <w:rPr>
          <w:rFonts w:eastAsia="Times New Roman"/>
          <w:b/>
          <w:bCs/>
          <w:i/>
          <w:iCs/>
        </w:rPr>
        <w:t>indus</w:t>
      </w:r>
      <w:proofErr w:type="spellEnd"/>
      <w:r>
        <w:rPr>
          <w:rFonts w:eastAsia="Times New Roman"/>
          <w:b/>
          <w:bCs/>
          <w:i/>
          <w:iCs/>
        </w:rPr>
        <w:t>-tries and reduce barriers that hamper the operation of a well-functioning market</w:t>
      </w:r>
    </w:p>
    <w:p>
      <w:pPr>
        <w:rPr>
          <w:rFonts w:eastAsia="Times New Roman"/>
        </w:rPr>
      </w:pPr>
      <w:r>
        <w:rPr>
          <w:rStyle w:val="apple-tab-span"/>
          <w:rFonts w:eastAsia="Times New Roman"/>
          <w:b/>
          <w:bCs/>
          <w:i/>
          <w:iCs/>
        </w:rPr>
        <w:tab/>
      </w:r>
      <w:r>
        <w:rPr>
          <w:rStyle w:val="apple-tab-span"/>
          <w:rFonts w:eastAsia="Times New Roman"/>
          <w:b/>
          <w:bCs/>
          <w:i/>
          <w:iCs/>
        </w:rPr>
        <w:tab/>
      </w:r>
      <w:r>
        <w:rPr>
          <w:rStyle w:val="apple-tab-span"/>
          <w:rFonts w:eastAsia="Times New Roman"/>
          <w:b/>
          <w:bCs/>
          <w:i/>
          <w:iCs/>
        </w:rPr>
        <w:tab/>
      </w:r>
      <w:r>
        <w:rPr>
          <w:rFonts w:eastAsia="Times New Roman"/>
          <w:b/>
          <w:bCs/>
          <w:i/>
          <w:iCs/>
        </w:rPr>
        <w:t>- Increasing the transparency of wholesale electric power and natural gas markets</w:t>
      </w:r>
    </w:p>
    <w:p>
      <w:pPr>
        <w:rPr>
          <w:rFonts w:eastAsia="Times New Roman"/>
        </w:rPr>
      </w:pPr>
      <w:r>
        <w:rPr>
          <w:rStyle w:val="apple-tab-span"/>
          <w:rFonts w:eastAsia="Times New Roman"/>
          <w:b/>
          <w:bCs/>
          <w:i/>
          <w:iCs/>
        </w:rPr>
        <w:tab/>
      </w:r>
      <w:r>
        <w:rPr>
          <w:rStyle w:val="apple-tab-span"/>
          <w:rFonts w:eastAsia="Times New Roman"/>
          <w:b/>
          <w:bCs/>
          <w:i/>
          <w:iCs/>
        </w:rPr>
        <w:tab/>
      </w:r>
      <w:r>
        <w:rPr>
          <w:rStyle w:val="apple-tab-span"/>
          <w:rFonts w:eastAsia="Times New Roman"/>
          <w:b/>
          <w:bCs/>
          <w:i/>
          <w:iCs/>
        </w:rPr>
        <w:tab/>
      </w:r>
      <w:r>
        <w:rPr>
          <w:rFonts w:eastAsia="Times New Roman"/>
          <w:b/>
          <w:bCs/>
          <w:i/>
          <w:iCs/>
        </w:rPr>
        <w:t xml:space="preserve">- Addressing the issue of what natural gas services generators should hold, including firm transport and storage, and what services pipeline and storage operators should pro- vide to meet the requirements of electricity generators as well as compensation for such services for pipeline and storage operators and </w:t>
      </w:r>
      <w:r>
        <w:rPr>
          <w:rStyle w:val="apple-tab-span"/>
          <w:rFonts w:eastAsia="Times New Roman"/>
          <w:b/>
          <w:bCs/>
          <w:i/>
          <w:iCs/>
        </w:rPr>
        <w:tab/>
      </w:r>
      <w:r>
        <w:rPr>
          <w:rStyle w:val="apple-tab-span"/>
          <w:rFonts w:eastAsia="Times New Roman"/>
          <w:b/>
          <w:bCs/>
          <w:i/>
          <w:iCs/>
        </w:rPr>
        <w:tab/>
      </w:r>
      <w:r>
        <w:rPr>
          <w:rStyle w:val="apple-tab-span"/>
          <w:rFonts w:eastAsia="Times New Roman"/>
          <w:b/>
          <w:bCs/>
          <w:i/>
          <w:iCs/>
        </w:rPr>
        <w:tab/>
      </w:r>
      <w:r>
        <w:rPr>
          <w:rStyle w:val="apple-tab-span"/>
          <w:rFonts w:eastAsia="Times New Roman"/>
          <w:b/>
          <w:bCs/>
          <w:i/>
          <w:iCs/>
        </w:rPr>
        <w:tab/>
      </w:r>
      <w:r>
        <w:rPr>
          <w:rStyle w:val="apple-tab-span"/>
          <w:rFonts w:eastAsia="Times New Roman"/>
          <w:b/>
          <w:bCs/>
          <w:i/>
          <w:iCs/>
        </w:rPr>
        <w:tab/>
      </w:r>
      <w:r>
        <w:rPr>
          <w:rStyle w:val="apple-tab-span"/>
          <w:rFonts w:eastAsia="Times New Roman"/>
          <w:b/>
          <w:bCs/>
          <w:i/>
          <w:iCs/>
        </w:rPr>
        <w:tab/>
      </w:r>
      <w:r>
        <w:rPr>
          <w:rFonts w:eastAsia="Times New Roman"/>
          <w:b/>
          <w:bCs/>
          <w:i/>
          <w:iCs/>
        </w:rPr>
        <w:t>generators</w:t>
      </w:r>
    </w:p>
    <w:p>
      <w:pPr>
        <w:rPr>
          <w:rFonts w:eastAsia="Times New Roman"/>
        </w:rPr>
      </w:pPr>
    </w:p>
    <w:p>
      <w:pPr>
        <w:rPr>
          <w:rFonts w:eastAsia="Times New Roman"/>
        </w:rPr>
      </w:pPr>
      <w:r>
        <w:rPr>
          <w:rStyle w:val="apple-tab-span"/>
          <w:rFonts w:eastAsia="Times New Roman"/>
          <w:b/>
          <w:bCs/>
          <w:i/>
          <w:iCs/>
        </w:rPr>
        <w:tab/>
      </w:r>
      <w:r>
        <w:rPr>
          <w:rStyle w:val="apple-tab-span"/>
          <w:rFonts w:eastAsia="Times New Roman"/>
          <w:b/>
          <w:bCs/>
          <w:i/>
          <w:iCs/>
        </w:rPr>
        <w:tab/>
      </w:r>
      <w:r>
        <w:rPr>
          <w:rFonts w:eastAsia="Times New Roman"/>
          <w:b/>
          <w:bCs/>
          <w:i/>
          <w:iCs/>
        </w:rPr>
        <w:t>In January 2012, the NAESB Board announced the formation of a Board level Gas Electric Harmonization (GEH) Committe</w:t>
      </w:r>
      <w:r>
        <w:rPr>
          <w:rFonts w:eastAsia="Times New Roman"/>
        </w:rPr>
        <w:t>e. I</w:t>
      </w:r>
      <w:r>
        <w:rPr>
          <w:rFonts w:eastAsia="Times New Roman"/>
          <w:b/>
          <w:bCs/>
          <w:i/>
          <w:iCs/>
        </w:rPr>
        <w:t xml:space="preserve">n response to the NPC request that the named groups work together with the "robust participation from market participants", all GEH Committee meetings have been posted on the NASEB website </w:t>
      </w:r>
      <w:r>
        <w:rPr>
          <w:rStyle w:val="apple-tab-span"/>
          <w:rFonts w:eastAsia="Times New Roman"/>
          <w:b/>
          <w:bCs/>
          <w:i/>
          <w:iCs/>
        </w:rPr>
        <w:tab/>
      </w:r>
      <w:r>
        <w:rPr>
          <w:rStyle w:val="apple-tab-span"/>
          <w:rFonts w:eastAsia="Times New Roman"/>
          <w:b/>
          <w:bCs/>
          <w:i/>
          <w:iCs/>
        </w:rPr>
        <w:tab/>
      </w:r>
      <w:r>
        <w:rPr>
          <w:rStyle w:val="apple-tab-span"/>
          <w:rFonts w:eastAsia="Times New Roman"/>
          <w:b/>
          <w:bCs/>
          <w:i/>
          <w:iCs/>
        </w:rPr>
        <w:tab/>
      </w:r>
      <w:r>
        <w:rPr>
          <w:rStyle w:val="apple-tab-span"/>
          <w:rFonts w:eastAsia="Times New Roman"/>
          <w:b/>
          <w:bCs/>
          <w:i/>
          <w:iCs/>
        </w:rPr>
        <w:tab/>
      </w:r>
      <w:r>
        <w:rPr>
          <w:rFonts w:eastAsia="Times New Roman"/>
          <w:b/>
          <w:bCs/>
          <w:i/>
          <w:iCs/>
        </w:rPr>
        <w:t>and been open to any interested party who may attend in person or by telecom. Also, all materials and documents have been made available for public review. </w:t>
      </w:r>
    </w:p>
    <w:p>
      <w:pPr>
        <w:rPr>
          <w:rFonts w:eastAsia="Times New Roman"/>
        </w:rPr>
      </w:pPr>
    </w:p>
    <w:p>
      <w:pPr>
        <w:rPr>
          <w:rFonts w:eastAsia="Times New Roman"/>
        </w:rPr>
      </w:pPr>
      <w:r>
        <w:rPr>
          <w:rFonts w:eastAsia="Times New Roman"/>
        </w:rPr>
        <w:t xml:space="preserve">3) The next section should be titled </w:t>
      </w:r>
      <w:r>
        <w:rPr>
          <w:rFonts w:eastAsia="Times New Roman"/>
          <w:b/>
          <w:bCs/>
          <w:i/>
          <w:iCs/>
        </w:rPr>
        <w:t>GEH Committee Efforts to Date</w:t>
      </w:r>
    </w:p>
    <w:p>
      <w:pPr>
        <w:rPr>
          <w:rFonts w:eastAsia="Times New Roman"/>
        </w:rPr>
      </w:pPr>
    </w:p>
    <w:p>
      <w:pPr>
        <w:rPr>
          <w:rFonts w:eastAsia="Times New Roman"/>
        </w:rPr>
      </w:pPr>
      <w:r>
        <w:rPr>
          <w:rFonts w:eastAsia="Times New Roman"/>
        </w:rPr>
        <w:t>4) For the next paragraph:</w:t>
      </w:r>
    </w:p>
    <w:p>
      <w:pPr>
        <w:rPr>
          <w:rFonts w:eastAsia="Times New Roman"/>
        </w:rPr>
      </w:pPr>
    </w:p>
    <w:p>
      <w:pPr>
        <w:rPr>
          <w:rFonts w:eastAsia="Times New Roman"/>
        </w:rPr>
      </w:pPr>
      <w:r>
        <w:rPr>
          <w:rStyle w:val="apple-tab-span"/>
          <w:rFonts w:eastAsia="Times New Roman"/>
        </w:rPr>
        <w:tab/>
      </w:r>
      <w:r>
        <w:rPr>
          <w:rFonts w:eastAsia="Times New Roman"/>
          <w:strike/>
        </w:rPr>
        <w:t xml:space="preserve">The NAESB Board of Directors, in January 2012, created the Gas-Electric Harmonization (“GEH”) Committee. </w:t>
      </w:r>
      <w:r>
        <w:rPr>
          <w:rFonts w:eastAsia="Times New Roman"/>
        </w:rPr>
        <w:t xml:space="preserve"> The GEH Committee (“the Committee”) team has met on (dates)</w:t>
      </w:r>
      <w:proofErr w:type="gramStart"/>
      <w:r>
        <w:rPr>
          <w:rFonts w:eastAsia="Times New Roman"/>
        </w:rPr>
        <w:t> </w:t>
      </w:r>
      <w:r>
        <w:rPr>
          <w:rFonts w:eastAsia="Times New Roman"/>
          <w:strike/>
        </w:rPr>
        <w:t> The</w:t>
      </w:r>
      <w:proofErr w:type="gramEnd"/>
      <w:r>
        <w:rPr>
          <w:rFonts w:eastAsia="Times New Roman"/>
          <w:strike/>
        </w:rPr>
        <w:t xml:space="preserve"> purpose of  the GEH telecom and face-to-face meetings are</w:t>
      </w:r>
      <w:r>
        <w:rPr>
          <w:rFonts w:eastAsia="Times New Roman"/>
        </w:rPr>
        <w:t xml:space="preserve">  </w:t>
      </w:r>
      <w:r>
        <w:rPr>
          <w:rFonts w:eastAsia="Times New Roman"/>
          <w:b/>
          <w:bCs/>
          <w:i/>
          <w:iCs/>
        </w:rPr>
        <w:t>in an effort</w:t>
      </w:r>
      <w:r>
        <w:rPr>
          <w:rFonts w:eastAsia="Times New Roman"/>
        </w:rPr>
        <w:t xml:space="preserve"> to identify </w:t>
      </w:r>
      <w:r>
        <w:rPr>
          <w:rFonts w:eastAsia="Times New Roman"/>
          <w:b/>
          <w:bCs/>
          <w:i/>
          <w:iCs/>
        </w:rPr>
        <w:t>which areas may require</w:t>
      </w:r>
      <w:r>
        <w:rPr>
          <w:rFonts w:eastAsia="Times New Roman"/>
        </w:rPr>
        <w:t xml:space="preserve"> policy, regulations, or standardized business  practices that </w:t>
      </w:r>
      <w:r>
        <w:rPr>
          <w:rStyle w:val="apple-tab-span"/>
          <w:rFonts w:eastAsia="Times New Roman"/>
        </w:rPr>
        <w:tab/>
      </w:r>
      <w:r>
        <w:rPr>
          <w:rFonts w:eastAsia="Times New Roman"/>
          <w:strike/>
        </w:rPr>
        <w:t>may</w:t>
      </w:r>
      <w:r>
        <w:rPr>
          <w:rFonts w:eastAsia="Times New Roman"/>
        </w:rPr>
        <w:t> </w:t>
      </w:r>
      <w:r>
        <w:rPr>
          <w:rFonts w:eastAsia="Times New Roman"/>
          <w:b/>
          <w:bCs/>
          <w:i/>
          <w:iCs/>
        </w:rPr>
        <w:t>to </w:t>
      </w:r>
      <w:r>
        <w:rPr>
          <w:rFonts w:eastAsia="Times New Roman"/>
        </w:rPr>
        <w:t>improve the coordinated operations of the</w:t>
      </w:r>
      <w:r>
        <w:rPr>
          <w:rFonts w:eastAsia="Times New Roman"/>
          <w:strike/>
        </w:rPr>
        <w:t xml:space="preserve"> two</w:t>
      </w:r>
      <w:r>
        <w:rPr>
          <w:rFonts w:eastAsia="Times New Roman"/>
        </w:rPr>
        <w:t> </w:t>
      </w:r>
      <w:r>
        <w:rPr>
          <w:rFonts w:eastAsia="Times New Roman"/>
          <w:b/>
          <w:bCs/>
          <w:i/>
          <w:iCs/>
        </w:rPr>
        <w:t>electric and natural gas</w:t>
      </w:r>
      <w:r>
        <w:rPr>
          <w:rFonts w:eastAsia="Times New Roman"/>
        </w:rPr>
        <w:t xml:space="preserve"> industries  and reduce barriers that hamper the operation of a well-functioning </w:t>
      </w:r>
      <w:r>
        <w:rPr>
          <w:rFonts w:eastAsia="Times New Roman"/>
          <w:b/>
          <w:bCs/>
          <w:i/>
          <w:iCs/>
        </w:rPr>
        <w:t>power</w:t>
      </w:r>
      <w:r>
        <w:rPr>
          <w:rFonts w:eastAsia="Times New Roman"/>
        </w:rPr>
        <w:t xml:space="preserve"> market.  Individual observations that resulted from those discussions, and which are included later in this report and in its appendices </w:t>
      </w:r>
      <w:r>
        <w:rPr>
          <w:rFonts w:eastAsia="Times New Roman"/>
          <w:b/>
          <w:bCs/>
          <w:i/>
          <w:iCs/>
        </w:rPr>
        <w:t xml:space="preserve">are just that- observations by the respective </w:t>
      </w:r>
      <w:r>
        <w:rPr>
          <w:rStyle w:val="apple-tab-span"/>
          <w:rFonts w:eastAsia="Times New Roman"/>
          <w:b/>
          <w:bCs/>
          <w:i/>
          <w:iCs/>
        </w:rPr>
        <w:tab/>
      </w:r>
      <w:r>
        <w:rPr>
          <w:rStyle w:val="apple-tab-span"/>
          <w:rFonts w:eastAsia="Times New Roman"/>
          <w:b/>
          <w:bCs/>
          <w:i/>
          <w:iCs/>
        </w:rPr>
        <w:tab/>
      </w:r>
      <w:r>
        <w:rPr>
          <w:rStyle w:val="apple-tab-span"/>
          <w:rFonts w:eastAsia="Times New Roman"/>
          <w:b/>
          <w:bCs/>
          <w:i/>
          <w:iCs/>
        </w:rPr>
        <w:tab/>
      </w:r>
      <w:r>
        <w:rPr>
          <w:rFonts w:eastAsia="Times New Roman"/>
          <w:b/>
          <w:bCs/>
          <w:i/>
          <w:iCs/>
        </w:rPr>
        <w:t xml:space="preserve">committee members </w:t>
      </w:r>
      <w:r>
        <w:rPr>
          <w:rFonts w:eastAsia="Times New Roman"/>
        </w:rPr>
        <w:t>,</w:t>
      </w:r>
      <w:r>
        <w:rPr>
          <w:rFonts w:eastAsia="Times New Roman"/>
          <w:strike/>
        </w:rPr>
        <w:t xml:space="preserve"> are intended to stand by themselves are not to be considered</w:t>
      </w:r>
      <w:r>
        <w:rPr>
          <w:rFonts w:eastAsia="Times New Roman"/>
        </w:rPr>
        <w:t> and are not positions endorsed by the GEH Committee.  </w:t>
      </w:r>
      <w:proofErr w:type="gramStart"/>
      <w:r>
        <w:rPr>
          <w:rFonts w:eastAsia="Times New Roman"/>
          <w:strike/>
        </w:rPr>
        <w:t>as</w:t>
      </w:r>
      <w:proofErr w:type="gramEnd"/>
      <w:r>
        <w:rPr>
          <w:rFonts w:eastAsia="Times New Roman"/>
          <w:strike/>
        </w:rPr>
        <w:t xml:space="preserve"> the GEH Committee determined that it would not take votes regarding support or lack thereof for each of the observations  (“Observations”).</w:t>
      </w:r>
      <w:r>
        <w:rPr>
          <w:rFonts w:eastAsia="Times New Roman"/>
        </w:rPr>
        <w:t xml:space="preserve">  </w:t>
      </w:r>
    </w:p>
    <w:p>
      <w:pPr>
        <w:spacing w:before="240" w:after="120"/>
      </w:pPr>
      <w:r>
        <w:rPr>
          <w:b/>
          <w:bCs/>
          <w:i/>
          <w:iCs/>
        </w:rPr>
        <w:t>Nonetheless, compiling and categorizing t</w:t>
      </w:r>
      <w:r>
        <w:t>he</w:t>
      </w:r>
      <w:r>
        <w:rPr>
          <w:strike/>
        </w:rPr>
        <w:t>se</w:t>
      </w:r>
      <w:r>
        <w:t> observations provided a methodology for the Committee to explore three key</w:t>
      </w:r>
      <w:r>
        <w:rPr>
          <w:strike/>
        </w:rPr>
        <w:t xml:space="preserve"> for determining what, if any, recommendations this Committee would make regarding the Committee’s initial</w:t>
      </w:r>
      <w:r>
        <w:t xml:space="preserve"> questions </w:t>
      </w:r>
      <w:r>
        <w:rPr>
          <w:strike/>
        </w:rPr>
        <w:t>of</w:t>
      </w:r>
      <w:r>
        <w:t xml:space="preserve">:  </w:t>
      </w:r>
    </w:p>
    <w:p>
      <w:pPr>
        <w:pStyle w:val="ListParagraph"/>
        <w:spacing w:before="240" w:beforeAutospacing="0" w:after="120" w:afterAutospacing="0"/>
        <w:ind w:left="720" w:hanging="360"/>
      </w:pPr>
      <w:r>
        <w:t>1.</w:t>
      </w:r>
      <w:r>
        <w:rPr>
          <w:sz w:val="14"/>
          <w:szCs w:val="14"/>
        </w:rPr>
        <w:t xml:space="preserve">     </w:t>
      </w:r>
      <w:r>
        <w:rPr>
          <w:b/>
          <w:bCs/>
          <w:i/>
          <w:iCs/>
        </w:rPr>
        <w:t xml:space="preserve"> Under what circumstances should</w:t>
      </w:r>
      <w:r>
        <w:t xml:space="preserve"> NAESB </w:t>
      </w:r>
      <w:r>
        <w:rPr>
          <w:strike/>
        </w:rPr>
        <w:t>should</w:t>
      </w:r>
      <w:r>
        <w:t xml:space="preserve"> consider </w:t>
      </w:r>
      <w:r>
        <w:rPr>
          <w:b/>
          <w:bCs/>
          <w:i/>
          <w:iCs/>
        </w:rPr>
        <w:t>new</w:t>
      </w:r>
      <w:r>
        <w:t xml:space="preserve"> standards development </w:t>
      </w:r>
      <w:r>
        <w:rPr>
          <w:strike/>
        </w:rPr>
        <w:t>– which could take the form of</w:t>
      </w:r>
      <w:proofErr w:type="gramStart"/>
      <w:r>
        <w:rPr>
          <w:strike/>
        </w:rPr>
        <w:t>  whether</w:t>
      </w:r>
      <w:proofErr w:type="gramEnd"/>
      <w:r>
        <w:rPr>
          <w:strike/>
        </w:rPr>
        <w:t xml:space="preserve"> new standards</w:t>
      </w:r>
      <w:r>
        <w:t xml:space="preserve"> or modifications of existing standards (see discussion below under “Standards”)?; </w:t>
      </w:r>
    </w:p>
    <w:p>
      <w:pPr>
        <w:pStyle w:val="ListParagraph"/>
        <w:spacing w:before="240" w:beforeAutospacing="0" w:after="120" w:afterAutospacing="0"/>
        <w:ind w:left="720" w:hanging="360"/>
      </w:pPr>
      <w:r>
        <w:t>2.</w:t>
      </w:r>
      <w:r>
        <w:rPr>
          <w:sz w:val="14"/>
          <w:szCs w:val="14"/>
        </w:rPr>
        <w:t xml:space="preserve">     </w:t>
      </w:r>
      <w:r>
        <w:t xml:space="preserve"> </w:t>
      </w:r>
      <w:r>
        <w:rPr>
          <w:b/>
          <w:bCs/>
          <w:i/>
          <w:iCs/>
        </w:rPr>
        <w:t xml:space="preserve">What </w:t>
      </w:r>
      <w:proofErr w:type="spellStart"/>
      <w:r>
        <w:rPr>
          <w:strike/>
        </w:rPr>
        <w:t>hether</w:t>
      </w:r>
      <w:proofErr w:type="spellEnd"/>
      <w:r>
        <w:t xml:space="preserve"> policy or other industry decisions should precede any action by NAESB? </w:t>
      </w:r>
      <w:proofErr w:type="gramStart"/>
      <w:r>
        <w:rPr>
          <w:strike/>
        </w:rPr>
        <w:t>are</w:t>
      </w:r>
      <w:proofErr w:type="gramEnd"/>
      <w:r>
        <w:rPr>
          <w:strike/>
        </w:rPr>
        <w:t xml:space="preserve"> needed before it can be determined if NAESB should consider any action</w:t>
      </w:r>
      <w:r>
        <w:t xml:space="preserve"> (see discussion below under “Policy”)?, or </w:t>
      </w:r>
    </w:p>
    <w:p>
      <w:pPr>
        <w:pStyle w:val="ListParagraph"/>
        <w:spacing w:before="240" w:beforeAutospacing="0" w:after="120" w:afterAutospacing="0"/>
        <w:ind w:left="720" w:hanging="360"/>
      </w:pPr>
      <w:r>
        <w:t>3.</w:t>
      </w:r>
      <w:r>
        <w:rPr>
          <w:sz w:val="14"/>
          <w:szCs w:val="14"/>
        </w:rPr>
        <w:t xml:space="preserve">    </w:t>
      </w:r>
      <w:r>
        <w:rPr>
          <w:rFonts w:ascii="Helvetica" w:hAnsi="Helvetica" w:cs="Helvetica"/>
        </w:rPr>
        <w:t> </w:t>
      </w:r>
      <w:r>
        <w:rPr>
          <w:rFonts w:ascii="Helvetica" w:hAnsi="Helvetica" w:cs="Helvetica"/>
          <w:b/>
          <w:bCs/>
          <w:i/>
          <w:iCs/>
        </w:rPr>
        <w:t>W</w:t>
      </w:r>
      <w:r>
        <w:t xml:space="preserve">hether NAESB should </w:t>
      </w:r>
      <w:r>
        <w:rPr>
          <w:strike/>
        </w:rPr>
        <w:t>not</w:t>
      </w:r>
      <w:r>
        <w:t xml:space="preserve"> delay consider of any action </w:t>
      </w:r>
      <w:r>
        <w:rPr>
          <w:strike/>
        </w:rPr>
        <w:t>because either commercial services may be the most appropriate course of action</w:t>
      </w:r>
      <w:r>
        <w:t> </w:t>
      </w:r>
      <w:r>
        <w:rPr>
          <w:b/>
          <w:bCs/>
          <w:i/>
          <w:iCs/>
        </w:rPr>
        <w:t xml:space="preserve">to allow commercial resolution of an issue or that </w:t>
      </w:r>
      <w:r>
        <w:t>the efforts of other standards organizations may be more appropriate than those of NAESB (see discussion below under “Commercial”). </w:t>
      </w:r>
    </w:p>
    <w:p>
      <w:pPr>
        <w:rPr>
          <w:rFonts w:eastAsia="Times New Roman"/>
        </w:rPr>
      </w:pPr>
      <w:r>
        <w:rPr>
          <w:rFonts w:eastAsia="Times New Roman"/>
        </w:rPr>
        <w:t>5) I thought the next paragraph needed a rewrite:</w:t>
      </w:r>
    </w:p>
    <w:p>
      <w:pPr>
        <w:rPr>
          <w:rFonts w:eastAsia="Times New Roman"/>
        </w:rPr>
      </w:pPr>
    </w:p>
    <w:p>
      <w:pPr>
        <w:rPr>
          <w:rFonts w:eastAsia="Times New Roman"/>
        </w:rPr>
      </w:pPr>
      <w:r>
        <w:rPr>
          <w:rStyle w:val="apple-tab-span"/>
          <w:rFonts w:eastAsia="Times New Roman"/>
        </w:rPr>
        <w:tab/>
      </w:r>
      <w:r>
        <w:rPr>
          <w:rFonts w:eastAsia="Times New Roman"/>
        </w:rPr>
        <w:t xml:space="preserve"> </w:t>
      </w:r>
      <w:r>
        <w:rPr>
          <w:rFonts w:eastAsia="Times New Roman"/>
          <w:b/>
          <w:bCs/>
          <w:i/>
          <w:iCs/>
        </w:rPr>
        <w:t xml:space="preserve">As the </w:t>
      </w:r>
      <w:proofErr w:type="spellStart"/>
      <w:r>
        <w:rPr>
          <w:rFonts w:eastAsia="Times New Roman"/>
          <w:b/>
          <w:bCs/>
          <w:i/>
          <w:iCs/>
        </w:rPr>
        <w:t>the</w:t>
      </w:r>
      <w:proofErr w:type="spellEnd"/>
      <w:r>
        <w:rPr>
          <w:rFonts w:eastAsia="Times New Roman"/>
          <w:b/>
          <w:bCs/>
          <w:i/>
          <w:iCs/>
        </w:rPr>
        <w:t xml:space="preserve"> Committee worked to condense and categorize the observations, </w:t>
      </w:r>
      <w:r>
        <w:rPr>
          <w:rFonts w:eastAsia="Times New Roman"/>
          <w:b/>
          <w:bCs/>
          <w:i/>
          <w:iCs/>
          <w:strike/>
        </w:rPr>
        <w:t>for further scrutiny. However, the Committee</w:t>
      </w:r>
      <w:r>
        <w:rPr>
          <w:rFonts w:eastAsia="Times New Roman"/>
          <w:b/>
          <w:bCs/>
          <w:i/>
          <w:iCs/>
        </w:rPr>
        <w:t> it</w:t>
      </w:r>
      <w:r>
        <w:rPr>
          <w:rFonts w:eastAsia="Times New Roman"/>
        </w:rPr>
        <w:t xml:space="preserve">  noted </w:t>
      </w:r>
      <w:r>
        <w:rPr>
          <w:rFonts w:eastAsia="Times New Roman"/>
          <w:b/>
          <w:bCs/>
          <w:i/>
          <w:iCs/>
        </w:rPr>
        <w:t>in many instances</w:t>
      </w:r>
      <w:r>
        <w:rPr>
          <w:rFonts w:eastAsia="Times New Roman"/>
        </w:rPr>
        <w:t xml:space="preserve"> an overlap across policy issues, commercial issues and standards development </w:t>
      </w:r>
      <w:r>
        <w:rPr>
          <w:rFonts w:eastAsia="Times New Roman"/>
          <w:strike/>
        </w:rPr>
        <w:t>considerations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bCs/>
          <w:i/>
          <w:iCs/>
        </w:rPr>
        <w:t>and that</w:t>
      </w:r>
      <w:r>
        <w:rPr>
          <w:rFonts w:eastAsia="Times New Roman"/>
        </w:rPr>
        <w:t xml:space="preserve">   </w:t>
      </w:r>
      <w:r>
        <w:rPr>
          <w:rFonts w:eastAsia="Times New Roman"/>
          <w:strike/>
        </w:rPr>
        <w:t xml:space="preserve"> There are  m</w:t>
      </w:r>
      <w:r>
        <w:rPr>
          <w:rFonts w:eastAsia="Times New Roman"/>
        </w:rPr>
        <w:t xml:space="preserve"> many policy and commercial </w:t>
      </w:r>
      <w:r>
        <w:rPr>
          <w:rFonts w:eastAsia="Times New Roman"/>
          <w:strike/>
        </w:rPr>
        <w:t>observations that wil</w:t>
      </w:r>
      <w:r>
        <w:rPr>
          <w:rFonts w:eastAsia="Times New Roman"/>
        </w:rPr>
        <w:t xml:space="preserve">l </w:t>
      </w:r>
      <w:r>
        <w:rPr>
          <w:rFonts w:eastAsia="Times New Roman"/>
          <w:b/>
          <w:bCs/>
          <w:i/>
          <w:iCs/>
        </w:rPr>
        <w:t>actions</w:t>
      </w:r>
      <w:r>
        <w:rPr>
          <w:rFonts w:eastAsia="Times New Roman"/>
        </w:rPr>
        <w:t xml:space="preserve"> could effect  the standards NAESB </w:t>
      </w:r>
      <w:r>
        <w:rPr>
          <w:rFonts w:eastAsia="Times New Roman"/>
          <w:strike/>
        </w:rPr>
        <w:t xml:space="preserve">could </w:t>
      </w:r>
      <w:r>
        <w:rPr>
          <w:rFonts w:eastAsia="Times New Roman"/>
          <w:b/>
          <w:bCs/>
          <w:i/>
          <w:iCs/>
        </w:rPr>
        <w:t>might </w:t>
      </w:r>
      <w:r>
        <w:rPr>
          <w:rFonts w:eastAsia="Times New Roman"/>
        </w:rPr>
        <w:t xml:space="preserve">develop in the area of GEH.  </w:t>
      </w:r>
      <w:r>
        <w:rPr>
          <w:rFonts w:eastAsia="Times New Roman"/>
          <w:b/>
          <w:bCs/>
          <w:i/>
          <w:iCs/>
        </w:rPr>
        <w:t>Secondly, t</w:t>
      </w:r>
      <w:r>
        <w:rPr>
          <w:rFonts w:eastAsiaTheme="minorEastAsia"/>
          <w:lang w:eastAsia="ja-JP"/>
        </w:rPr>
        <w:t xml:space="preserve">he Committee recognized that Federal policy issues are outside NAESB's purview.  </w:t>
      </w:r>
      <w:r>
        <w:rPr>
          <w:rFonts w:eastAsiaTheme="minorEastAsia"/>
          <w:b/>
          <w:bCs/>
          <w:i/>
          <w:iCs/>
          <w:lang w:eastAsia="ja-JP"/>
        </w:rPr>
        <w:t>Finally, the Committee observed that commercial solutions, while preferred</w:t>
      </w:r>
      <w:proofErr w:type="gramStart"/>
      <w:r>
        <w:rPr>
          <w:rFonts w:eastAsiaTheme="minorEastAsia"/>
          <w:b/>
          <w:bCs/>
          <w:i/>
          <w:iCs/>
          <w:lang w:eastAsia="ja-JP"/>
        </w:rPr>
        <w:t>,  by</w:t>
      </w:r>
      <w:proofErr w:type="gramEnd"/>
      <w:r>
        <w:rPr>
          <w:rFonts w:eastAsiaTheme="minorEastAsia"/>
          <w:b/>
          <w:bCs/>
          <w:i/>
          <w:iCs/>
          <w:lang w:eastAsia="ja-JP"/>
        </w:rPr>
        <w:t xml:space="preserve"> their nature evolve to meet market needs of specific market participants or </w:t>
      </w:r>
      <w:r>
        <w:rPr>
          <w:rFonts w:eastAsiaTheme="minorEastAsia"/>
          <w:strike/>
          <w:lang w:eastAsia="ja-JP"/>
        </w:rPr>
        <w:t>of the various</w:t>
      </w:r>
      <w:r>
        <w:rPr>
          <w:rFonts w:eastAsiaTheme="minorEastAsia"/>
          <w:b/>
          <w:bCs/>
          <w:i/>
          <w:iCs/>
          <w:lang w:eastAsia="ja-JP"/>
        </w:rPr>
        <w:t xml:space="preserve"> regions. </w:t>
      </w:r>
      <w:proofErr w:type="gramStart"/>
      <w:r>
        <w:rPr>
          <w:rFonts w:eastAsiaTheme="minorEastAsia"/>
          <w:strike/>
          <w:lang w:eastAsia="ja-JP"/>
        </w:rPr>
        <w:t>and</w:t>
      </w:r>
      <w:proofErr w:type="gramEnd"/>
      <w:r>
        <w:rPr>
          <w:rFonts w:eastAsiaTheme="minorEastAsia"/>
          <w:strike/>
          <w:lang w:eastAsia="ja-JP"/>
        </w:rPr>
        <w:t xml:space="preserve"> circumstances, within and across the natural gas and electric industries,</w:t>
      </w:r>
      <w:r>
        <w:rPr>
          <w:rFonts w:eastAsiaTheme="minorEastAsia"/>
          <w:b/>
          <w:bCs/>
          <w:i/>
          <w:iCs/>
          <w:lang w:eastAsia="ja-JP"/>
        </w:rPr>
        <w:t> </w:t>
      </w:r>
      <w:r>
        <w:rPr>
          <w:rFonts w:eastAsiaTheme="minorEastAsia"/>
          <w:lang w:eastAsia="ja-JP"/>
        </w:rPr>
        <w:t> </w:t>
      </w:r>
      <w:r>
        <w:rPr>
          <w:rFonts w:eastAsiaTheme="minorEastAsia"/>
          <w:strike/>
          <w:lang w:eastAsia="ja-JP"/>
        </w:rPr>
        <w:t>Because they commercial solutions are primarily adopted regionally o</w:t>
      </w:r>
      <w:r>
        <w:rPr>
          <w:rFonts w:eastAsiaTheme="minorEastAsia"/>
          <w:lang w:eastAsia="ja-JP"/>
        </w:rPr>
        <w:t>r</w:t>
      </w:r>
      <w:r>
        <w:rPr>
          <w:rFonts w:eastAsiaTheme="minorEastAsia"/>
          <w:strike/>
          <w:lang w:eastAsia="ja-JP"/>
        </w:rPr>
        <w:t xml:space="preserve"> and by specific pipeline(s)</w:t>
      </w:r>
      <w:r>
        <w:rPr>
          <w:rFonts w:eastAsiaTheme="minorEastAsia"/>
          <w:b/>
          <w:bCs/>
          <w:i/>
          <w:iCs/>
          <w:lang w:eastAsia="ja-JP"/>
        </w:rPr>
        <w:t xml:space="preserve"> and are unlikely to be extended to other regions or to all pipelines.</w:t>
      </w:r>
      <w:r>
        <w:rPr>
          <w:rFonts w:eastAsiaTheme="minorEastAsia"/>
          <w:lang w:eastAsia="ja-JP"/>
        </w:rPr>
        <w:t> </w:t>
      </w:r>
      <w:proofErr w:type="gramStart"/>
      <w:r>
        <w:rPr>
          <w:rFonts w:eastAsiaTheme="minorEastAsia"/>
          <w:strike/>
          <w:lang w:eastAsia="ja-JP"/>
        </w:rPr>
        <w:t>c</w:t>
      </w:r>
      <w:r>
        <w:rPr>
          <w:rFonts w:eastAsia="Times New Roman"/>
          <w:strike/>
        </w:rPr>
        <w:t>ommercial</w:t>
      </w:r>
      <w:proofErr w:type="gramEnd"/>
      <w:r>
        <w:rPr>
          <w:rFonts w:eastAsia="Times New Roman"/>
          <w:strike/>
        </w:rPr>
        <w:t xml:space="preserve"> GEH observations may lead to standards where there is broad appeal and a need for market predictability, the Committee finds  that commercial standards development currently is not necessary related to certain Observations.. </w:t>
      </w:r>
      <w:r>
        <w:rPr>
          <w:rFonts w:eastAsia="Times New Roman"/>
        </w:rPr>
        <w:t xml:space="preserve">   Although these </w:t>
      </w:r>
      <w:r>
        <w:rPr>
          <w:rFonts w:eastAsia="Times New Roman"/>
          <w:b/>
          <w:bCs/>
          <w:i/>
          <w:iCs/>
        </w:rPr>
        <w:t xml:space="preserve">specific </w:t>
      </w:r>
      <w:proofErr w:type="gramStart"/>
      <w:r>
        <w:rPr>
          <w:rFonts w:eastAsia="Times New Roman"/>
        </w:rPr>
        <w:t xml:space="preserve">commercial  </w:t>
      </w:r>
      <w:r>
        <w:rPr>
          <w:rFonts w:eastAsia="Times New Roman"/>
          <w:strike/>
        </w:rPr>
        <w:lastRenderedPageBreak/>
        <w:t>practices</w:t>
      </w:r>
      <w:proofErr w:type="gramEnd"/>
      <w:r>
        <w:rPr>
          <w:rFonts w:eastAsia="Times New Roman"/>
        </w:rPr>
        <w:t> solutions </w:t>
      </w:r>
      <w:r>
        <w:rPr>
          <w:rFonts w:eastAsia="Times New Roman"/>
          <w:strike/>
        </w:rPr>
        <w:t>in existence today</w:t>
      </w:r>
      <w:r>
        <w:rPr>
          <w:rFonts w:eastAsia="Times New Roman"/>
        </w:rPr>
        <w:t xml:space="preserve"> may address some of the underlying </w:t>
      </w:r>
      <w:r>
        <w:rPr>
          <w:rFonts w:eastAsia="Times New Roman"/>
          <w:strike/>
        </w:rPr>
        <w:t>Observations and</w:t>
      </w:r>
      <w:r>
        <w:rPr>
          <w:rFonts w:eastAsia="Times New Roman"/>
        </w:rPr>
        <w:t xml:space="preserve"> GEH issues, they may  not lend themselves to uniform market applicability and </w:t>
      </w:r>
      <w:r>
        <w:rPr>
          <w:rFonts w:eastAsia="Times New Roman"/>
          <w:b/>
          <w:bCs/>
          <w:i/>
          <w:iCs/>
        </w:rPr>
        <w:t>predictability</w:t>
      </w:r>
      <w:r>
        <w:rPr>
          <w:rFonts w:eastAsia="Times New Roman"/>
        </w:rPr>
        <w:t> </w:t>
      </w:r>
      <w:r>
        <w:rPr>
          <w:rFonts w:eastAsia="Times New Roman"/>
          <w:b/>
          <w:bCs/>
          <w:i/>
          <w:iCs/>
        </w:rPr>
        <w:t>or lead to unacceptable cost shifting among market participants</w:t>
      </w:r>
      <w:r>
        <w:rPr>
          <w:rFonts w:eastAsia="Times New Roman"/>
        </w:rPr>
        <w:t xml:space="preserve">   </w:t>
      </w:r>
      <w:r>
        <w:rPr>
          <w:rFonts w:eastAsia="Times New Roman"/>
          <w:strike/>
        </w:rPr>
        <w:t xml:space="preserve">In At a regional </w:t>
      </w:r>
      <w:proofErr w:type="spellStart"/>
      <w:r>
        <w:rPr>
          <w:rFonts w:eastAsia="Times New Roman"/>
          <w:strike/>
        </w:rPr>
        <w:t>level,,as</w:t>
      </w:r>
      <w:proofErr w:type="spellEnd"/>
      <w:r>
        <w:rPr>
          <w:rFonts w:eastAsia="Times New Roman"/>
          <w:strike/>
        </w:rPr>
        <w:t xml:space="preserve"> commercial practices are put in place to support harmonization of the two markets  those </w:t>
      </w:r>
      <w:r>
        <w:rPr>
          <w:rFonts w:eastAsia="Times New Roman"/>
        </w:rPr>
        <w:t>requiring the adoption of national standards. </w:t>
      </w:r>
      <w:proofErr w:type="gramStart"/>
      <w:r>
        <w:rPr>
          <w:rFonts w:eastAsia="Times New Roman"/>
          <w:strike/>
        </w:rPr>
        <w:t>commercial</w:t>
      </w:r>
      <w:proofErr w:type="gramEnd"/>
      <w:r>
        <w:rPr>
          <w:rFonts w:eastAsia="Times New Roman"/>
          <w:strike/>
        </w:rPr>
        <w:t xml:space="preserve"> practices may be adopted as standards . </w:t>
      </w:r>
      <w:r>
        <w:rPr>
          <w:rFonts w:eastAsia="Times New Roman"/>
          <w:b/>
          <w:bCs/>
          <w:i/>
          <w:iCs/>
        </w:rPr>
        <w:t>With these parameters in mind</w:t>
      </w:r>
      <w:r>
        <w:rPr>
          <w:rFonts w:eastAsia="Times New Roman"/>
        </w:rPr>
        <w:t xml:space="preserve">, </w:t>
      </w:r>
      <w:proofErr w:type="gramStart"/>
      <w:r>
        <w:rPr>
          <w:rFonts w:eastAsia="Times New Roman"/>
          <w:strike/>
        </w:rPr>
        <w:t>Despite</w:t>
      </w:r>
      <w:proofErr w:type="gramEnd"/>
      <w:r>
        <w:rPr>
          <w:rFonts w:eastAsia="Times New Roman"/>
          <w:strike/>
        </w:rPr>
        <w:t xml:space="preserve"> these obvious limitations, </w:t>
      </w:r>
      <w:r>
        <w:rPr>
          <w:rFonts w:eastAsia="Times New Roman"/>
        </w:rPr>
        <w:t xml:space="preserve">the Committee </w:t>
      </w:r>
      <w:r>
        <w:rPr>
          <w:rFonts w:eastAsia="Times New Roman"/>
          <w:strike/>
        </w:rPr>
        <w:t>has</w:t>
      </w:r>
      <w:r>
        <w:rPr>
          <w:rFonts w:eastAsia="Times New Roman"/>
        </w:rPr>
        <w:t xml:space="preserve"> identified three areas where existing standards could be revisited potentially to determine if modifications would improve GEH with respect to those discrete issues.    </w:t>
      </w:r>
    </w:p>
    <w:p>
      <w:pPr>
        <w:rPr>
          <w:rFonts w:eastAsia="Times New Roman"/>
        </w:rPr>
      </w:pPr>
    </w:p>
    <w:p>
      <w:pPr>
        <w:rPr>
          <w:rFonts w:eastAsia="Times New Roman"/>
        </w:rPr>
      </w:pPr>
      <w:r>
        <w:rPr>
          <w:rFonts w:eastAsia="Times New Roman"/>
        </w:rPr>
        <w:t>6) The discrete issues section looks fine.</w:t>
      </w:r>
    </w:p>
    <w:p>
      <w:pPr>
        <w:rPr>
          <w:rFonts w:eastAsia="Times New Roman"/>
        </w:rPr>
      </w:pPr>
    </w:p>
    <w:p>
      <w:pPr>
        <w:rPr>
          <w:rFonts w:eastAsia="Times New Roman"/>
        </w:rPr>
      </w:pPr>
      <w:r>
        <w:rPr>
          <w:rFonts w:eastAsia="Times New Roman"/>
        </w:rPr>
        <w:t xml:space="preserve">7) We all need o look at the final caveats. Are we saying we won't </w:t>
      </w:r>
      <w:proofErr w:type="gramStart"/>
      <w:r>
        <w:rPr>
          <w:rFonts w:eastAsia="Times New Roman"/>
        </w:rPr>
        <w:t>go  forward</w:t>
      </w:r>
      <w:proofErr w:type="gramEnd"/>
      <w:r>
        <w:rPr>
          <w:rFonts w:eastAsia="Times New Roman"/>
        </w:rPr>
        <w:t xml:space="preserve"> if it appears we can't reach an industry consensus and the Feds need to step in and referee? Also, </w:t>
      </w:r>
      <w:proofErr w:type="gramStart"/>
      <w:r>
        <w:rPr>
          <w:rFonts w:eastAsia="Times New Roman"/>
          <w:b/>
          <w:bCs/>
          <w:i/>
          <w:iCs/>
        </w:rPr>
        <w:t xml:space="preserve">most </w:t>
      </w:r>
      <w:r>
        <w:rPr>
          <w:rFonts w:eastAsia="Times New Roman"/>
        </w:rPr>
        <w:t xml:space="preserve"> GEH</w:t>
      </w:r>
      <w:proofErr w:type="gramEnd"/>
      <w:r>
        <w:rPr>
          <w:rFonts w:eastAsia="Times New Roman"/>
        </w:rPr>
        <w:t xml:space="preserve"> solutions whether federal or local will result in cost shifting from one party to another. Such a broad caveat pretty much pulls us from the game.</w:t>
      </w:r>
    </w:p>
    <w:p>
      <w:pPr>
        <w:rPr>
          <w:rFonts w:eastAsia="Times New Roman"/>
        </w:rPr>
      </w:pPr>
    </w:p>
    <w:p>
      <w:pPr>
        <w:rPr>
          <w:rFonts w:eastAsia="Times New Roman"/>
        </w:rPr>
      </w:pPr>
      <w:r>
        <w:rPr>
          <w:rFonts w:eastAsia="Times New Roman"/>
        </w:rPr>
        <w:t>Terry Thorn</w:t>
      </w:r>
    </w:p>
    <w:p>
      <w:pPr>
        <w:spacing w:before="240" w:after="120"/>
      </w:pPr>
    </w:p>
    <w:bookmarkEnd w:id="0"/>
    <w:p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1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Thomason</dc:creator>
  <cp:lastModifiedBy>Veronica Thomason</cp:lastModifiedBy>
  <cp:revision>1</cp:revision>
  <dcterms:created xsi:type="dcterms:W3CDTF">2012-07-18T17:30:00Z</dcterms:created>
  <dcterms:modified xsi:type="dcterms:W3CDTF">2012-07-18T17:32:00Z</dcterms:modified>
</cp:coreProperties>
</file>