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1D9" w:rsidRPr="00A02CDE" w:rsidRDefault="00C571D9" w:rsidP="00A02CDE">
      <w:pPr>
        <w:spacing w:before="360" w:after="240"/>
        <w:rPr>
          <w:b/>
        </w:rPr>
      </w:pPr>
      <w:r w:rsidRPr="00A02CDE">
        <w:rPr>
          <w:b/>
        </w:rPr>
        <w:t>BACKGROUND: Why did NAESB become involved?</w:t>
      </w:r>
    </w:p>
    <w:p w:rsidR="00C571D9" w:rsidRPr="00A02CDE" w:rsidRDefault="00C571D9" w:rsidP="00A02CDE">
      <w:pPr>
        <w:spacing w:before="120"/>
      </w:pPr>
      <w:r w:rsidRPr="00A02CDE">
        <w:t>In September 2011, the National Petroleum Council (NPC)</w:t>
      </w:r>
      <w:r w:rsidR="00B8401B" w:rsidRPr="00A02CDE">
        <w:rPr>
          <w:rStyle w:val="FootnoteReference"/>
        </w:rPr>
        <w:footnoteReference w:id="1"/>
      </w:r>
      <w:r w:rsidRPr="00A02CDE">
        <w:t xml:space="preserve"> issued </w:t>
      </w:r>
      <w:r w:rsidR="004D522F">
        <w:t xml:space="preserve">the </w:t>
      </w:r>
      <w:r w:rsidRPr="00A02CDE">
        <w:t>“Prudent Development – Realizing the Potential of North America’s Abundant Natural Gas and Oil Resources”</w:t>
      </w:r>
      <w:r w:rsidR="005B243D">
        <w:t xml:space="preserve"> s</w:t>
      </w:r>
      <w:r w:rsidR="004D522F">
        <w:t>tudy</w:t>
      </w:r>
      <w:r w:rsidR="005B243D">
        <w:t>.</w:t>
      </w:r>
      <w:r w:rsidR="00B8401B" w:rsidRPr="00A02CDE">
        <w:rPr>
          <w:rStyle w:val="FootnoteReference"/>
        </w:rPr>
        <w:t xml:space="preserve"> </w:t>
      </w:r>
      <w:r w:rsidR="00B8401B" w:rsidRPr="00A02CDE">
        <w:rPr>
          <w:rStyle w:val="FootnoteReference"/>
        </w:rPr>
        <w:footnoteReference w:id="2"/>
      </w:r>
      <w:r w:rsidRPr="00A02CDE">
        <w:t xml:space="preserve">  The </w:t>
      </w:r>
      <w:r w:rsidR="004D522F">
        <w:t xml:space="preserve">NPC study </w:t>
      </w:r>
      <w:r w:rsidRPr="00A02CDE">
        <w:t xml:space="preserve">was in response to letters </w:t>
      </w:r>
      <w:r w:rsidR="005B243D">
        <w:t xml:space="preserve">dated </w:t>
      </w:r>
      <w:r w:rsidR="009D38E4">
        <w:t xml:space="preserve">September 16, 2009 and April 30, 2010 </w:t>
      </w:r>
      <w:r w:rsidRPr="00A02CDE">
        <w:t xml:space="preserve">from </w:t>
      </w:r>
      <w:r w:rsidR="006C31E2" w:rsidRPr="00A02CDE">
        <w:t xml:space="preserve">the U. S. </w:t>
      </w:r>
      <w:r w:rsidRPr="00A02CDE">
        <w:t>Department of Energy Secretary</w:t>
      </w:r>
      <w:r w:rsidR="006C31E2" w:rsidRPr="00A02CDE">
        <w:t xml:space="preserve"> </w:t>
      </w:r>
      <w:r w:rsidR="009D38E4">
        <w:t xml:space="preserve">Steven </w:t>
      </w:r>
      <w:r w:rsidRPr="00A02CDE">
        <w:t>Chu</w:t>
      </w:r>
      <w:r w:rsidR="005B243D">
        <w:t xml:space="preserve">, and in providing </w:t>
      </w:r>
      <w:proofErr w:type="gramStart"/>
      <w:r w:rsidR="005B243D">
        <w:t>the  response</w:t>
      </w:r>
      <w:proofErr w:type="gramEnd"/>
      <w:r w:rsidR="005B243D">
        <w:t>, th</w:t>
      </w:r>
      <w:r w:rsidR="005B243D">
        <w:t>e NP</w:t>
      </w:r>
      <w:r w:rsidR="005B243D">
        <w:t>C</w:t>
      </w:r>
      <w:r w:rsidR="005B243D">
        <w:t xml:space="preserve"> </w:t>
      </w:r>
      <w:r w:rsidR="006C31E2" w:rsidRPr="00A02CDE">
        <w:t xml:space="preserve">conducted a comprehensive study to reassess the character and potential of the North American natural gas and oil resources and the contribution that natural gas can make to a transition to lower carbon energy footprint.  </w:t>
      </w:r>
      <w:r w:rsidRPr="00A02CDE">
        <w:t xml:space="preserve"> </w:t>
      </w:r>
      <w:r w:rsidR="006C31E2" w:rsidRPr="00A02CDE">
        <w:t>The report cited five core strategies</w:t>
      </w:r>
      <w:r w:rsidR="009D38E4">
        <w:t xml:space="preserve"> for government and industry</w:t>
      </w:r>
      <w:r w:rsidR="006C31E2" w:rsidRPr="00A02CDE">
        <w:t xml:space="preserve">, </w:t>
      </w:r>
      <w:r w:rsidR="009D38E4">
        <w:t xml:space="preserve">including </w:t>
      </w:r>
      <w:r w:rsidR="006C31E2" w:rsidRPr="00A02CDE">
        <w:t xml:space="preserve">the functioning of energy markets and specifically </w:t>
      </w:r>
      <w:r w:rsidR="009D38E4">
        <w:t xml:space="preserve">recommended </w:t>
      </w:r>
      <w:r w:rsidR="006C31E2" w:rsidRPr="00A02CDE">
        <w:t>actions that could be taken by NERC, NAESB, FERC, NARUC and Independent System Operators.</w:t>
      </w:r>
    </w:p>
    <w:p w:rsidR="00B8401B" w:rsidRPr="00A02CDE" w:rsidRDefault="009D38E4" w:rsidP="00A02CDE">
      <w:pPr>
        <w:pStyle w:val="PlainText"/>
        <w:tabs>
          <w:tab w:val="left" w:pos="0"/>
        </w:tabs>
        <w:spacing w:before="120" w:after="120"/>
      </w:pPr>
      <w:r>
        <w:t>The NPC study r</w:t>
      </w:r>
      <w:r w:rsidR="00C571D9" w:rsidRPr="00A02CDE">
        <w:t>eferences to NAESB w</w:t>
      </w:r>
      <w:r w:rsidR="006C31E2" w:rsidRPr="00A02CDE">
        <w:t>ere</w:t>
      </w:r>
      <w:r w:rsidR="00C571D9" w:rsidRPr="00A02CDE">
        <w:t xml:space="preserve"> bought to the attention of NAESB’s Board </w:t>
      </w:r>
      <w:r w:rsidR="005B243D">
        <w:t>of</w:t>
      </w:r>
      <w:r w:rsidR="0032453F">
        <w:t xml:space="preserve"> Directors </w:t>
      </w:r>
      <w:r w:rsidR="00C571D9" w:rsidRPr="00A02CDE">
        <w:t xml:space="preserve">at both the September and December 2011 quarterly meetings.  The intent to form a board level </w:t>
      </w:r>
      <w:r w:rsidR="0032453F">
        <w:t xml:space="preserve">Gas –Electric Harmonization </w:t>
      </w:r>
      <w:r w:rsidR="005B243D">
        <w:t>C</w:t>
      </w:r>
      <w:r w:rsidR="00C571D9" w:rsidRPr="00A02CDE">
        <w:t xml:space="preserve">ommittee to respond to the </w:t>
      </w:r>
      <w:r w:rsidR="0032453F">
        <w:t xml:space="preserve">NPC study finding and recommendation </w:t>
      </w:r>
      <w:r w:rsidR="00C571D9" w:rsidRPr="00A02CDE">
        <w:t xml:space="preserve">was announced </w:t>
      </w:r>
      <w:r w:rsidR="005B243D">
        <w:t>and initiat</w:t>
      </w:r>
      <w:r w:rsidR="0032453F">
        <w:t>ed</w:t>
      </w:r>
      <w:r w:rsidR="00C571D9" w:rsidRPr="00A02CDE">
        <w:t xml:space="preserve"> in January 2012.</w:t>
      </w:r>
      <w:r w:rsidR="00B8401B" w:rsidRPr="00A02CDE">
        <w:t xml:space="preserve">  In </w:t>
      </w:r>
      <w:r w:rsidR="0032453F">
        <w:t xml:space="preserve">order to be </w:t>
      </w:r>
      <w:r w:rsidR="00B8401B" w:rsidRPr="00A02CDE">
        <w:t xml:space="preserve">responsive to the NPC </w:t>
      </w:r>
      <w:r w:rsidR="005B243D">
        <w:t>study</w:t>
      </w:r>
      <w:r w:rsidR="0032453F">
        <w:t xml:space="preserve"> process and </w:t>
      </w:r>
      <w:r w:rsidR="00B8401B" w:rsidRPr="00A02CDE">
        <w:t xml:space="preserve">findings, NAESB has endeavored to work with all interested </w:t>
      </w:r>
      <w:r w:rsidR="0032453F">
        <w:t xml:space="preserve">industry </w:t>
      </w:r>
      <w:r w:rsidR="00B8401B" w:rsidRPr="00A02CDE">
        <w:t>parties, and with state and federal regulators and agencies, and all meetings have been posted and open to any interested party and all materials made available for review.</w:t>
      </w:r>
    </w:p>
    <w:p w:rsidR="006C31E2" w:rsidRPr="00A02CDE" w:rsidRDefault="006C31E2" w:rsidP="00A02CDE">
      <w:pPr>
        <w:spacing w:before="360" w:after="240"/>
        <w:rPr>
          <w:b/>
        </w:rPr>
      </w:pPr>
      <w:r w:rsidRPr="00A02CDE">
        <w:rPr>
          <w:b/>
        </w:rPr>
        <w:t>COMMITTEE EFFORTS: What has NAESB done?</w:t>
      </w:r>
    </w:p>
    <w:p w:rsidR="000E7DFC" w:rsidRPr="00A02CDE" w:rsidRDefault="006C31E2" w:rsidP="00A02CDE">
      <w:pPr>
        <w:spacing w:before="360" w:after="240"/>
      </w:pPr>
      <w:r w:rsidRPr="00A02CDE">
        <w:t xml:space="preserve">The NAESB Board of Directors, in </w:t>
      </w:r>
      <w:r w:rsidR="00A02CDE" w:rsidRPr="00A02CDE">
        <w:t>January 2012</w:t>
      </w:r>
      <w:r w:rsidRPr="00A02CDE">
        <w:t>, created the Gas-Electric Harmonization (“GEH”) Committee.</w:t>
      </w:r>
      <w:r w:rsidRPr="00A02CDE">
        <w:rPr>
          <w:b/>
        </w:rPr>
        <w:t xml:space="preserve">  </w:t>
      </w:r>
      <w:r w:rsidR="00F5449B" w:rsidRPr="00A02CDE">
        <w:t xml:space="preserve">The GEH Committee </w:t>
      </w:r>
      <w:r w:rsidR="00FA120C" w:rsidRPr="00A02CDE">
        <w:t xml:space="preserve">(“Committee”) </w:t>
      </w:r>
      <w:r w:rsidR="001526FF" w:rsidRPr="00A02CDE">
        <w:t xml:space="preserve">team has </w:t>
      </w:r>
      <w:r w:rsidR="00B2375F" w:rsidRPr="00A02CDE">
        <w:t xml:space="preserve">met </w:t>
      </w:r>
      <w:r w:rsidR="001526FF" w:rsidRPr="00A02CDE">
        <w:t xml:space="preserve">on </w:t>
      </w:r>
      <w:r w:rsidR="001526FF" w:rsidRPr="005B243D">
        <w:rPr>
          <w:highlight w:val="yellow"/>
        </w:rPr>
        <w:t>------dates----------</w:t>
      </w:r>
      <w:r w:rsidR="005536CF" w:rsidRPr="005B243D">
        <w:rPr>
          <w:highlight w:val="yellow"/>
        </w:rPr>
        <w:t>.</w:t>
      </w:r>
      <w:r w:rsidR="005536CF">
        <w:t xml:space="preserve"> </w:t>
      </w:r>
      <w:r w:rsidR="005B243D">
        <w:t>The purpose of</w:t>
      </w:r>
      <w:proofErr w:type="gramStart"/>
      <w:r w:rsidR="005B243D">
        <w:t>  the</w:t>
      </w:r>
      <w:proofErr w:type="gramEnd"/>
      <w:r w:rsidR="005B243D">
        <w:t xml:space="preserve"> GEH telecom and face-to-face meetings is  to identify the issues that affect the coordinated operations of the two industries</w:t>
      </w:r>
      <w:r w:rsidR="005B243D">
        <w:t>,</w:t>
      </w:r>
      <w:r w:rsidR="005B243D">
        <w:t xml:space="preserve"> ultimately in concert with other industry organizations and working through the FERC’s processes. </w:t>
      </w:r>
      <w:r w:rsidR="005B243D" w:rsidRPr="005B243D">
        <w:t xml:space="preserve">The GEH Committee’s goal is </w:t>
      </w:r>
      <w:proofErr w:type="gramStart"/>
      <w:r w:rsidR="005B243D" w:rsidRPr="005B243D">
        <w:t>to  identify</w:t>
      </w:r>
      <w:proofErr w:type="gramEnd"/>
      <w:r w:rsidR="005B243D" w:rsidRPr="005B243D">
        <w:t xml:space="preserve"> the policy, regulations, and standardized business  practices that ma</w:t>
      </w:r>
      <w:r w:rsidR="005B243D">
        <w:t>y improve those coordinated operations and  reduce barriers that hamper the operation of a well-functioning market</w:t>
      </w:r>
      <w:r w:rsidR="005B243D">
        <w:t xml:space="preserve">.”  </w:t>
      </w:r>
      <w:r w:rsidR="00B2375F" w:rsidRPr="00A02CDE">
        <w:t xml:space="preserve">Individual observations </w:t>
      </w:r>
      <w:r w:rsidR="009F2994" w:rsidRPr="00A02CDE">
        <w:t xml:space="preserve">that resulted from those discussions, and which are </w:t>
      </w:r>
      <w:r w:rsidR="00B2375F" w:rsidRPr="00A02CDE">
        <w:t>included</w:t>
      </w:r>
      <w:r w:rsidR="009F2994" w:rsidRPr="00A02CDE">
        <w:t xml:space="preserve"> later</w:t>
      </w:r>
      <w:r w:rsidR="00B2375F" w:rsidRPr="00A02CDE">
        <w:t xml:space="preserve"> i</w:t>
      </w:r>
      <w:r w:rsidR="009F2994" w:rsidRPr="00A02CDE">
        <w:t>n this report</w:t>
      </w:r>
      <w:r w:rsidR="00FA120C" w:rsidRPr="00A02CDE">
        <w:t xml:space="preserve"> and in its appendices</w:t>
      </w:r>
      <w:r w:rsidR="009F2994" w:rsidRPr="00A02CDE">
        <w:t xml:space="preserve">, </w:t>
      </w:r>
      <w:r w:rsidR="00FA120C" w:rsidRPr="00A02CDE">
        <w:t xml:space="preserve">are intended to </w:t>
      </w:r>
      <w:r w:rsidR="00B2375F" w:rsidRPr="00A02CDE">
        <w:t xml:space="preserve">stand by themselves and are not </w:t>
      </w:r>
      <w:r w:rsidR="009F2994" w:rsidRPr="00A02CDE">
        <w:t xml:space="preserve">to be </w:t>
      </w:r>
      <w:r w:rsidR="00B2375F" w:rsidRPr="00A02CDE">
        <w:t xml:space="preserve">considered positions endorsed by the GEH Committee as </w:t>
      </w:r>
      <w:r w:rsidRPr="00A02CDE">
        <w:t>the GEH Committee determined that it would not take votes regarding support or lack thereof for each of the observations</w:t>
      </w:r>
      <w:r w:rsidR="005B243D">
        <w:t>,</w:t>
      </w:r>
      <w:r w:rsidR="009F2994" w:rsidRPr="00A02CDE">
        <w:t xml:space="preserve"> (“Observations”).  </w:t>
      </w:r>
    </w:p>
    <w:p w:rsidR="001526FF" w:rsidRPr="00A02CDE" w:rsidRDefault="009F2994" w:rsidP="00A02CDE">
      <w:pPr>
        <w:spacing w:before="240" w:after="120"/>
      </w:pPr>
      <w:r w:rsidRPr="00A02CDE">
        <w:t>These O</w:t>
      </w:r>
      <w:r w:rsidR="00B2375F" w:rsidRPr="00A02CDE">
        <w:t xml:space="preserve">bservations served </w:t>
      </w:r>
      <w:r w:rsidR="001526FF" w:rsidRPr="00A02CDE">
        <w:t xml:space="preserve">as </w:t>
      </w:r>
      <w:r w:rsidR="00B2375F" w:rsidRPr="00A02CDE">
        <w:t xml:space="preserve">the foundation, for determining what, if any, recommendations this Committee would make </w:t>
      </w:r>
      <w:r w:rsidR="005B243D">
        <w:t xml:space="preserve">to the Board </w:t>
      </w:r>
      <w:r w:rsidR="00B2375F" w:rsidRPr="00A02CDE">
        <w:t>regarding</w:t>
      </w:r>
      <w:r w:rsidR="00F5449B" w:rsidRPr="00A02CDE">
        <w:t xml:space="preserve"> the Committee’s initial questions of: </w:t>
      </w:r>
      <w:r w:rsidR="00B2375F" w:rsidRPr="00A02CDE">
        <w:t xml:space="preserve"> </w:t>
      </w:r>
    </w:p>
    <w:p w:rsidR="001526FF" w:rsidRPr="00A02CDE" w:rsidRDefault="00B2375F" w:rsidP="00A02CDE">
      <w:pPr>
        <w:pStyle w:val="ListParagraph"/>
        <w:numPr>
          <w:ilvl w:val="0"/>
          <w:numId w:val="5"/>
        </w:numPr>
        <w:spacing w:before="240" w:after="120"/>
        <w:contextualSpacing w:val="0"/>
      </w:pPr>
      <w:r w:rsidRPr="00A02CDE">
        <w:t xml:space="preserve"> </w:t>
      </w:r>
      <w:r w:rsidR="00F5449B" w:rsidRPr="00A02CDE">
        <w:t xml:space="preserve">whether </w:t>
      </w:r>
      <w:r w:rsidRPr="00A02CDE">
        <w:t>NAESB should consider standards development – which could take the form of new standards or modi</w:t>
      </w:r>
      <w:r w:rsidR="00F5449B" w:rsidRPr="00A02CDE">
        <w:t>fications of existing standards</w:t>
      </w:r>
      <w:r w:rsidR="00BD2317" w:rsidRPr="00A02CDE">
        <w:t xml:space="preserve"> (see discussion below under “Standards”)</w:t>
      </w:r>
      <w:r w:rsidR="00F5449B" w:rsidRPr="00A02CDE">
        <w:t>;</w:t>
      </w:r>
      <w:r w:rsidRPr="00A02CDE">
        <w:t xml:space="preserve"> </w:t>
      </w:r>
    </w:p>
    <w:p w:rsidR="001526FF" w:rsidRPr="00A02CDE" w:rsidRDefault="00F5449B" w:rsidP="00A02CDE">
      <w:pPr>
        <w:pStyle w:val="ListParagraph"/>
        <w:numPr>
          <w:ilvl w:val="0"/>
          <w:numId w:val="5"/>
        </w:numPr>
        <w:spacing w:before="240" w:after="120"/>
        <w:contextualSpacing w:val="0"/>
      </w:pPr>
      <w:r w:rsidRPr="00A02CDE">
        <w:t xml:space="preserve"> whether </w:t>
      </w:r>
      <w:r w:rsidR="00B2375F" w:rsidRPr="00A02CDE">
        <w:t>policy or other industry decisions are needed before it can be determined if NAESB should consider any action</w:t>
      </w:r>
      <w:r w:rsidR="00BD2317" w:rsidRPr="00A02CDE">
        <w:t xml:space="preserve"> (see discussion below under “Policy”)</w:t>
      </w:r>
      <w:r w:rsidR="00B2375F" w:rsidRPr="00A02CDE">
        <w:t xml:space="preserve">, or </w:t>
      </w:r>
    </w:p>
    <w:p w:rsidR="00B2375F" w:rsidRPr="00A02CDE" w:rsidRDefault="00F5449B" w:rsidP="00A02CDE">
      <w:pPr>
        <w:pStyle w:val="ListParagraph"/>
        <w:numPr>
          <w:ilvl w:val="0"/>
          <w:numId w:val="5"/>
        </w:numPr>
        <w:spacing w:before="240" w:after="120"/>
        <w:contextualSpacing w:val="0"/>
      </w:pPr>
      <w:r w:rsidRPr="00A02CDE">
        <w:lastRenderedPageBreak/>
        <w:t xml:space="preserve">whether </w:t>
      </w:r>
      <w:r w:rsidR="00B2375F" w:rsidRPr="00A02CDE">
        <w:t xml:space="preserve">NAESB should not consider any action because either </w:t>
      </w:r>
      <w:r w:rsidRPr="00A02CDE">
        <w:t xml:space="preserve">commercial </w:t>
      </w:r>
      <w:r w:rsidR="00B2375F" w:rsidRPr="00A02CDE">
        <w:t>services may be the most appropriate course of action or the efforts of other standards organizations may be more appropriate than those of NAESB</w:t>
      </w:r>
      <w:r w:rsidR="00BD2317" w:rsidRPr="00A02CDE">
        <w:t xml:space="preserve"> (see discussion below under “Commercial”)</w:t>
      </w:r>
      <w:r w:rsidR="00B2375F" w:rsidRPr="00A02CDE">
        <w:t xml:space="preserve">. </w:t>
      </w:r>
    </w:p>
    <w:p w:rsidR="000E7DFC" w:rsidRPr="00A02CDE" w:rsidRDefault="00896310" w:rsidP="00A02CDE">
      <w:pPr>
        <w:spacing w:before="240" w:after="120"/>
      </w:pPr>
      <w:r>
        <w:t xml:space="preserve"> The </w:t>
      </w:r>
      <w:r w:rsidR="001526FF" w:rsidRPr="00A02CDE">
        <w:t>Committee worked</w:t>
      </w:r>
      <w:r w:rsidR="009F2994" w:rsidRPr="00A02CDE">
        <w:t xml:space="preserve"> to condense and categorize the Observations for further scrutiny</w:t>
      </w:r>
      <w:r w:rsidR="00673E4B">
        <w:t>. However</w:t>
      </w:r>
      <w:r w:rsidR="009F2994" w:rsidRPr="00A02CDE">
        <w:t>, t</w:t>
      </w:r>
      <w:r w:rsidR="00F5449B" w:rsidRPr="00A02CDE">
        <w:t xml:space="preserve">he Committee noted an overlap across policy issues, commercial issues and standards development </w:t>
      </w:r>
      <w:r w:rsidR="009F2994" w:rsidRPr="00A02CDE">
        <w:t>considerations</w:t>
      </w:r>
      <w:r w:rsidR="00F5449B" w:rsidRPr="00A02CDE">
        <w:t xml:space="preserve">. </w:t>
      </w:r>
      <w:r w:rsidR="00B2375F" w:rsidRPr="00A02CDE">
        <w:t xml:space="preserve"> </w:t>
      </w:r>
      <w:r w:rsidR="00673E4B">
        <w:t xml:space="preserve"> There </w:t>
      </w:r>
      <w:proofErr w:type="gramStart"/>
      <w:r w:rsidR="00673E4B">
        <w:t>are  many</w:t>
      </w:r>
      <w:proofErr w:type="gramEnd"/>
      <w:r w:rsidR="00673E4B">
        <w:t xml:space="preserve"> </w:t>
      </w:r>
      <w:r w:rsidR="00F5449B" w:rsidRPr="00A02CDE">
        <w:t xml:space="preserve">policy and commercial </w:t>
      </w:r>
      <w:r w:rsidR="009F2994" w:rsidRPr="00A02CDE">
        <w:t>Observations</w:t>
      </w:r>
      <w:r w:rsidR="00F5449B" w:rsidRPr="00A02CDE">
        <w:t xml:space="preserve"> </w:t>
      </w:r>
      <w:r w:rsidR="005B243D">
        <w:t>that will a</w:t>
      </w:r>
      <w:r w:rsidR="00673E4B">
        <w:t xml:space="preserve">ffect </w:t>
      </w:r>
      <w:r w:rsidR="005B243D">
        <w:t>the</w:t>
      </w:r>
      <w:r w:rsidR="00F5449B" w:rsidRPr="00A02CDE">
        <w:t xml:space="preserve"> standards NAESB c</w:t>
      </w:r>
      <w:r w:rsidR="009F2994" w:rsidRPr="00A02CDE">
        <w:t>ould develop in the</w:t>
      </w:r>
      <w:r w:rsidR="00F5449B" w:rsidRPr="00A02CDE">
        <w:t xml:space="preserve"> area of GEH.  </w:t>
      </w:r>
      <w:r w:rsidR="00661F59" w:rsidRPr="00A02CDE">
        <w:rPr>
          <w:rFonts w:eastAsiaTheme="minorEastAsia"/>
          <w:lang w:eastAsia="ja-JP"/>
        </w:rPr>
        <w:t xml:space="preserve">The Committee </w:t>
      </w:r>
      <w:r w:rsidR="005B243D" w:rsidRPr="00A02CDE">
        <w:rPr>
          <w:rFonts w:eastAsiaTheme="minorEastAsia"/>
          <w:lang w:eastAsia="ja-JP"/>
        </w:rPr>
        <w:t>recognizes</w:t>
      </w:r>
      <w:r w:rsidR="00661F59" w:rsidRPr="00A02CDE">
        <w:rPr>
          <w:rFonts w:eastAsiaTheme="minorEastAsia"/>
          <w:lang w:eastAsia="ja-JP"/>
        </w:rPr>
        <w:t xml:space="preserve"> that </w:t>
      </w:r>
      <w:r w:rsidR="00673E4B">
        <w:rPr>
          <w:rFonts w:eastAsiaTheme="minorEastAsia"/>
          <w:lang w:eastAsia="ja-JP"/>
        </w:rPr>
        <w:t xml:space="preserve">Federal </w:t>
      </w:r>
      <w:r w:rsidR="00661F59" w:rsidRPr="00A02CDE">
        <w:rPr>
          <w:rFonts w:eastAsiaTheme="minorEastAsia"/>
          <w:lang w:eastAsia="ja-JP"/>
        </w:rPr>
        <w:t xml:space="preserve">policy issues </w:t>
      </w:r>
      <w:r w:rsidR="00673E4B">
        <w:rPr>
          <w:rFonts w:eastAsiaTheme="minorEastAsia"/>
          <w:lang w:eastAsia="ja-JP"/>
        </w:rPr>
        <w:t xml:space="preserve">are </w:t>
      </w:r>
      <w:r w:rsidR="00661F59" w:rsidRPr="00A02CDE">
        <w:rPr>
          <w:rFonts w:eastAsiaTheme="minorEastAsia"/>
          <w:lang w:eastAsia="ja-JP"/>
        </w:rPr>
        <w:t>outside NAESB's purview.  Similarly, while c</w:t>
      </w:r>
      <w:r w:rsidR="00661F59" w:rsidRPr="00A02CDE">
        <w:t xml:space="preserve">ommercial GEH </w:t>
      </w:r>
      <w:r>
        <w:t xml:space="preserve">observations </w:t>
      </w:r>
      <w:r w:rsidR="00661F59" w:rsidRPr="00A02CDE">
        <w:t xml:space="preserve">may lead to standards where there is broad appeal and a need for </w:t>
      </w:r>
      <w:r>
        <w:t xml:space="preserve">market </w:t>
      </w:r>
      <w:r w:rsidR="00661F59" w:rsidRPr="00A02CDE">
        <w:t>predictability, the Committee</w:t>
      </w:r>
      <w:r>
        <w:t xml:space="preserve"> finds</w:t>
      </w:r>
      <w:r w:rsidR="00661F59" w:rsidRPr="00A02CDE">
        <w:t xml:space="preserve"> that </w:t>
      </w:r>
      <w:r>
        <w:t xml:space="preserve">commercial </w:t>
      </w:r>
      <w:r w:rsidR="00661F59" w:rsidRPr="00A02CDE">
        <w:t xml:space="preserve">standards development </w:t>
      </w:r>
      <w:r w:rsidR="000E6FBA">
        <w:t xml:space="preserve">currently </w:t>
      </w:r>
      <w:r w:rsidR="00661F59" w:rsidRPr="00A02CDE">
        <w:t>is not necessary related to certain Observations</w:t>
      </w:r>
      <w:proofErr w:type="gramStart"/>
      <w:r>
        <w:t>.</w:t>
      </w:r>
      <w:r w:rsidR="00661F59" w:rsidRPr="00A02CDE">
        <w:t>.</w:t>
      </w:r>
      <w:proofErr w:type="gramEnd"/>
      <w:r w:rsidR="00661F59" w:rsidRPr="00A02CDE">
        <w:t xml:space="preserve">  </w:t>
      </w:r>
      <w:r w:rsidR="00DC27FB" w:rsidRPr="00A02CDE">
        <w:t xml:space="preserve">Commercial solutions by their nature evolve to meet market needs of various regions and circumstances, within and across the natural gas and electric industries.  </w:t>
      </w:r>
      <w:r>
        <w:t xml:space="preserve">Although commercial </w:t>
      </w:r>
      <w:r w:rsidR="000E6FBA">
        <w:t xml:space="preserve"> </w:t>
      </w:r>
      <w:r>
        <w:t>p</w:t>
      </w:r>
      <w:r w:rsidR="00661F59" w:rsidRPr="00A02CDE">
        <w:t xml:space="preserve">ractices in existence today may address some of the underlying </w:t>
      </w:r>
      <w:r>
        <w:t xml:space="preserve">Observations and </w:t>
      </w:r>
      <w:r w:rsidR="00661F59" w:rsidRPr="00A02CDE">
        <w:t xml:space="preserve">issues, those practices </w:t>
      </w:r>
      <w:r>
        <w:t xml:space="preserve">may </w:t>
      </w:r>
      <w:r w:rsidR="00661F59" w:rsidRPr="00A02CDE">
        <w:t xml:space="preserve"> not lend themselves to uniform market applicability because they are primarily adopted regionally or by specific pipeline(s) and/or are unlikely to be extended to other regions or to all pipelines.  </w:t>
      </w:r>
      <w:r w:rsidR="000E6FBA">
        <w:t>A</w:t>
      </w:r>
      <w:r w:rsidR="000E6FBA" w:rsidRPr="00A02CDE">
        <w:t>t a regional level,</w:t>
      </w:r>
      <w:r w:rsidR="005B243D">
        <w:t xml:space="preserve"> </w:t>
      </w:r>
      <w:r w:rsidR="000E6FBA">
        <w:t>a</w:t>
      </w:r>
      <w:r w:rsidR="000E6FBA" w:rsidRPr="00A02CDE">
        <w:t xml:space="preserve">s </w:t>
      </w:r>
      <w:r w:rsidR="00661F59" w:rsidRPr="00A02CDE">
        <w:t xml:space="preserve">commercial practices are put in place to support harmonization of the two </w:t>
      </w:r>
      <w:proofErr w:type="gramStart"/>
      <w:r w:rsidR="00661F59" w:rsidRPr="00A02CDE">
        <w:t xml:space="preserve">markets </w:t>
      </w:r>
      <w:r w:rsidR="00141C92">
        <w:t xml:space="preserve"> those</w:t>
      </w:r>
      <w:proofErr w:type="gramEnd"/>
      <w:r w:rsidR="00141C92">
        <w:t xml:space="preserve"> commercial practices may be adopted as standards . </w:t>
      </w:r>
      <w:r w:rsidR="00661F59" w:rsidRPr="00A02CDE">
        <w:t>Despite these obvious limitations</w:t>
      </w:r>
      <w:r w:rsidR="009F2994" w:rsidRPr="00A02CDE">
        <w:t>, t</w:t>
      </w:r>
      <w:r w:rsidR="00F5449B" w:rsidRPr="00A02CDE">
        <w:t xml:space="preserve">he Committee </w:t>
      </w:r>
      <w:r w:rsidR="00661F59" w:rsidRPr="00A02CDE">
        <w:t>has identified</w:t>
      </w:r>
      <w:r w:rsidR="00F5449B" w:rsidRPr="00A02CDE">
        <w:t xml:space="preserve"> three areas where existing standards could be revisited</w:t>
      </w:r>
      <w:r w:rsidR="001526FF" w:rsidRPr="00A02CDE">
        <w:t xml:space="preserve"> potentially</w:t>
      </w:r>
      <w:r w:rsidR="00F5449B" w:rsidRPr="00A02CDE">
        <w:t xml:space="preserve"> to determine if modifications would improve GEH with respect to those discrete issues.  </w:t>
      </w:r>
      <w:r w:rsidR="000E7DFC" w:rsidRPr="00A02CDE">
        <w:t xml:space="preserve">  </w:t>
      </w:r>
    </w:p>
    <w:p w:rsidR="00C97D58" w:rsidRPr="00A02CDE" w:rsidRDefault="00C97D58" w:rsidP="00A02CDE">
      <w:pPr>
        <w:pStyle w:val="ListParagraph"/>
        <w:numPr>
          <w:ilvl w:val="0"/>
          <w:numId w:val="10"/>
        </w:numPr>
        <w:spacing w:before="240" w:after="120"/>
        <w:contextualSpacing w:val="0"/>
      </w:pPr>
      <w:r w:rsidRPr="00A02CDE">
        <w:t>Unsynchronized market clearing times for natural gas and electricity sometimes create challenges that may possibly require changes to market timelines.  At a minimum, standards supporting schedule coordination and additional communications between the two markets may be needed.</w:t>
      </w:r>
    </w:p>
    <w:p w:rsidR="0051531B" w:rsidRPr="00A02CDE" w:rsidRDefault="0051531B" w:rsidP="00A02CDE">
      <w:pPr>
        <w:pStyle w:val="ListParagraph"/>
        <w:numPr>
          <w:ilvl w:val="0"/>
          <w:numId w:val="10"/>
        </w:numPr>
        <w:spacing w:before="240" w:after="120"/>
        <w:contextualSpacing w:val="0"/>
      </w:pPr>
      <w:r w:rsidRPr="00A02CDE">
        <w:t>Greater flexibility in scheduling gas transportation services and related requirements may lead to standards development or revisions of existing</w:t>
      </w:r>
      <w:r w:rsidR="00C97D58" w:rsidRPr="00A02CDE">
        <w:t xml:space="preserve"> standards and may need to</w:t>
      </w:r>
      <w:r w:rsidRPr="00A02CDE">
        <w:t xml:space="preserve"> be considered by the NAESB organization.</w:t>
      </w:r>
    </w:p>
    <w:p w:rsidR="001526FF" w:rsidRPr="00A02CDE" w:rsidRDefault="0051531B" w:rsidP="00A02CDE">
      <w:pPr>
        <w:pStyle w:val="ListParagraph"/>
        <w:numPr>
          <w:ilvl w:val="0"/>
          <w:numId w:val="10"/>
        </w:numPr>
        <w:spacing w:before="240" w:after="120"/>
        <w:contextualSpacing w:val="0"/>
      </w:pPr>
      <w:r w:rsidRPr="00A02CDE">
        <w:t xml:space="preserve">Standard development could be considered to further promote the availability of information to specific entities in order to assist in addressing GEH issues related </w:t>
      </w:r>
      <w:r w:rsidR="001526FF" w:rsidRPr="00A02CDE">
        <w:t xml:space="preserve">to </w:t>
      </w:r>
    </w:p>
    <w:p w:rsidR="001526FF" w:rsidRPr="00A02CDE" w:rsidRDefault="0051531B" w:rsidP="00A02CDE">
      <w:pPr>
        <w:pStyle w:val="ListParagraph"/>
        <w:numPr>
          <w:ilvl w:val="1"/>
          <w:numId w:val="10"/>
        </w:numPr>
        <w:spacing w:before="240" w:after="120"/>
        <w:contextualSpacing w:val="0"/>
      </w:pPr>
      <w:r w:rsidRPr="00A02CDE">
        <w:t>the status of gene</w:t>
      </w:r>
      <w:r w:rsidR="001526FF" w:rsidRPr="00A02CDE">
        <w:t xml:space="preserve">ration and pipeline capacity, </w:t>
      </w:r>
    </w:p>
    <w:p w:rsidR="001526FF" w:rsidRPr="00A02CDE" w:rsidRDefault="0051531B" w:rsidP="00A02CDE">
      <w:pPr>
        <w:pStyle w:val="ListParagraph"/>
        <w:numPr>
          <w:ilvl w:val="1"/>
          <w:numId w:val="10"/>
        </w:numPr>
        <w:spacing w:before="240" w:after="120"/>
        <w:contextualSpacing w:val="0"/>
      </w:pPr>
      <w:r w:rsidRPr="00A02CDE">
        <w:t>access to critical infrastructure information needed by electric service providers in curtailment conditions, including information</w:t>
      </w:r>
      <w:r w:rsidR="001526FF" w:rsidRPr="00A02CDE">
        <w:t xml:space="preserve"> on gas-fired generators, and</w:t>
      </w:r>
    </w:p>
    <w:p w:rsidR="001526FF" w:rsidRPr="00A02CDE" w:rsidRDefault="0051531B" w:rsidP="00A02CDE">
      <w:pPr>
        <w:pStyle w:val="ListParagraph"/>
        <w:numPr>
          <w:ilvl w:val="1"/>
          <w:numId w:val="10"/>
        </w:numPr>
        <w:spacing w:before="240" w:after="120"/>
        <w:contextualSpacing w:val="0"/>
      </w:pPr>
      <w:r w:rsidRPr="00A02CDE">
        <w:t xml:space="preserve"> decision-enabling tools related to contingency response and day-of</w:t>
      </w:r>
      <w:r w:rsidR="00C97D58" w:rsidRPr="00A02CDE">
        <w:t xml:space="preserve">-service operations.  </w:t>
      </w:r>
    </w:p>
    <w:p w:rsidR="0051531B" w:rsidRPr="00A02CDE" w:rsidRDefault="00C97D58" w:rsidP="00A02CDE">
      <w:pPr>
        <w:pStyle w:val="ListParagraph"/>
        <w:spacing w:before="240" w:after="120"/>
        <w:contextualSpacing w:val="0"/>
      </w:pPr>
      <w:r w:rsidRPr="00A02CDE">
        <w:t xml:space="preserve">The means </w:t>
      </w:r>
      <w:r w:rsidR="0051531B" w:rsidRPr="00A02CDE">
        <w:t xml:space="preserve">by which communication would take place for situational awareness reporting, recognizing confidentiality </w:t>
      </w:r>
      <w:r w:rsidRPr="00A02CDE">
        <w:t>constraints</w:t>
      </w:r>
      <w:r w:rsidR="0051531B" w:rsidRPr="00A02CDE">
        <w:t xml:space="preserve"> are key components for consideration.  </w:t>
      </w:r>
    </w:p>
    <w:p w:rsidR="00A02CDE" w:rsidRDefault="00A02CDE" w:rsidP="00A02CDE">
      <w:pPr>
        <w:spacing w:before="360" w:after="240"/>
        <w:rPr>
          <w:b/>
        </w:rPr>
      </w:pPr>
      <w:r w:rsidRPr="00A02CDE">
        <w:rPr>
          <w:b/>
        </w:rPr>
        <w:t xml:space="preserve">COMMITTEE </w:t>
      </w:r>
      <w:r>
        <w:rPr>
          <w:b/>
        </w:rPr>
        <w:t>CAUTIONS</w:t>
      </w:r>
      <w:r w:rsidRPr="00A02CDE">
        <w:rPr>
          <w:b/>
        </w:rPr>
        <w:t xml:space="preserve">: </w:t>
      </w:r>
      <w:r>
        <w:rPr>
          <w:b/>
        </w:rPr>
        <w:t>Managing Expectations for Successful Standards Development</w:t>
      </w:r>
      <w:r w:rsidRPr="00A02CDE">
        <w:rPr>
          <w:b/>
        </w:rPr>
        <w:t>?</w:t>
      </w:r>
    </w:p>
    <w:p w:rsidR="001526FF" w:rsidRPr="00A02CDE" w:rsidRDefault="002E2B36" w:rsidP="00A02CDE">
      <w:pPr>
        <w:spacing w:before="360" w:after="240"/>
      </w:pPr>
      <w:r w:rsidRPr="00A02CDE">
        <w:t>Although this Committee has identified discrete areas where standards cou</w:t>
      </w:r>
      <w:r w:rsidR="00C97D58" w:rsidRPr="00A02CDE">
        <w:t xml:space="preserve">ld be considered, the </w:t>
      </w:r>
      <w:r w:rsidRPr="00A02CDE">
        <w:t xml:space="preserve">Committee recognizes that NAESB consensus on standards may not be possible at this time absent further policy guidance because </w:t>
      </w:r>
    </w:p>
    <w:p w:rsidR="001526FF" w:rsidRPr="00A02CDE" w:rsidRDefault="002E2B36" w:rsidP="00A02CDE">
      <w:pPr>
        <w:pStyle w:val="ListParagraph"/>
        <w:numPr>
          <w:ilvl w:val="0"/>
          <w:numId w:val="9"/>
        </w:numPr>
        <w:spacing w:before="240" w:after="120"/>
        <w:contextualSpacing w:val="0"/>
      </w:pPr>
      <w:r w:rsidRPr="00A02CDE">
        <w:t xml:space="preserve">we </w:t>
      </w:r>
      <w:r w:rsidR="00C97D58" w:rsidRPr="00A02CDE">
        <w:t xml:space="preserve">have </w:t>
      </w:r>
      <w:r w:rsidRPr="00A02CDE">
        <w:t>observe</w:t>
      </w:r>
      <w:r w:rsidR="00C97D58" w:rsidRPr="00A02CDE">
        <w:t>d in the past</w:t>
      </w:r>
      <w:r w:rsidRPr="00A02CDE">
        <w:t xml:space="preserve"> a general reluctance to change in both industries and </w:t>
      </w:r>
    </w:p>
    <w:p w:rsidR="001526FF" w:rsidRPr="00A02CDE" w:rsidRDefault="000E7DFC" w:rsidP="00A02CDE">
      <w:pPr>
        <w:pStyle w:val="ListParagraph"/>
        <w:numPr>
          <w:ilvl w:val="0"/>
          <w:numId w:val="9"/>
        </w:numPr>
        <w:spacing w:before="240" w:after="120"/>
        <w:contextualSpacing w:val="0"/>
      </w:pPr>
      <w:r w:rsidRPr="00A02CDE">
        <w:lastRenderedPageBreak/>
        <w:t xml:space="preserve">standards </w:t>
      </w:r>
      <w:r w:rsidR="002E2B36" w:rsidRPr="00A02CDE">
        <w:t>might</w:t>
      </w:r>
      <w:r w:rsidRPr="00A02CDE">
        <w:t xml:space="preserve"> shift costs from one segment to another</w:t>
      </w:r>
      <w:r w:rsidR="00C97D58" w:rsidRPr="00A02CDE">
        <w:t xml:space="preserve">.  </w:t>
      </w:r>
    </w:p>
    <w:p w:rsidR="00C97D58" w:rsidRPr="00A02CDE" w:rsidRDefault="00C97D58" w:rsidP="00A02CDE">
      <w:pPr>
        <w:spacing w:before="240" w:after="120"/>
      </w:pPr>
      <w:r w:rsidRPr="00A02CDE">
        <w:t>Accordingly, prior to adding these items to the 2013 Work Plan, the Committee recommends the Board evaluate the likelihood of success prior to committing the time and resources of NAESB staff and other stakeholders to these issues.</w:t>
      </w:r>
    </w:p>
    <w:p w:rsidR="00B7297C" w:rsidRPr="00A02CDE" w:rsidRDefault="002E2B36" w:rsidP="00A02CDE">
      <w:pPr>
        <w:spacing w:before="240" w:after="120"/>
      </w:pPr>
      <w:r w:rsidRPr="00A02CDE">
        <w:t>The Committee notes</w:t>
      </w:r>
      <w:r w:rsidR="00C97D58" w:rsidRPr="00A02CDE">
        <w:t>, further,</w:t>
      </w:r>
      <w:r w:rsidRPr="00A02CDE">
        <w:t xml:space="preserve"> that even w</w:t>
      </w:r>
      <w:r w:rsidR="00B7297C" w:rsidRPr="00A02CDE">
        <w:t>hen new policy or clarifications of existing policy are needed to address GEH issues, the clarifications or new policy</w:t>
      </w:r>
      <w:r w:rsidRPr="00A02CDE">
        <w:t>,</w:t>
      </w:r>
      <w:r w:rsidR="00B7297C" w:rsidRPr="00A02CDE">
        <w:t xml:space="preserve"> when received</w:t>
      </w:r>
      <w:r w:rsidRPr="00A02CDE">
        <w:t>,</w:t>
      </w:r>
      <w:r w:rsidR="00B7297C" w:rsidRPr="00A02CDE">
        <w:t xml:space="preserve"> may or may not lead to standards development.</w:t>
      </w:r>
    </w:p>
    <w:sectPr w:rsidR="00B7297C" w:rsidRPr="00A02CDE" w:rsidSect="00B8401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7B" w:rsidRDefault="00DD337B" w:rsidP="007C7099">
      <w:r>
        <w:separator/>
      </w:r>
    </w:p>
  </w:endnote>
  <w:endnote w:type="continuationSeparator" w:id="0">
    <w:p w:rsidR="00DD337B" w:rsidRDefault="00DD337B" w:rsidP="007C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3D" w:rsidRDefault="005B24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3D" w:rsidRDefault="005B24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3D" w:rsidRDefault="005B2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7B" w:rsidRDefault="00DD337B" w:rsidP="007C7099">
      <w:r>
        <w:separator/>
      </w:r>
    </w:p>
  </w:footnote>
  <w:footnote w:type="continuationSeparator" w:id="0">
    <w:p w:rsidR="00DD337B" w:rsidRDefault="00DD337B" w:rsidP="007C7099">
      <w:r>
        <w:continuationSeparator/>
      </w:r>
    </w:p>
  </w:footnote>
  <w:footnote w:id="1">
    <w:p w:rsidR="00B8401B" w:rsidRPr="00E9573C" w:rsidRDefault="00B8401B" w:rsidP="00B8401B">
      <w:pPr>
        <w:spacing w:before="60"/>
        <w:rPr>
          <w:sz w:val="18"/>
          <w:szCs w:val="18"/>
        </w:rPr>
      </w:pPr>
      <w:r w:rsidRPr="00E9573C">
        <w:rPr>
          <w:rStyle w:val="FootnoteReference"/>
          <w:sz w:val="18"/>
          <w:szCs w:val="18"/>
        </w:rPr>
        <w:footnoteRef/>
      </w:r>
      <w:r w:rsidRPr="00E9573C">
        <w:rPr>
          <w:sz w:val="18"/>
          <w:szCs w:val="18"/>
        </w:rPr>
        <w:t xml:space="preserve"> </w:t>
      </w:r>
      <w:r w:rsidR="00A02CDE">
        <w:rPr>
          <w:sz w:val="18"/>
          <w:szCs w:val="18"/>
        </w:rPr>
        <w:t xml:space="preserve">The National Petroleum Council endorsed the report in September 2011.  </w:t>
      </w:r>
      <w:r w:rsidRPr="00E9573C">
        <w:rPr>
          <w:sz w:val="18"/>
          <w:szCs w:val="18"/>
        </w:rPr>
        <w:t xml:space="preserve">The list for the members of the National Petroleum Council can be found at the following link:  </w:t>
      </w:r>
      <w:hyperlink r:id="rId1" w:history="1">
        <w:r w:rsidRPr="00E9573C">
          <w:rPr>
            <w:rStyle w:val="Hyperlink"/>
            <w:sz w:val="18"/>
            <w:szCs w:val="18"/>
          </w:rPr>
          <w:t>http://www.npc.org/members/bycom.html</w:t>
        </w:r>
      </w:hyperlink>
    </w:p>
  </w:footnote>
  <w:footnote w:id="2">
    <w:p w:rsidR="00B8401B" w:rsidRPr="00A02CDE" w:rsidRDefault="00B8401B" w:rsidP="00A02CDE">
      <w:pPr>
        <w:spacing w:before="240" w:after="120"/>
        <w:jc w:val="both"/>
        <w:rPr>
          <w:sz w:val="18"/>
          <w:szCs w:val="18"/>
        </w:rPr>
      </w:pPr>
      <w:r w:rsidRPr="00E9573C">
        <w:rPr>
          <w:rStyle w:val="FootnoteReference"/>
          <w:sz w:val="18"/>
          <w:szCs w:val="18"/>
        </w:rPr>
        <w:footnoteRef/>
      </w:r>
      <w:r w:rsidRPr="00A02CDE">
        <w:rPr>
          <w:sz w:val="18"/>
          <w:szCs w:val="18"/>
        </w:rPr>
        <w:t xml:space="preserve"> The executive summary of the report can be access from the following link: </w:t>
      </w:r>
      <w:hyperlink r:id="rId2" w:history="1">
        <w:r w:rsidRPr="00A02CDE">
          <w:rPr>
            <w:rStyle w:val="Hyperlink"/>
            <w:sz w:val="18"/>
            <w:szCs w:val="18"/>
          </w:rPr>
          <w:t>http://www.npc.org/NARD-ExecSummVol.pdf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3D" w:rsidRDefault="005B24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1B" w:rsidRDefault="00575792" w:rsidP="00B8401B">
    <w:pPr>
      <w:pStyle w:val="Header"/>
      <w:tabs>
        <w:tab w:val="left" w:pos="1080"/>
      </w:tabs>
      <w:spacing w:before="240"/>
      <w:ind w:left="2160"/>
      <w:jc w:val="right"/>
      <w:rPr>
        <w:b/>
        <w:spacing w:val="20"/>
        <w:sz w:val="32"/>
        <w:szCs w:val="32"/>
      </w:rPr>
    </w:pPr>
    <w:r>
      <w:rPr>
        <w:b/>
        <w:noProof/>
        <w:spacing w:val="20"/>
        <w:sz w:val="32"/>
        <w:szCs w:val="32"/>
      </w:rPr>
      <mc:AlternateContent>
        <mc:Choice Requires="wpg">
          <w:drawing>
            <wp:anchor distT="0" distB="0" distL="114300" distR="114300" simplePos="0" relativeHeight="251659264" behindDoc="1" locked="0" layoutInCell="1" allowOverlap="1">
              <wp:simplePos x="0" y="0"/>
              <wp:positionH relativeFrom="page">
                <wp:posOffset>901065</wp:posOffset>
              </wp:positionH>
              <wp:positionV relativeFrom="page">
                <wp:posOffset>105410</wp:posOffset>
              </wp:positionV>
              <wp:extent cx="1690370" cy="146685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66850"/>
                        <a:chOff x="1161" y="1804"/>
                        <a:chExt cx="7590" cy="5040"/>
                      </a:xfrm>
                    </wpg:grpSpPr>
                    <wps:wsp>
                      <wps:cNvPr id="2" name="Rectangle 38"/>
                      <wps:cNvSpPr>
                        <a:spLocks noChangeArrowheads="1"/>
                      </wps:cNvSpPr>
                      <wps:spPr bwMode="auto">
                        <a:xfrm flipH="1">
                          <a:off x="1213" y="1840"/>
                          <a:ext cx="259"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1B" w:rsidRDefault="00B8401B" w:rsidP="00B8401B"/>
                        </w:txbxContent>
                      </wps:txbx>
                      <wps:bodyPr rot="0" vert="horz" wrap="none" lIns="0" tIns="0" rIns="0" bIns="0" anchor="t" anchorCtr="0" upright="1">
                        <a:spAutoFit/>
                      </wps:bodyPr>
                    </wps:wsp>
                    <pic:pic xmlns:pic="http://schemas.openxmlformats.org/drawingml/2006/picture">
                      <pic:nvPicPr>
                        <pic:cNvPr id="3" name="Picture 3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70.95pt;margin-top:8.3pt;width:133.1pt;height:115.5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yDpePAQAAFkLAAAOAAAAZHJzL2Uyb0RvYy54bWzcVtuO2zYQfS/QfyD0&#10;rjUly7YkrDfw+rINsG0Wm/QDaImyiEgkQdKXTdB/75CUfNugTbJ9qgEbvA5nzpk549t3h7ZBO6o0&#10;E3waRDc4QJQXomR8Mw3+/LQK0wBpQ3hJGsHpNHihOnh39+svt3uZ01jUoimpQmCE63wvp0FtjMwH&#10;A13UtCX6RkjKYbMSqiUGpmozKBXZg/W2GcQYjwd7oUqpREG1htWF3wzunP2qooX5UFWaGtRMA/DN&#10;uF/lftf2d3B3S/KNIrJmRecG+QkvWsI4PHo0tSCGoK1ir0y1rFBCi8rcFKIdiKpiBXUxQDQRvorm&#10;QYmtdLFs8v1GHmECaK9w+mmzxR+7J4VYCdwFiJMWKHKvoshCs5ebHE48KPlRPikfHwwfRfFZw/bg&#10;et/ON/4wWu9/FyWYI1sjHDSHSrWoapj8zT5mjUH46OC4eDlyQQ8GFbAYjTM8nABlBexFyXicjjq2&#10;ihootfeiaAxO2+0UJ57Jol529yejrLs8wom7OSC5daFzu3PTxgiZp0/g6reB+7EmkjrOtIWuAzfu&#10;wX2GjCR801A0TD3C7lgPr/bYIi7mNRyjM6XEvqakBK8cIwD52QU70cDMD4AdxdGwA83DQvIe8niU&#10;ebhHOLa+HQEjuVTaPFDRIjuYBgqicAyS3aM2/mh/xBLLxYo1DayTvOEXC2DTr8CjcNXu2eddqXzN&#10;cLZMl2kSJvF4GSZ4sQhnq3kSjlfRZLQYLubzRfSXfTdK8pqVJeX2mb5so+T7mOsExBfcsXC1aFhp&#10;zVmXtNqs541COwKysXKfDpCzY4NLNxxeEMtVSFGc4Ps4C1fjdBImq2QUZhOchjjK7rMxTrJksboM&#10;6ZFx+vaQ0H4aZKN45Fg6c/oqNuw+r2MjecsMCHPD2mmQHg+R3ObikpeOWkNY48dnUFj3T1AA3T3R&#10;LnNtsvqSM4f1AazYDF6L8gVyWAnILKhZ6CYwqIX6EqA9KPM04NA6AtS851AFVsT7geoH635AeAEX&#10;p4EJkB/OjRf7rVRsU4NdrzxazkCWVszl7skHpw1ODu5uJSty+HZUwOhVdv17c4JbZqvAd9/g2u+y&#10;0RL1eStD6A+SGLZmDTMvrtcBl9YpvntihYXRTk4SA1Xt9Rt27aNomFle+0P2ClQvrah6pg0Y3tFn&#10;qtkXUGjskgQOOl0/aY+WUOYWsdPSKzk6Nw/o2emFf2vQ+76q7LhDAki56mDfANN3x4Uoti3lxrd7&#10;5XwXXNdM6gCpnLZrWoIivS89s326netKnM4wzuL7cD7Cc9CVyTKcZckknODlJMFJGs2jeV+EW00B&#10;BtIsJPsPqtAJSN99nDicVwTJLSRecArbGVxZaaOoKWq7XIEedetw77jhYD4ha0H/0S7wunWCd67x&#10;/kPjfEsf+BYv/xO9P6e056KrBZg6TXH/32B08QfxfO5Onf4R3/0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Mni23gAAAAoBAAAPAAAAZHJzL2Rvd25yZXYueG1sTI/BTsMwDIbv&#10;SLxDZCRuLOkUla00nSYkEEJcKDDtmDWmrWicqsm28vaYE9z8y59+fy43sx/ECafYBzKQLRQIpCa4&#10;nloD728PNysQMVlydgiEBr4xwqa6vCht4cKZXvFUp1ZwCcXCGuhSGgspY9Oht3ERRiTefYbJ28Rx&#10;aqWb7JnL/SCXSuXS2574QmdHvO+w+aqP3sDHtteod/vnF9UgPjm5f6x7bcz11by9A5FwTn8w/Oqz&#10;OlTsdAhHclEMnHW2ZpSHPAfBgFarDMTBwFLf5iCrUv5/ofoBAAD//wMAUEsDBAoAAAAAAAAAIQCO&#10;ykcuEREAABERAAAUAAAAZHJzL21lZGlhL2ltYWdlMS5wbmeJUE5HDQoaCgAAAA1JSERSAAACAAAA&#10;AYAIAwAAAOz+Ko0AAAABc1JHQgCuzhzpAAADAFBMVEUAAAAAAEAAAIAAAP8gAAAgAEAgAIAgAP9A&#10;AABAAEBAAIBAAP9gAABgAEBgAIBgAP+AAACAAECAAICAAP+gAACgAECgAICgAP/AAADAAEDAAIDA&#10;AP//AAD/AED/AID/AP8AIAAAIEAAIIAAIP8gIAAgIEAgIIAgIP9AIABAIEBAIIBAIP9gIABgIEBg&#10;IIBgIP+AIACAIECAIICAIP+gIACgIECgIICgIP/AIADAIEDAIIDAIP//IAD/IED/IID/IP8AQAAA&#10;QEAAQIAAQP8gQAAgQEAgQIAgQP9AQABAQEBAQIBAQP9gQABgQEBgQIBgQP+AQACAQECAQICAQP+g&#10;QACgQECgQICgQP/AQADAQEDAQIDAQP//QAD/QED/QID/QP8AYAAAYEAAYIAAYP8gYAAgYEAgYIAg&#10;YP9AYABAYEBAYIBAYP9gYABgYEBgYIBgYP+AYACAYECAYICAYP+gYACgYECgYICgYP/AYADAYEDA&#10;YIDAYP//YAD/YED/YID/YP8AgAAAgEAAgIAAgP8ggAAggEAggIAggP9AgABAgEBAgIBAgP9ggABg&#10;gEBggIBggP+AgACAgECAgICAgP+ggACggECggICggP/AgADAgEDAgIDAgP//gAD/gED/gID/gP8A&#10;oAAAoEAAoIAAoP8goAAgoEAgoIAgoP9AoABAoEBAoIBAoP9goABgoEBgoIBgoP+AoACAoECAoICA&#10;oP+goACgoECgoICgoP/AoADAoEDAoIDAoP//oAD/oED/oID/oP8AwAAAwEAAwIAAwP8gwAAgwEAg&#10;wIAgwP9AwABAwEBAwIBAwP9gwABgwEBgwIBgwP+AwACAwECAwICAwP+gwACgwECgwICgwP/AwADA&#10;wEDAwIDAwP//wAD/wED/wID/wP8A/wAA/0AA/4AA//8g/wAg/0Ag/4Ag//9A/wBA/0BA/4BA//9g&#10;/wBg/0Bg/4Bg//+A/wCA/0CA/4CA//+g/wCg/0Cg/4Cg///A/wDA/0DA/4DA/////wD//0D//4D/&#10;///QHQYGAAAACXBIWXMAACtDAAAkpAFbPJTRAAANqklEQVR4Xu2d22KrOAxFz///9EzbEALEFxlL&#10;IKHV14Cty/KWbEj67z+Tv3///pmMy6DaEbDJ00/+bQbWdp/xbPIEAGHIMgMgTASSG2oCAAIQhyoA&#10;iJMrE0stAHgJAG2gScK0BwUA7YgGG88SAIuxg4XXv7kGSVpaQI4C/Gf/x0IACJEmOyNNATAY3C4S&#10;SUfWz9H7EIDDgBBIAUCINNkZaQbArwBwFGCXOK2R1QHYVgAA0EqT3TjGAKgPbxeJpCNrZ2gV/lcJ&#10;0B4+aZYM3dbO0Jp0ADDMmuLQ1gBoj6/oOkP9RkA5QR/VXxRAeXySph0B5QQdKwBNgHbCtMczB0B5&#10;Am3/04+nm5/vCoAEOEcMAJwnyNo8ewB0Z7COR7rxVdOzOfl5bwI4C3KO1AUAqE7hPJzxzNPMzubs&#10;dyMAtIGuqdAGYHEWAFxnfWPcFQBozhElrmHsVEzO9unfTgEU5wgT1zCGKiZn+/QXAKIQcAkAipNE&#10;iWsYO/Vys3v/Y68AepOEiWsYQ/Vys3v/BwCiEKAGQEsAOArwi4MqAKubBwEAgPQAqHHmN5JBLdPK&#10;zP4V4C8F0JomaJQdm62Vmf0r4ADgOOV7064CQGueMIGNYqhSYg5fAvlWAKV5ooQ1jp1KielVAPYB&#10;XpG4DAClibzGMaxdOnnpVwAkwCkiegBsXzIo9AAQ4JMAFQAOAvDzG5GlP58ByG6VCQCFoPJ2sFPS&#10;1ADo+LffJjgNRkazNAA4VoBSHAHAKV1aAAgEQGMqp1EMbJZGVgSr+9UUBo7TY01XSIogt8um4LFR&#10;DOyYEgCSCoACeOTkEgDWUwGPEUhu0zwA8gqABDiETQmA3cnf0c3Phw4DkN0kAEhOwAUAbNUhebQd&#10;uj8NQP/lHwBwmPfVJHsAmu2B59DksA0AcuS56qU5APsSkTzaDt0HAIdJudIkAwB25h97xCt9Yy5B&#10;BABAEKQnXwIAT86uwDdjAL5OCQQmccmVEQCAK6PtcC5bAPiWsMOU700CAPcpsjXQFID+cwJb5xi9&#10;H4GLAegbxBXXRsASAATg2lyemk0fgI8ZAHAqJdfeNA3A1zdBV/v5gui1qTw327UAnLORuwwjYAcA&#10;AmCYNr2h5wE41oC3bXQAelkyHMkMAATAMGuKQysAcJCAxTgEQDFLhkNpALAn4GUs+TdMmubQKgDs&#10;0g0AmvkxH0sHgA0Btfybe8IEpyKgBMCHgAoAp4zjJvsIaAGwVv0iAPZ+MMPJCOgBsCBQaAFPmsZt&#10;V0RAE4C/5v8IwBVOMMf5CCgDcN4Q7rwnAgBwT9zdzAoAblJxjyEAcE/c3cwKAG5ScY8hALCPu+A3&#10;z+5JlNWsKwC9x7elz/vf+5DdVfwCWfnWUhwmJjkOl+8nTfUAqCM6nqDfscaeJ47PUVrr6yhW683f&#10;uEoA9BwbzE8JgN4Ulf9T0p15M+7m2u5sT7lABYCSkFbEtZuPdWGO/7aMbOxG3fo5x3xNn+g3TRUA&#10;qKV6AoEvBRCut0kEAOAQwG3Yq7Gt5vkrafL0HAEo5P93oX7/yacoCcwCwPpIQ4hd6MuaCrANcS20&#10;jTSfJ+AAQDXRowQs19f6y7f+l+EKneeq8bMAtJI8mp5PXvYA1Ff6qAa8r28R8NcGPDPZJa8mAWjm&#10;WAxAMdytLZnos9Y+svIZ28B6E1AuAYMAjPxLSVGSByXgc3m7CuQRgP/mFKATf6kENBWgqFvv/DU/&#10;bGz4iiQmSvtmJTTK4q4UFhVgGICyBADAfexNKUBv/UkFugXAcH/QOhHcDFYC+r403DfzAwFoEAAA&#10;X6S1Adhsh6QrZnvdPQoAACN6AgAdYkeCGfFabQB2QhFNARKd/6ypAQAU4AVD76BH2AOgAMHqAAqA&#10;AqAACR8B0ANITzaDKfqwuZ0S8OmL6QGGYxviBgCgB2j1AChAiGU8YSQKgAKgAOwCqgdBN5aA5Whq&#10;/HHw+YdBHAU33qG5fBcAABOVXX6r3x4AAORZnLiyB4D4m0OLDXrPAgBgIq3yWwGAXUBzF4ACyBdT&#10;yCtRABQABeAcoH4OQAkIKexyoykBlIB2CXgTwkGQfFVFurKrAAAQKZ3jtgIAJYASwC6gsQugBIzL&#10;aqQ7KAGUAEoAJYAS8GIgknYr2dovAcsVnAMoRdzZMABAD9DpAVAAZ2tW1xwUAAVAAdgFtHYBlABd&#10;zXU2GiWAEkAJoAQ0S8BLJDgHcKbdSuYISgAAKMXa5TAAQA/Q6wEcKsBakIqLqvjrL8ezfn4iZsn7&#10;O4T1qAGAS+1WMipmCUABlNL/09x7V4DyI9q3XlECZkkICsBbAgDgCgD+ILnrHKDyksZiDgAAwHcE&#10;2AUMUCEpAfcqQFMCUICBXJeDJWgCAWA2yo7vD6sAy//5LoWWEjAAHABwFNw9Cr65BLSaAHqAgcUe&#10;tQeova1ffZGfEjBAhagE/F502zlA9esaADCQ5+qlEQBoSAAlYBYCAKAJ7DeBN5eARhFAAVIoQKsN&#10;bLzH8P3RJlq8ELIsfMlJoFcFaP2j8F6Ce5/Prqwo94foAerf2x5a/7thAECgANsXb27cBja+uA8A&#10;s0rTVICPxN56DlDd8FeOJzgIGqACADa4DMTtMZdGAaC2ERjrAz9powVYYgEAHxQes6pHHAkDgIoE&#10;tBVgJG6PuTYpAMI9zWPSXHckDgAaEtA69UqQ7JKLbQA2+0DhmtldVphwoPk6XlrL0MBZwLvxKdyS&#10;NP/tbwZtdv93vg/wTtc8AX8jDDCYgIpACqBRAypqkSDR1dXTLotrwDwogBUBidPf+XLoiRLQC6ak&#10;YFcr9XwNoPgfY6hdAkwB0JeAnrnP/zwWAGpvhiR/ALDhugPA54GwcBvYWzJTJUDtvYC9FT2bH/25&#10;FACtvdMkAPpF4M+gR6e47RwAvJBMi4A6AJ3qOqsAcxLASeAX6C4AKC+/MitTW8H2oUdKFQgHwJQE&#10;rClWamkfgAwA8ELIC+PKmmjW7NICONMDjJSAqa3gZyIk4N0P9cpii4B7AJg4DWoDkHIr0CsBzZcu&#10;fQEgeD8UAIZ3AR4BON8Hbo9AKQKv0h+wBACA4u4jJACnCUABnlECAEBPArwrQGWHePI8EAUIpwC1&#10;I4IKAZ1HDQAwDkBrG3DBNnAQgM5WEAAeA8C50yAAAIDWtjfjUWC3CXRaApo/H1ntBFCA5yjAqRoA&#10;AA8C4AwBAAAA9AB7Bvo9QKMJuHEbWH+RU/j8Wus1Z70zuXtGeh4Awq4VAF7AAcCWhHsW4a2zRgag&#10;0gY2agBN4Ikm0G8PML4PAIBnATAsAQAAAGwDn7MNrB0H15sAFOCMAtSbgJvPAQBAYf8g2AU4BmC0&#10;CUABHqYAADCtASgAB0HLkWChdVrwkjxeX0lU/m5gmfB1ks7HR8spAU8rAeUaICGWZwHiZwGem0AA&#10;mG0CJD1AlYDbt4GVjSAKIMcCAGgCu00gCiBfUOGuRAFQABSgs6sMt6pHDEYBUAAUAAX4YaD1iym1&#10;bRXbwBGx9XmtqATUtgEA4DOpI1YBAD1AvwdAAUbWVKxrUQAUAAVgF9DZBVACYsn6iLWUAEoAJYAS&#10;0CsBlRrAOcCI2Pq8VlYCAMBn9hSsAgB6AEEPgAIorDWfQ6AAKAAKwC6AXcCLAZ8qbWqVsASUmwC2&#10;gaa5uWRwAKAHkPQAKMAly/GGSVAAFAAFYBfQ3QVQAm5Q50umpARQAigBlIB+CWh+b2CrVdf+Qgi/&#10;DzBbJ6QlAABmI+30fgCgBxD1ACiA0xU8axYKgAKgAOwC2AXwOLj19fBfjeh9/q5FbANnq/K199MD&#10;0APQA9ADCCSeEnCtNF81GyWAEkAJoARQAtgG9mp873O2gVdVbd156AHoAegB6AHoAegBejW+97lR&#10;D9B75adYEEu2Hr/6JfVHt+L6G817DwAAxswAQOfplXH8bx/ePQBFCfgkrRTAagXYjEUFWCIHAG2Y&#10;bl+h1gb4B6AkAc2k1QWgrQDWofY5fkwA1tdTxirAB4ACJD7zY26VCwC+07F7B6kQhPcdjY9aVZ78&#10;r4GLAEC9CAzm/z0Q+f8ELgQAA7/d02gAWh+ZK63bCWIAIP35ppPpHwDMbSLPGhYFAFGOTub/bOwe&#10;cV8YAPoiQPrPEBkIgJ8E1z0k+2ey//sUuPAUr/h4XHp22jlaFyZqtw083HP0VDjk12UnI/aw20S1&#10;9WE+484mAgCQHAcAAIDkEUjuPgoAAMkjkNx9FAAAkkcgufsoAAAkj0By91EAAEgegeTuowAAkDwC&#10;yd1HAQAgeQSSu48CAEDyCCR3HwU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v/P18acjAB&#10;Ve5LAAAAAElFTkSuQmCCUEsBAi0AFAAGAAgAAAAhALGCZ7YKAQAAEwIAABMAAAAAAAAAAAAAAAAA&#10;AAAAAFtDb250ZW50X1R5cGVzXS54bWxQSwECLQAUAAYACAAAACEAOP0h/9YAAACUAQAACwAAAAAA&#10;AAAAAAAAAAA7AQAAX3JlbHMvLnJlbHNQSwECLQAUAAYACAAAACEAE8g6XjwEAABZCwAADgAAAAAA&#10;AAAAAAAAAAA6AgAAZHJzL2Uyb0RvYy54bWxQSwECLQAUAAYACAAAACEAqiYOvrwAAAAhAQAAGQAA&#10;AAAAAAAAAAAAAACiBgAAZHJzL19yZWxzL2Uyb0RvYy54bWwucmVsc1BLAQItABQABgAIAAAAIQDV&#10;Mni23gAAAAoBAAAPAAAAAAAAAAAAAAAAAJUHAABkcnMvZG93bnJldi54bWxQSwECLQAKAAAAAAAA&#10;ACEAjspHLhERAAAREQAAFAAAAAAAAAAAAAAAAACgCAAAZHJzL21lZGlhL2ltYWdlMS5wbmdQSwUG&#10;AAAAAAYABgB8AQAA4xkAAAAA&#10;">
              <v:rect id="Rectangle 38" o:spid="_x0000_s1027" style="position:absolute;left:1213;top:1840;width:259;height:502;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401B" w:rsidRDefault="00B8401B" w:rsidP="00B8401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B8401B">
      <w:rPr>
        <w:b/>
        <w:spacing w:val="20"/>
        <w:sz w:val="32"/>
        <w:szCs w:val="32"/>
      </w:rPr>
      <w:t>North American Energy Standards Board</w:t>
    </w:r>
  </w:p>
  <w:p w:rsidR="00B8401B" w:rsidRDefault="00B8401B" w:rsidP="00B8401B">
    <w:pPr>
      <w:pStyle w:val="Header"/>
      <w:ind w:left="1800"/>
      <w:jc w:val="right"/>
    </w:pPr>
    <w:r>
      <w:t>801 Travis, Suite 1675, Houston, Texas 77002</w:t>
    </w:r>
  </w:p>
  <w:p w:rsidR="00B8401B" w:rsidRDefault="00B8401B" w:rsidP="00B8401B">
    <w:pPr>
      <w:pStyle w:val="Header"/>
      <w:ind w:left="1800"/>
      <w:jc w:val="right"/>
    </w:pPr>
    <w:r>
      <w:t>Phone:  (713) 356-0060, Fax:  (713) 356-0067, E-mail: naesb@naesb.org</w:t>
    </w:r>
  </w:p>
  <w:p w:rsidR="00B8401B" w:rsidRDefault="00B8401B" w:rsidP="00B8401B">
    <w:pPr>
      <w:pStyle w:val="Header"/>
      <w:pBdr>
        <w:bottom w:val="single" w:sz="18" w:space="1" w:color="auto"/>
      </w:pBdr>
      <w:ind w:left="1800" w:hanging="1800"/>
      <w:jc w:val="right"/>
    </w:pPr>
    <w:r>
      <w:tab/>
      <w:t xml:space="preserve">Home Page: </w:t>
    </w:r>
    <w:hyperlink r:id="rId3" w:history="1">
      <w:r>
        <w:rPr>
          <w:rStyle w:val="Hyperlink"/>
        </w:rPr>
        <w:t>www.naesb.org</w:t>
      </w:r>
    </w:hyperlink>
  </w:p>
  <w:p w:rsidR="00B8401B" w:rsidRDefault="00B8401B" w:rsidP="00B8401B">
    <w:pPr>
      <w:spacing w:before="240"/>
      <w:jc w:val="right"/>
      <w:outlineLvl w:val="0"/>
    </w:pPr>
    <w:r w:rsidRPr="00B54F73">
      <w:t>NAESB Board Report – GEH Committee Analysis</w:t>
    </w:r>
  </w:p>
  <w:p w:rsidR="00B8401B" w:rsidRPr="00B54F73" w:rsidRDefault="00B8401B" w:rsidP="00B8401B">
    <w:pPr>
      <w:spacing w:after="360"/>
      <w:jc w:val="right"/>
      <w:outlineLvl w:val="0"/>
    </w:pPr>
    <w:r>
      <w:t xml:space="preserve">Preamble Text – Draft July </w:t>
    </w:r>
    <w:r w:rsidR="005B243D">
      <w:t>3</w:t>
    </w:r>
    <w:bookmarkStart w:id="0" w:name="_GoBack"/>
    <w:bookmarkEnd w:id="0"/>
    <w:r>
      <w:t>,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43D" w:rsidRDefault="005B2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18B"/>
    <w:multiLevelType w:val="hybridMultilevel"/>
    <w:tmpl w:val="27D22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406BC"/>
    <w:multiLevelType w:val="hybridMultilevel"/>
    <w:tmpl w:val="27D22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86895"/>
    <w:multiLevelType w:val="hybridMultilevel"/>
    <w:tmpl w:val="B4C0B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21631"/>
    <w:multiLevelType w:val="hybridMultilevel"/>
    <w:tmpl w:val="38965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777F9"/>
    <w:multiLevelType w:val="hybridMultilevel"/>
    <w:tmpl w:val="27D22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712291"/>
    <w:multiLevelType w:val="hybridMultilevel"/>
    <w:tmpl w:val="BD4A4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506C0"/>
    <w:multiLevelType w:val="hybridMultilevel"/>
    <w:tmpl w:val="3ECA1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114C3B"/>
    <w:multiLevelType w:val="hybridMultilevel"/>
    <w:tmpl w:val="5DE48854"/>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7F684A"/>
    <w:multiLevelType w:val="hybridMultilevel"/>
    <w:tmpl w:val="71484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7"/>
  </w:num>
  <w:num w:numId="5">
    <w:abstractNumId w:val="0"/>
  </w:num>
  <w:num w:numId="6">
    <w:abstractNumId w:val="2"/>
  </w:num>
  <w:num w:numId="7">
    <w:abstractNumId w:val="9"/>
  </w:num>
  <w:num w:numId="8">
    <w:abstractNumId w:val="3"/>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5F"/>
    <w:rsid w:val="00012E12"/>
    <w:rsid w:val="0001502C"/>
    <w:rsid w:val="0002332C"/>
    <w:rsid w:val="000624D5"/>
    <w:rsid w:val="0007589D"/>
    <w:rsid w:val="000B542D"/>
    <w:rsid w:val="000E6FBA"/>
    <w:rsid w:val="000E73AC"/>
    <w:rsid w:val="000E7DFC"/>
    <w:rsid w:val="00104CF4"/>
    <w:rsid w:val="001061EA"/>
    <w:rsid w:val="00111590"/>
    <w:rsid w:val="00130AB3"/>
    <w:rsid w:val="00133F11"/>
    <w:rsid w:val="00141C92"/>
    <w:rsid w:val="001479A6"/>
    <w:rsid w:val="001526FF"/>
    <w:rsid w:val="001569E7"/>
    <w:rsid w:val="001860B2"/>
    <w:rsid w:val="00195600"/>
    <w:rsid w:val="001974D3"/>
    <w:rsid w:val="001A07B1"/>
    <w:rsid w:val="001A7F7B"/>
    <w:rsid w:val="001B509B"/>
    <w:rsid w:val="001E7B5F"/>
    <w:rsid w:val="001F5744"/>
    <w:rsid w:val="00222688"/>
    <w:rsid w:val="002456B5"/>
    <w:rsid w:val="00265028"/>
    <w:rsid w:val="00270AA4"/>
    <w:rsid w:val="00274336"/>
    <w:rsid w:val="00287C0A"/>
    <w:rsid w:val="002A15AE"/>
    <w:rsid w:val="002A39BA"/>
    <w:rsid w:val="002D7194"/>
    <w:rsid w:val="002E2B36"/>
    <w:rsid w:val="002F5400"/>
    <w:rsid w:val="003031DD"/>
    <w:rsid w:val="00320A25"/>
    <w:rsid w:val="00324144"/>
    <w:rsid w:val="0032453F"/>
    <w:rsid w:val="00326DF1"/>
    <w:rsid w:val="003342D7"/>
    <w:rsid w:val="00335BCB"/>
    <w:rsid w:val="003624B4"/>
    <w:rsid w:val="00365B9C"/>
    <w:rsid w:val="003D1626"/>
    <w:rsid w:val="003D42AF"/>
    <w:rsid w:val="003E6B47"/>
    <w:rsid w:val="003E75DE"/>
    <w:rsid w:val="004115FF"/>
    <w:rsid w:val="00411A51"/>
    <w:rsid w:val="00427138"/>
    <w:rsid w:val="004414C7"/>
    <w:rsid w:val="00496EA4"/>
    <w:rsid w:val="004C4163"/>
    <w:rsid w:val="004D51F6"/>
    <w:rsid w:val="004D522F"/>
    <w:rsid w:val="004D5A5B"/>
    <w:rsid w:val="00510D60"/>
    <w:rsid w:val="00512B04"/>
    <w:rsid w:val="0051531B"/>
    <w:rsid w:val="00535FD3"/>
    <w:rsid w:val="005509A2"/>
    <w:rsid w:val="005536CF"/>
    <w:rsid w:val="00575792"/>
    <w:rsid w:val="005B243D"/>
    <w:rsid w:val="005B31A9"/>
    <w:rsid w:val="005D0D09"/>
    <w:rsid w:val="005E7BA2"/>
    <w:rsid w:val="005F7024"/>
    <w:rsid w:val="0060409D"/>
    <w:rsid w:val="00607603"/>
    <w:rsid w:val="0061703A"/>
    <w:rsid w:val="00624404"/>
    <w:rsid w:val="00661F59"/>
    <w:rsid w:val="00673E4B"/>
    <w:rsid w:val="00675E3A"/>
    <w:rsid w:val="006A0D4C"/>
    <w:rsid w:val="006A5B34"/>
    <w:rsid w:val="006C31E2"/>
    <w:rsid w:val="006E73F0"/>
    <w:rsid w:val="00712DC9"/>
    <w:rsid w:val="007305ED"/>
    <w:rsid w:val="00731617"/>
    <w:rsid w:val="00731EA0"/>
    <w:rsid w:val="007347FA"/>
    <w:rsid w:val="00740846"/>
    <w:rsid w:val="007432F5"/>
    <w:rsid w:val="00762ED1"/>
    <w:rsid w:val="0077628F"/>
    <w:rsid w:val="007806F5"/>
    <w:rsid w:val="007A1C83"/>
    <w:rsid w:val="007A786F"/>
    <w:rsid w:val="007C7099"/>
    <w:rsid w:val="007F20F4"/>
    <w:rsid w:val="008410B9"/>
    <w:rsid w:val="008647AC"/>
    <w:rsid w:val="00865E3C"/>
    <w:rsid w:val="008962E0"/>
    <w:rsid w:val="00896310"/>
    <w:rsid w:val="00896937"/>
    <w:rsid w:val="008E6999"/>
    <w:rsid w:val="008F087C"/>
    <w:rsid w:val="008F1DF3"/>
    <w:rsid w:val="008F726C"/>
    <w:rsid w:val="00913071"/>
    <w:rsid w:val="009300CF"/>
    <w:rsid w:val="0095437F"/>
    <w:rsid w:val="00990844"/>
    <w:rsid w:val="00996863"/>
    <w:rsid w:val="009A76E6"/>
    <w:rsid w:val="009D38E4"/>
    <w:rsid w:val="009F2994"/>
    <w:rsid w:val="00A02CDE"/>
    <w:rsid w:val="00A030F0"/>
    <w:rsid w:val="00A050F6"/>
    <w:rsid w:val="00A2711C"/>
    <w:rsid w:val="00A30A42"/>
    <w:rsid w:val="00A34BC8"/>
    <w:rsid w:val="00A648DF"/>
    <w:rsid w:val="00A74EFF"/>
    <w:rsid w:val="00A8681B"/>
    <w:rsid w:val="00AB04D0"/>
    <w:rsid w:val="00AB6F49"/>
    <w:rsid w:val="00AD459C"/>
    <w:rsid w:val="00AF112F"/>
    <w:rsid w:val="00B04531"/>
    <w:rsid w:val="00B2209B"/>
    <w:rsid w:val="00B2375F"/>
    <w:rsid w:val="00B25350"/>
    <w:rsid w:val="00B47286"/>
    <w:rsid w:val="00B54F73"/>
    <w:rsid w:val="00B62B8E"/>
    <w:rsid w:val="00B7297C"/>
    <w:rsid w:val="00B8401B"/>
    <w:rsid w:val="00BC2A78"/>
    <w:rsid w:val="00BD08A2"/>
    <w:rsid w:val="00BD2317"/>
    <w:rsid w:val="00C46D39"/>
    <w:rsid w:val="00C571D9"/>
    <w:rsid w:val="00C71789"/>
    <w:rsid w:val="00C90DCC"/>
    <w:rsid w:val="00C97D58"/>
    <w:rsid w:val="00C97E78"/>
    <w:rsid w:val="00CA6472"/>
    <w:rsid w:val="00CB726E"/>
    <w:rsid w:val="00CD09DD"/>
    <w:rsid w:val="00D41353"/>
    <w:rsid w:val="00D55EEF"/>
    <w:rsid w:val="00D81239"/>
    <w:rsid w:val="00D942F8"/>
    <w:rsid w:val="00DC27FB"/>
    <w:rsid w:val="00DD04F2"/>
    <w:rsid w:val="00DD337B"/>
    <w:rsid w:val="00DD5403"/>
    <w:rsid w:val="00DE1652"/>
    <w:rsid w:val="00E078EE"/>
    <w:rsid w:val="00E134A8"/>
    <w:rsid w:val="00E5122C"/>
    <w:rsid w:val="00E67956"/>
    <w:rsid w:val="00EA2490"/>
    <w:rsid w:val="00EA3554"/>
    <w:rsid w:val="00EB6E71"/>
    <w:rsid w:val="00EB7AE1"/>
    <w:rsid w:val="00EC6B6D"/>
    <w:rsid w:val="00ED09E1"/>
    <w:rsid w:val="00F11373"/>
    <w:rsid w:val="00F41537"/>
    <w:rsid w:val="00F5449B"/>
    <w:rsid w:val="00F90D85"/>
    <w:rsid w:val="00FA120C"/>
    <w:rsid w:val="00FB47C6"/>
    <w:rsid w:val="00FC04C3"/>
    <w:rsid w:val="00FD272C"/>
    <w:rsid w:val="00FF3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7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099"/>
    <w:pPr>
      <w:tabs>
        <w:tab w:val="center" w:pos="4680"/>
        <w:tab w:val="right" w:pos="9360"/>
      </w:tabs>
    </w:pPr>
  </w:style>
  <w:style w:type="character" w:customStyle="1" w:styleId="HeaderChar">
    <w:name w:val="Header Char"/>
    <w:basedOn w:val="DefaultParagraphFont"/>
    <w:link w:val="Header"/>
    <w:uiPriority w:val="99"/>
    <w:semiHidden/>
    <w:rsid w:val="007C7099"/>
  </w:style>
  <w:style w:type="paragraph" w:styleId="Footer">
    <w:name w:val="footer"/>
    <w:basedOn w:val="Normal"/>
    <w:link w:val="FooterChar"/>
    <w:uiPriority w:val="99"/>
    <w:unhideWhenUsed/>
    <w:rsid w:val="007C7099"/>
    <w:pPr>
      <w:tabs>
        <w:tab w:val="center" w:pos="4680"/>
        <w:tab w:val="right" w:pos="9360"/>
      </w:tabs>
    </w:pPr>
  </w:style>
  <w:style w:type="character" w:customStyle="1" w:styleId="FooterChar">
    <w:name w:val="Footer Char"/>
    <w:basedOn w:val="DefaultParagraphFont"/>
    <w:link w:val="Footer"/>
    <w:uiPriority w:val="99"/>
    <w:rsid w:val="007C7099"/>
  </w:style>
  <w:style w:type="paragraph" w:styleId="ListParagraph">
    <w:name w:val="List Paragraph"/>
    <w:basedOn w:val="Normal"/>
    <w:uiPriority w:val="34"/>
    <w:qFormat/>
    <w:rsid w:val="00B7297C"/>
    <w:pPr>
      <w:ind w:left="720"/>
      <w:contextualSpacing/>
    </w:pPr>
  </w:style>
  <w:style w:type="character" w:styleId="CommentReference">
    <w:name w:val="annotation reference"/>
    <w:basedOn w:val="DefaultParagraphFont"/>
    <w:rsid w:val="00B7297C"/>
    <w:rPr>
      <w:sz w:val="16"/>
      <w:szCs w:val="16"/>
    </w:rPr>
  </w:style>
  <w:style w:type="paragraph" w:styleId="CommentText">
    <w:name w:val="annotation text"/>
    <w:basedOn w:val="Normal"/>
    <w:link w:val="CommentTextChar"/>
    <w:rsid w:val="00B7297C"/>
  </w:style>
  <w:style w:type="character" w:customStyle="1" w:styleId="CommentTextChar">
    <w:name w:val="Comment Text Char"/>
    <w:basedOn w:val="DefaultParagraphFont"/>
    <w:link w:val="CommentText"/>
    <w:rsid w:val="00B729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7C"/>
    <w:rPr>
      <w:rFonts w:ascii="Tahoma" w:hAnsi="Tahoma" w:cs="Tahoma"/>
      <w:sz w:val="16"/>
      <w:szCs w:val="16"/>
    </w:rPr>
  </w:style>
  <w:style w:type="character" w:customStyle="1" w:styleId="BalloonTextChar">
    <w:name w:val="Balloon Text Char"/>
    <w:basedOn w:val="DefaultParagraphFont"/>
    <w:link w:val="BalloonText"/>
    <w:uiPriority w:val="99"/>
    <w:semiHidden/>
    <w:rsid w:val="00B7297C"/>
    <w:rPr>
      <w:rFonts w:ascii="Tahoma" w:eastAsia="Times New Roman" w:hAnsi="Tahoma" w:cs="Tahoma"/>
      <w:sz w:val="16"/>
      <w:szCs w:val="16"/>
    </w:rPr>
  </w:style>
  <w:style w:type="character" w:styleId="Hyperlink">
    <w:name w:val="Hyperlink"/>
    <w:rsid w:val="000E7DFC"/>
    <w:rPr>
      <w:color w:val="0000FF"/>
      <w:u w:val="single"/>
    </w:rPr>
  </w:style>
  <w:style w:type="paragraph" w:styleId="PlainText">
    <w:name w:val="Plain Text"/>
    <w:basedOn w:val="Normal"/>
    <w:link w:val="PlainTextChar"/>
    <w:uiPriority w:val="99"/>
    <w:unhideWhenUsed/>
    <w:rsid w:val="00B8401B"/>
    <w:rPr>
      <w:rFonts w:eastAsia="Calibri"/>
      <w:szCs w:val="21"/>
    </w:rPr>
  </w:style>
  <w:style w:type="character" w:customStyle="1" w:styleId="PlainTextChar">
    <w:name w:val="Plain Text Char"/>
    <w:basedOn w:val="DefaultParagraphFont"/>
    <w:link w:val="PlainText"/>
    <w:uiPriority w:val="99"/>
    <w:rsid w:val="00B8401B"/>
    <w:rPr>
      <w:rFonts w:ascii="Times New Roman" w:eastAsia="Calibri" w:hAnsi="Times New Roman" w:cs="Times New Roman"/>
      <w:sz w:val="20"/>
      <w:szCs w:val="21"/>
    </w:rPr>
  </w:style>
  <w:style w:type="paragraph" w:styleId="FootnoteText">
    <w:name w:val="footnote text"/>
    <w:basedOn w:val="Normal"/>
    <w:link w:val="FootnoteTextChar"/>
    <w:rsid w:val="00B8401B"/>
    <w:rPr>
      <w:rFonts w:ascii="Bookman Old Style" w:hAnsi="Bookman Old Style"/>
    </w:rPr>
  </w:style>
  <w:style w:type="character" w:customStyle="1" w:styleId="FootnoteTextChar">
    <w:name w:val="Footnote Text Char"/>
    <w:basedOn w:val="DefaultParagraphFont"/>
    <w:link w:val="FootnoteText"/>
    <w:rsid w:val="00B8401B"/>
    <w:rPr>
      <w:rFonts w:ascii="Bookman Old Style" w:eastAsia="Times New Roman" w:hAnsi="Bookman Old Style" w:cs="Times New Roman"/>
      <w:sz w:val="20"/>
      <w:szCs w:val="20"/>
    </w:rPr>
  </w:style>
  <w:style w:type="character" w:styleId="FootnoteReference">
    <w:name w:val="footnote reference"/>
    <w:rsid w:val="00B8401B"/>
    <w:rPr>
      <w:vertAlign w:val="superscript"/>
    </w:rPr>
  </w:style>
  <w:style w:type="character" w:styleId="FollowedHyperlink">
    <w:name w:val="FollowedHyperlink"/>
    <w:basedOn w:val="DefaultParagraphFont"/>
    <w:uiPriority w:val="99"/>
    <w:semiHidden/>
    <w:unhideWhenUsed/>
    <w:rsid w:val="00B840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7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7099"/>
    <w:pPr>
      <w:tabs>
        <w:tab w:val="center" w:pos="4680"/>
        <w:tab w:val="right" w:pos="9360"/>
      </w:tabs>
    </w:pPr>
  </w:style>
  <w:style w:type="character" w:customStyle="1" w:styleId="HeaderChar">
    <w:name w:val="Header Char"/>
    <w:basedOn w:val="DefaultParagraphFont"/>
    <w:link w:val="Header"/>
    <w:uiPriority w:val="99"/>
    <w:semiHidden/>
    <w:rsid w:val="007C7099"/>
  </w:style>
  <w:style w:type="paragraph" w:styleId="Footer">
    <w:name w:val="footer"/>
    <w:basedOn w:val="Normal"/>
    <w:link w:val="FooterChar"/>
    <w:uiPriority w:val="99"/>
    <w:unhideWhenUsed/>
    <w:rsid w:val="007C7099"/>
    <w:pPr>
      <w:tabs>
        <w:tab w:val="center" w:pos="4680"/>
        <w:tab w:val="right" w:pos="9360"/>
      </w:tabs>
    </w:pPr>
  </w:style>
  <w:style w:type="character" w:customStyle="1" w:styleId="FooterChar">
    <w:name w:val="Footer Char"/>
    <w:basedOn w:val="DefaultParagraphFont"/>
    <w:link w:val="Footer"/>
    <w:uiPriority w:val="99"/>
    <w:rsid w:val="007C7099"/>
  </w:style>
  <w:style w:type="paragraph" w:styleId="ListParagraph">
    <w:name w:val="List Paragraph"/>
    <w:basedOn w:val="Normal"/>
    <w:uiPriority w:val="34"/>
    <w:qFormat/>
    <w:rsid w:val="00B7297C"/>
    <w:pPr>
      <w:ind w:left="720"/>
      <w:contextualSpacing/>
    </w:pPr>
  </w:style>
  <w:style w:type="character" w:styleId="CommentReference">
    <w:name w:val="annotation reference"/>
    <w:basedOn w:val="DefaultParagraphFont"/>
    <w:rsid w:val="00B7297C"/>
    <w:rPr>
      <w:sz w:val="16"/>
      <w:szCs w:val="16"/>
    </w:rPr>
  </w:style>
  <w:style w:type="paragraph" w:styleId="CommentText">
    <w:name w:val="annotation text"/>
    <w:basedOn w:val="Normal"/>
    <w:link w:val="CommentTextChar"/>
    <w:rsid w:val="00B7297C"/>
  </w:style>
  <w:style w:type="character" w:customStyle="1" w:styleId="CommentTextChar">
    <w:name w:val="Comment Text Char"/>
    <w:basedOn w:val="DefaultParagraphFont"/>
    <w:link w:val="CommentText"/>
    <w:rsid w:val="00B7297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297C"/>
    <w:rPr>
      <w:rFonts w:ascii="Tahoma" w:hAnsi="Tahoma" w:cs="Tahoma"/>
      <w:sz w:val="16"/>
      <w:szCs w:val="16"/>
    </w:rPr>
  </w:style>
  <w:style w:type="character" w:customStyle="1" w:styleId="BalloonTextChar">
    <w:name w:val="Balloon Text Char"/>
    <w:basedOn w:val="DefaultParagraphFont"/>
    <w:link w:val="BalloonText"/>
    <w:uiPriority w:val="99"/>
    <w:semiHidden/>
    <w:rsid w:val="00B7297C"/>
    <w:rPr>
      <w:rFonts w:ascii="Tahoma" w:eastAsia="Times New Roman" w:hAnsi="Tahoma" w:cs="Tahoma"/>
      <w:sz w:val="16"/>
      <w:szCs w:val="16"/>
    </w:rPr>
  </w:style>
  <w:style w:type="character" w:styleId="Hyperlink">
    <w:name w:val="Hyperlink"/>
    <w:rsid w:val="000E7DFC"/>
    <w:rPr>
      <w:color w:val="0000FF"/>
      <w:u w:val="single"/>
    </w:rPr>
  </w:style>
  <w:style w:type="paragraph" w:styleId="PlainText">
    <w:name w:val="Plain Text"/>
    <w:basedOn w:val="Normal"/>
    <w:link w:val="PlainTextChar"/>
    <w:uiPriority w:val="99"/>
    <w:unhideWhenUsed/>
    <w:rsid w:val="00B8401B"/>
    <w:rPr>
      <w:rFonts w:eastAsia="Calibri"/>
      <w:szCs w:val="21"/>
    </w:rPr>
  </w:style>
  <w:style w:type="character" w:customStyle="1" w:styleId="PlainTextChar">
    <w:name w:val="Plain Text Char"/>
    <w:basedOn w:val="DefaultParagraphFont"/>
    <w:link w:val="PlainText"/>
    <w:uiPriority w:val="99"/>
    <w:rsid w:val="00B8401B"/>
    <w:rPr>
      <w:rFonts w:ascii="Times New Roman" w:eastAsia="Calibri" w:hAnsi="Times New Roman" w:cs="Times New Roman"/>
      <w:sz w:val="20"/>
      <w:szCs w:val="21"/>
    </w:rPr>
  </w:style>
  <w:style w:type="paragraph" w:styleId="FootnoteText">
    <w:name w:val="footnote text"/>
    <w:basedOn w:val="Normal"/>
    <w:link w:val="FootnoteTextChar"/>
    <w:rsid w:val="00B8401B"/>
    <w:rPr>
      <w:rFonts w:ascii="Bookman Old Style" w:hAnsi="Bookman Old Style"/>
    </w:rPr>
  </w:style>
  <w:style w:type="character" w:customStyle="1" w:styleId="FootnoteTextChar">
    <w:name w:val="Footnote Text Char"/>
    <w:basedOn w:val="DefaultParagraphFont"/>
    <w:link w:val="FootnoteText"/>
    <w:rsid w:val="00B8401B"/>
    <w:rPr>
      <w:rFonts w:ascii="Bookman Old Style" w:eastAsia="Times New Roman" w:hAnsi="Bookman Old Style" w:cs="Times New Roman"/>
      <w:sz w:val="20"/>
      <w:szCs w:val="20"/>
    </w:rPr>
  </w:style>
  <w:style w:type="character" w:styleId="FootnoteReference">
    <w:name w:val="footnote reference"/>
    <w:rsid w:val="00B8401B"/>
    <w:rPr>
      <w:vertAlign w:val="superscript"/>
    </w:rPr>
  </w:style>
  <w:style w:type="character" w:styleId="FollowedHyperlink">
    <w:name w:val="FollowedHyperlink"/>
    <w:basedOn w:val="DefaultParagraphFont"/>
    <w:uiPriority w:val="99"/>
    <w:semiHidden/>
    <w:unhideWhenUsed/>
    <w:rsid w:val="00B84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91198">
      <w:bodyDiv w:val="1"/>
      <w:marLeft w:val="0"/>
      <w:marRight w:val="0"/>
      <w:marTop w:val="0"/>
      <w:marBottom w:val="0"/>
      <w:divBdr>
        <w:top w:val="none" w:sz="0" w:space="0" w:color="auto"/>
        <w:left w:val="none" w:sz="0" w:space="0" w:color="auto"/>
        <w:bottom w:val="none" w:sz="0" w:space="0" w:color="auto"/>
        <w:right w:val="none" w:sz="0" w:space="0" w:color="auto"/>
      </w:divBdr>
    </w:div>
    <w:div w:id="855730527">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
    <w:div w:id="145243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npc.org/NARD-ExecSummVol.pdf" TargetMode="External"/><Relationship Id="rId1" Type="http://schemas.openxmlformats.org/officeDocument/2006/relationships/hyperlink" Target="http://www.npc.org/members/bycom.html"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25EB-D707-47E5-9260-94E5BDD2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2012-07-03T20:50:00Z</dcterms:created>
  <dcterms:modified xsi:type="dcterms:W3CDTF">2012-07-03T20:50:00Z</dcterms:modified>
</cp:coreProperties>
</file>