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C2" w:rsidRDefault="004667C2">
      <w:pPr>
        <w:ind w:left="1440" w:hanging="1440"/>
        <w:jc w:val="right"/>
        <w:rPr>
          <w:b/>
        </w:rPr>
      </w:pPr>
      <w:bookmarkStart w:id="0" w:name="OLE_LINK7"/>
      <w:bookmarkStart w:id="1" w:name="OLE_LINK8"/>
      <w:r>
        <w:rPr>
          <w:b/>
        </w:rPr>
        <w:t>via posting</w:t>
      </w:r>
    </w:p>
    <w:p w:rsidR="004667C2" w:rsidRDefault="004667C2" w:rsidP="00DC2A77">
      <w:pPr>
        <w:tabs>
          <w:tab w:val="left" w:pos="900"/>
        </w:tabs>
        <w:spacing w:before="120"/>
        <w:ind w:left="1440" w:hanging="1440"/>
      </w:pPr>
      <w:r>
        <w:rPr>
          <w:b/>
        </w:rPr>
        <w:t>TO:</w:t>
      </w:r>
      <w:r>
        <w:rPr>
          <w:b/>
        </w:rPr>
        <w:tab/>
      </w:r>
      <w:r>
        <w:t>NAESB Board Gas-Electric Harmonization Committee Members and posting for interested industry parties</w:t>
      </w:r>
    </w:p>
    <w:p w:rsidR="004667C2" w:rsidRDefault="004667C2" w:rsidP="00DC2A77">
      <w:pPr>
        <w:tabs>
          <w:tab w:val="left" w:pos="900"/>
        </w:tabs>
        <w:spacing w:before="120" w:after="120"/>
      </w:pPr>
      <w:r>
        <w:rPr>
          <w:b/>
        </w:rPr>
        <w:t xml:space="preserve">FROM: </w:t>
      </w:r>
      <w:r>
        <w:rPr>
          <w:b/>
        </w:rPr>
        <w:tab/>
      </w:r>
      <w:smartTag w:uri="urn:schemas-microsoft-com:office:smarttags" w:element="PersonName">
        <w:r>
          <w:t>Jonathan Booe</w:t>
        </w:r>
      </w:smartTag>
      <w:r>
        <w:t>, Deputy Director, NAESB</w:t>
      </w:r>
    </w:p>
    <w:p w:rsidR="004667C2" w:rsidRDefault="004667C2" w:rsidP="00DC2A77">
      <w:pPr>
        <w:tabs>
          <w:tab w:val="left" w:pos="900"/>
        </w:tabs>
        <w:ind w:left="900" w:hanging="900"/>
      </w:pPr>
      <w:r>
        <w:rPr>
          <w:b/>
        </w:rPr>
        <w:t>RE:</w:t>
      </w:r>
      <w:r>
        <w:rPr>
          <w:b/>
        </w:rPr>
        <w:tab/>
      </w:r>
      <w:r>
        <w:t>Meeting Notes from the</w:t>
      </w:r>
      <w:r>
        <w:rPr>
          <w:b/>
        </w:rPr>
        <w:t xml:space="preserve"> </w:t>
      </w:r>
      <w:r>
        <w:t xml:space="preserve">NAESB Board Gas-Electric Harmonization Committee </w:t>
      </w:r>
      <w:r w:rsidR="00F5208B">
        <w:t>Conference Call on June 19</w:t>
      </w:r>
      <w:r>
        <w:t>, 2012</w:t>
      </w:r>
    </w:p>
    <w:p w:rsidR="004667C2" w:rsidRDefault="004667C2" w:rsidP="00DC2A77">
      <w:pPr>
        <w:pBdr>
          <w:bottom w:val="single" w:sz="12" w:space="1" w:color="auto"/>
        </w:pBdr>
        <w:tabs>
          <w:tab w:val="left" w:pos="900"/>
        </w:tabs>
        <w:spacing w:before="120" w:after="120"/>
      </w:pPr>
      <w:r>
        <w:rPr>
          <w:b/>
        </w:rPr>
        <w:t>DATE:</w:t>
      </w:r>
      <w:r w:rsidR="00F5208B">
        <w:tab/>
        <w:t>July 3</w:t>
      </w:r>
      <w:r>
        <w:t>, 2012</w:t>
      </w:r>
    </w:p>
    <w:p w:rsidR="004667C2" w:rsidRDefault="004667C2">
      <w:pPr>
        <w:spacing w:before="120"/>
        <w:outlineLvl w:val="2"/>
      </w:pPr>
      <w:r>
        <w:t>Dear Gas-Electric Harmonization Committee Members,</w:t>
      </w:r>
    </w:p>
    <w:p w:rsidR="004667C2" w:rsidRDefault="004667C2">
      <w:pPr>
        <w:spacing w:before="120" w:after="240"/>
        <w:outlineLvl w:val="2"/>
      </w:pPr>
      <w:r>
        <w:t xml:space="preserve">A Gas-Electric Harmonization Committee </w:t>
      </w:r>
      <w:r w:rsidR="00F5208B">
        <w:t>conference call was held on June 19, 2012</w:t>
      </w:r>
      <w:r>
        <w:t>. The meeting was ca</w:t>
      </w:r>
      <w:r w:rsidR="00F5208B">
        <w:t>lled to order at 1:00 p</w:t>
      </w:r>
      <w:r>
        <w:t xml:space="preserve">m </w:t>
      </w:r>
      <w:r w:rsidR="00F5208B">
        <w:t>Central</w:t>
      </w:r>
      <w:r>
        <w:t>.  Ms. Crockett presided over the meeting.  The notes and attachments below serve as a record for the meeting.</w:t>
      </w:r>
    </w:p>
    <w:tbl>
      <w:tblPr>
        <w:tblW w:w="0" w:type="auto"/>
        <w:tblInd w:w="108" w:type="dxa"/>
        <w:tblLayout w:type="fixed"/>
        <w:tblLook w:val="01E0" w:firstRow="1" w:lastRow="1" w:firstColumn="1" w:lastColumn="1" w:noHBand="0" w:noVBand="0"/>
      </w:tblPr>
      <w:tblGrid>
        <w:gridCol w:w="1620"/>
        <w:gridCol w:w="8298"/>
      </w:tblGrid>
      <w:tr w:rsidR="004667C2">
        <w:trPr>
          <w:tblHeader/>
        </w:trPr>
        <w:tc>
          <w:tcPr>
            <w:tcW w:w="9918" w:type="dxa"/>
            <w:gridSpan w:val="2"/>
            <w:tcBorders>
              <w:top w:val="single" w:sz="4" w:space="0" w:color="auto"/>
              <w:bottom w:val="single" w:sz="4" w:space="0" w:color="auto"/>
            </w:tcBorders>
          </w:tcPr>
          <w:p w:rsidR="004667C2" w:rsidRDefault="004667C2" w:rsidP="00F5208B">
            <w:pPr>
              <w:spacing w:before="120" w:after="240"/>
              <w:ind w:left="720"/>
              <w:jc w:val="center"/>
              <w:outlineLvl w:val="2"/>
              <w:rPr>
                <w:b/>
              </w:rPr>
            </w:pPr>
            <w:r>
              <w:rPr>
                <w:b/>
              </w:rPr>
              <w:t xml:space="preserve">Notes from the June </w:t>
            </w:r>
            <w:r w:rsidR="00F5208B">
              <w:rPr>
                <w:b/>
              </w:rPr>
              <w:t>19</w:t>
            </w:r>
            <w:r>
              <w:rPr>
                <w:b/>
              </w:rPr>
              <w:t xml:space="preserve">, 2012 NAESB Board Gas-Electric Harmonization Committee </w:t>
            </w:r>
            <w:r w:rsidR="00F5208B">
              <w:rPr>
                <w:b/>
              </w:rPr>
              <w:t>Conference Call</w:t>
            </w:r>
          </w:p>
        </w:tc>
      </w:tr>
      <w:tr w:rsidR="004667C2">
        <w:tc>
          <w:tcPr>
            <w:tcW w:w="1620" w:type="dxa"/>
            <w:tcBorders>
              <w:top w:val="single" w:sz="4" w:space="0" w:color="auto"/>
            </w:tcBorders>
          </w:tcPr>
          <w:p w:rsidR="004667C2" w:rsidRDefault="004667C2" w:rsidP="00DC2A77">
            <w:pPr>
              <w:spacing w:before="120" w:after="60"/>
              <w:outlineLvl w:val="2"/>
              <w:rPr>
                <w:b/>
              </w:rPr>
            </w:pPr>
            <w:r>
              <w:rPr>
                <w:b/>
              </w:rPr>
              <w:t>Administrative:</w:t>
            </w:r>
          </w:p>
        </w:tc>
        <w:tc>
          <w:tcPr>
            <w:tcW w:w="8298" w:type="dxa"/>
            <w:tcBorders>
              <w:top w:val="single" w:sz="4" w:space="0" w:color="auto"/>
            </w:tcBorders>
          </w:tcPr>
          <w:p w:rsidR="004667C2" w:rsidRDefault="004667C2" w:rsidP="00F5208B">
            <w:pPr>
              <w:keepNext/>
              <w:keepLines/>
              <w:spacing w:before="120" w:after="60"/>
              <w:outlineLvl w:val="2"/>
              <w:rPr>
                <w:b/>
              </w:rPr>
            </w:pPr>
            <w:r>
              <w:t xml:space="preserve">Ms. Crockett welcomed the participants on the conference call.  Ms. Booe provided the antitrust guidance and called the roll of the Committee.  Quorum was established.  Ms. Crockett reviewed the agenda and Mr. </w:t>
            </w:r>
            <w:r w:rsidR="00F5208B">
              <w:t>Parker</w:t>
            </w:r>
            <w:r>
              <w:t xml:space="preserve"> moved to adopt it as drafted.  Mr.</w:t>
            </w:r>
            <w:r w:rsidR="00F5208B">
              <w:t xml:space="preserve"> Kirby</w:t>
            </w:r>
            <w:r>
              <w:t xml:space="preserve"> seconded the motion and the motion passed without opposition.  Ms. Crockett reviewed the notes from the </w:t>
            </w:r>
            <w:r w:rsidR="00F5208B">
              <w:t>June 8</w:t>
            </w:r>
            <w:r>
              <w:t xml:space="preserve">, 2012 meeting.  Mr. </w:t>
            </w:r>
            <w:r w:rsidR="00F5208B">
              <w:t>Kruse</w:t>
            </w:r>
            <w:r>
              <w:t xml:space="preserve"> moved to adopt the notes as drafted and Mr. </w:t>
            </w:r>
            <w:r w:rsidR="00F5208B">
              <w:t>Fusco</w:t>
            </w:r>
            <w:r>
              <w:t xml:space="preserve"> seconded the motion.  The motion passed without opposition.  </w:t>
            </w:r>
          </w:p>
        </w:tc>
      </w:tr>
      <w:tr w:rsidR="004667C2">
        <w:tc>
          <w:tcPr>
            <w:tcW w:w="1620" w:type="dxa"/>
          </w:tcPr>
          <w:p w:rsidR="004667C2" w:rsidRDefault="004667C2" w:rsidP="00DC2A77">
            <w:pPr>
              <w:spacing w:before="120" w:after="60"/>
              <w:outlineLvl w:val="2"/>
              <w:rPr>
                <w:b/>
              </w:rPr>
            </w:pPr>
            <w:r>
              <w:rPr>
                <w:b/>
              </w:rPr>
              <w:t>Discussion</w:t>
            </w:r>
          </w:p>
        </w:tc>
        <w:tc>
          <w:tcPr>
            <w:tcW w:w="8298" w:type="dxa"/>
          </w:tcPr>
          <w:p w:rsidR="00F5208B" w:rsidRDefault="004667C2" w:rsidP="000D1F0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Ms. Crockett </w:t>
            </w:r>
            <w:r w:rsidR="00F5208B">
              <w:rPr>
                <w:rFonts w:ascii="Times New Roman" w:hAnsi="Times New Roman" w:cs="Times New Roman"/>
                <w:sz w:val="20"/>
                <w:szCs w:val="20"/>
              </w:rPr>
              <w:t>reviewed the GEH Status Report posted as a work paper for the conference call and stated that she would use it as a basis for her remarks at the Board of Directors meeting on June 21, 2012</w:t>
            </w:r>
            <w:r>
              <w:rPr>
                <w:rFonts w:ascii="Times New Roman" w:hAnsi="Times New Roman" w:cs="Times New Roman"/>
                <w:sz w:val="20"/>
                <w:szCs w:val="20"/>
              </w:rPr>
              <w:t xml:space="preserve">.   </w:t>
            </w:r>
            <w:r w:rsidR="00F5208B">
              <w:rPr>
                <w:rFonts w:ascii="Times New Roman" w:hAnsi="Times New Roman" w:cs="Times New Roman"/>
                <w:sz w:val="20"/>
                <w:szCs w:val="20"/>
              </w:rPr>
              <w:t>She stated that the NAESB office has scheduled additional meetings through July and August to continue the effort and that the next conference call has been scheduled for July 18</w:t>
            </w:r>
            <w:r w:rsidR="00F5208B" w:rsidRPr="00F5208B">
              <w:rPr>
                <w:rFonts w:ascii="Times New Roman" w:hAnsi="Times New Roman" w:cs="Times New Roman"/>
                <w:sz w:val="20"/>
                <w:szCs w:val="20"/>
                <w:vertAlign w:val="superscript"/>
              </w:rPr>
              <w:t>th</w:t>
            </w:r>
            <w:r w:rsidR="00F5208B">
              <w:rPr>
                <w:rFonts w:ascii="Times New Roman" w:hAnsi="Times New Roman" w:cs="Times New Roman"/>
                <w:sz w:val="20"/>
                <w:szCs w:val="20"/>
              </w:rPr>
              <w:t xml:space="preserve"> with a follow up face to face meeting on August 2</w:t>
            </w:r>
            <w:r w:rsidR="00F5208B" w:rsidRPr="00F5208B">
              <w:rPr>
                <w:rFonts w:ascii="Times New Roman" w:hAnsi="Times New Roman" w:cs="Times New Roman"/>
                <w:sz w:val="20"/>
                <w:szCs w:val="20"/>
                <w:vertAlign w:val="superscript"/>
              </w:rPr>
              <w:t>nd</w:t>
            </w:r>
            <w:r w:rsidR="00F5208B">
              <w:rPr>
                <w:rFonts w:ascii="Times New Roman" w:hAnsi="Times New Roman" w:cs="Times New Roman"/>
                <w:sz w:val="20"/>
                <w:szCs w:val="20"/>
              </w:rPr>
              <w:t xml:space="preserve">.  Mr. Colombo stated that he recently had a discussion with AGA and wanted to confirm that Committee will not address policy issues that have not been addressed by the FERC.  Ms. Crockett confirmed that the issues identified as policy related have been separated from the issues that are purely standards related and will not be addressed until the policy issues have been resolved.  Mr. Parker noted the approach described by Ms. Crockett should be made clear in the final report.  </w:t>
            </w:r>
          </w:p>
          <w:p w:rsidR="00D75345" w:rsidRDefault="00F5208B" w:rsidP="000D1F0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Ms. Crockett reviewed each of the outlines and asked if the participants believe that the discussions during the last meeting were accurately captured.  </w:t>
            </w:r>
            <w:r w:rsidR="00D75345">
              <w:rPr>
                <w:rFonts w:ascii="Times New Roman" w:hAnsi="Times New Roman" w:cs="Times New Roman"/>
                <w:sz w:val="20"/>
                <w:szCs w:val="20"/>
              </w:rPr>
              <w:t>Based on the discussion, the following modifications were made to the outline documents.</w:t>
            </w:r>
          </w:p>
          <w:p w:rsidR="00F5208B" w:rsidRDefault="00D75345" w:rsidP="000D1F0F">
            <w:pPr>
              <w:pStyle w:val="ListParagraph"/>
              <w:spacing w:before="120" w:after="120"/>
              <w:ind w:left="0"/>
              <w:rPr>
                <w:rFonts w:ascii="Times New Roman" w:hAnsi="Times New Roman" w:cs="Times New Roman"/>
                <w:sz w:val="20"/>
                <w:szCs w:val="20"/>
                <w:u w:val="single"/>
              </w:rPr>
            </w:pPr>
            <w:r w:rsidRPr="00D75345">
              <w:rPr>
                <w:rFonts w:ascii="Times New Roman" w:hAnsi="Times New Roman" w:cs="Times New Roman"/>
                <w:sz w:val="20"/>
                <w:szCs w:val="20"/>
                <w:u w:val="single"/>
              </w:rPr>
              <w:t>Standards Work Paper</w:t>
            </w:r>
            <w:r w:rsidR="00F5208B" w:rsidRPr="00D75345">
              <w:rPr>
                <w:rFonts w:ascii="Times New Roman" w:hAnsi="Times New Roman" w:cs="Times New Roman"/>
                <w:sz w:val="20"/>
                <w:szCs w:val="20"/>
                <w:u w:val="single"/>
              </w:rPr>
              <w:t xml:space="preserve"> </w:t>
            </w:r>
          </w:p>
          <w:p w:rsidR="00D75345" w:rsidRDefault="00D75345" w:rsidP="000D1F0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The sixth bullet under Opening Statements was modified as follows:</w:t>
            </w:r>
          </w:p>
          <w:p w:rsidR="00D75345" w:rsidRDefault="00D75345" w:rsidP="005E5473">
            <w:pPr>
              <w:pStyle w:val="ListParagraph"/>
              <w:spacing w:before="120" w:after="120"/>
              <w:ind w:left="342" w:hanging="342"/>
              <w:rPr>
                <w:rFonts w:ascii="Times New Roman" w:hAnsi="Times New Roman" w:cs="Times New Roman"/>
                <w:sz w:val="20"/>
                <w:szCs w:val="20"/>
                <w:u w:val="single"/>
              </w:rPr>
            </w:pPr>
            <w:r w:rsidRPr="00D75345">
              <w:rPr>
                <w:rFonts w:ascii="Times New Roman" w:hAnsi="Times New Roman" w:cs="Times New Roman"/>
                <w:sz w:val="20"/>
                <w:szCs w:val="20"/>
              </w:rPr>
              <w:t>•</w:t>
            </w:r>
            <w:r w:rsidRPr="00D75345">
              <w:rPr>
                <w:rFonts w:ascii="Times New Roman" w:hAnsi="Times New Roman" w:cs="Times New Roman"/>
                <w:sz w:val="20"/>
                <w:szCs w:val="20"/>
              </w:rPr>
              <w:tab/>
              <w:t xml:space="preserve">If </w:t>
            </w:r>
            <w:r w:rsidRPr="00D75345">
              <w:rPr>
                <w:rFonts w:ascii="Times New Roman" w:hAnsi="Times New Roman" w:cs="Times New Roman"/>
                <w:sz w:val="20"/>
                <w:szCs w:val="20"/>
                <w:u w:val="single"/>
              </w:rPr>
              <w:t>there is an expectation of impediments to reaching consensus on the development of</w:t>
            </w:r>
            <w:r w:rsidRPr="00D75345">
              <w:rPr>
                <w:rFonts w:ascii="Times New Roman" w:hAnsi="Times New Roman" w:cs="Times New Roman"/>
                <w:sz w:val="20"/>
                <w:szCs w:val="20"/>
              </w:rPr>
              <w:t xml:space="preserve"> a standard </w:t>
            </w:r>
            <w:r w:rsidRPr="00D75345">
              <w:rPr>
                <w:rFonts w:ascii="Times New Roman" w:hAnsi="Times New Roman" w:cs="Times New Roman"/>
                <w:strike/>
                <w:sz w:val="20"/>
                <w:szCs w:val="20"/>
              </w:rPr>
              <w:t>is to be developed and implemented that would</w:t>
            </w:r>
            <w:r w:rsidRPr="00D75345">
              <w:rPr>
                <w:rFonts w:ascii="Times New Roman" w:hAnsi="Times New Roman" w:cs="Times New Roman"/>
                <w:sz w:val="20"/>
                <w:szCs w:val="20"/>
                <w:u w:val="single"/>
              </w:rPr>
              <w:t>, such as a general reluctance to change or change that</w:t>
            </w:r>
            <w:r w:rsidRPr="00D75345">
              <w:rPr>
                <w:rFonts w:ascii="Times New Roman" w:hAnsi="Times New Roman" w:cs="Times New Roman"/>
                <w:sz w:val="20"/>
                <w:szCs w:val="20"/>
              </w:rPr>
              <w:t xml:space="preserve"> shift</w:t>
            </w:r>
            <w:r w:rsidRPr="00D75345">
              <w:rPr>
                <w:rFonts w:ascii="Times New Roman" w:hAnsi="Times New Roman" w:cs="Times New Roman"/>
                <w:sz w:val="20"/>
                <w:szCs w:val="20"/>
                <w:u w:val="single"/>
              </w:rPr>
              <w:t>s</w:t>
            </w:r>
            <w:r w:rsidRPr="00D75345">
              <w:rPr>
                <w:rFonts w:ascii="Times New Roman" w:hAnsi="Times New Roman" w:cs="Times New Roman"/>
                <w:sz w:val="20"/>
                <w:szCs w:val="20"/>
              </w:rPr>
              <w:t xml:space="preserve"> costs from one segment to another, then policy direction </w:t>
            </w:r>
            <w:r w:rsidRPr="00D75345">
              <w:rPr>
                <w:rFonts w:ascii="Times New Roman" w:hAnsi="Times New Roman" w:cs="Times New Roman"/>
                <w:strike/>
                <w:sz w:val="20"/>
                <w:szCs w:val="20"/>
              </w:rPr>
              <w:t xml:space="preserve">will be needed before the standards development can take </w:t>
            </w:r>
            <w:proofErr w:type="spellStart"/>
            <w:r w:rsidRPr="00D75345">
              <w:rPr>
                <w:rFonts w:ascii="Times New Roman" w:hAnsi="Times New Roman" w:cs="Times New Roman"/>
                <w:strike/>
                <w:sz w:val="20"/>
                <w:szCs w:val="20"/>
              </w:rPr>
              <w:t>place</w:t>
            </w:r>
            <w:r w:rsidRPr="00D75345">
              <w:rPr>
                <w:rFonts w:ascii="Times New Roman" w:hAnsi="Times New Roman" w:cs="Times New Roman"/>
                <w:sz w:val="20"/>
                <w:szCs w:val="20"/>
              </w:rPr>
              <w:t>would</w:t>
            </w:r>
            <w:proofErr w:type="spellEnd"/>
            <w:r w:rsidRPr="00D75345">
              <w:rPr>
                <w:rFonts w:ascii="Times New Roman" w:hAnsi="Times New Roman" w:cs="Times New Roman"/>
                <w:sz w:val="20"/>
                <w:szCs w:val="20"/>
              </w:rPr>
              <w:t xml:space="preserve"> be helpful</w:t>
            </w:r>
            <w:r w:rsidRPr="00D75345">
              <w:rPr>
                <w:rFonts w:ascii="Times New Roman" w:hAnsi="Times New Roman" w:cs="Times New Roman"/>
                <w:strike/>
                <w:sz w:val="20"/>
                <w:szCs w:val="20"/>
              </w:rPr>
              <w:t xml:space="preserve"> -- as it is extremely unlikely that consensus in the industry could be reached</w:t>
            </w:r>
            <w:r w:rsidRPr="00D75345">
              <w:rPr>
                <w:rFonts w:ascii="Times New Roman" w:hAnsi="Times New Roman" w:cs="Times New Roman"/>
                <w:sz w:val="20"/>
                <w:szCs w:val="20"/>
              </w:rPr>
              <w:t xml:space="preserve">. </w:t>
            </w:r>
            <w:r w:rsidRPr="00D75345">
              <w:rPr>
                <w:rFonts w:ascii="Times New Roman" w:hAnsi="Times New Roman" w:cs="Times New Roman"/>
                <w:sz w:val="20"/>
                <w:szCs w:val="20"/>
                <w:u w:val="single"/>
              </w:rPr>
              <w:t xml:space="preserve"> The Board will act prudently to recommend standards development where there is an expectation that consensus can be reached.</w:t>
            </w:r>
          </w:p>
          <w:p w:rsidR="00D75345" w:rsidRDefault="00D75345" w:rsidP="000D1F0F">
            <w:pPr>
              <w:pStyle w:val="ListParagraph"/>
              <w:spacing w:before="120" w:after="120"/>
              <w:ind w:left="0"/>
              <w:rPr>
                <w:rFonts w:ascii="Times New Roman" w:hAnsi="Times New Roman" w:cs="Times New Roman"/>
                <w:sz w:val="20"/>
                <w:szCs w:val="20"/>
                <w:u w:val="single"/>
              </w:rPr>
            </w:pPr>
            <w:r>
              <w:rPr>
                <w:rFonts w:ascii="Times New Roman" w:hAnsi="Times New Roman" w:cs="Times New Roman"/>
                <w:sz w:val="20"/>
                <w:szCs w:val="20"/>
                <w:u w:val="single"/>
              </w:rPr>
              <w:t>Commercial Work Paper</w:t>
            </w:r>
          </w:p>
          <w:p w:rsidR="00D75345" w:rsidRDefault="00D75345" w:rsidP="000D1F0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A bullet was added under Opening Statement and the first bullet was modified as follows:</w:t>
            </w:r>
          </w:p>
          <w:p w:rsidR="007B68AF" w:rsidRDefault="00D75345" w:rsidP="007B68AF">
            <w:pPr>
              <w:numPr>
                <w:ilvl w:val="0"/>
                <w:numId w:val="40"/>
              </w:numPr>
              <w:spacing w:before="120" w:after="120"/>
              <w:ind w:left="360"/>
              <w:rPr>
                <w:u w:val="single"/>
              </w:rPr>
            </w:pPr>
            <w:r w:rsidRPr="00D75345">
              <w:rPr>
                <w:u w:val="single"/>
              </w:rPr>
              <w:lastRenderedPageBreak/>
              <w:t>Individual observations stand by themselves and are not considered positions endorsed by the committee as no votes are to be taken.  They were provided from the documents listed as sources for the committee and from the discussions held in the committee meetings.</w:t>
            </w:r>
          </w:p>
          <w:p w:rsidR="00D75345" w:rsidRPr="007B68AF" w:rsidRDefault="00D75345" w:rsidP="007B68AF">
            <w:pPr>
              <w:numPr>
                <w:ilvl w:val="0"/>
                <w:numId w:val="40"/>
              </w:numPr>
              <w:spacing w:before="120" w:after="120"/>
              <w:ind w:left="360"/>
              <w:rPr>
                <w:u w:val="single"/>
              </w:rPr>
            </w:pPr>
            <w:r w:rsidRPr="00D75345">
              <w:t>Commercial issues related to gas-electric market harmonization may eventually lead to standards development where there is broad enough attractiveness and a need for the predictability of standardization, but it is the opinion of the committee that at this time standards development is not necessary in the areas addressed here.</w:t>
            </w:r>
            <w:r w:rsidRPr="00D75345">
              <w:rPr>
                <w:strike/>
              </w:rPr>
              <w:t xml:space="preserve"> </w:t>
            </w:r>
            <w:r w:rsidR="007B68AF" w:rsidRPr="007B68AF">
              <w:rPr>
                <w:strike/>
              </w:rPr>
              <w:t xml:space="preserve">As such a “tipping point” should be reached – </w:t>
            </w:r>
            <w:proofErr w:type="gramStart"/>
            <w:r w:rsidR="007B68AF" w:rsidRPr="007B68AF">
              <w:rPr>
                <w:strike/>
              </w:rPr>
              <w:t>a recognition</w:t>
            </w:r>
            <w:proofErr w:type="gramEnd"/>
            <w:r w:rsidR="007B68AF" w:rsidRPr="007B68AF">
              <w:rPr>
                <w:strike/>
              </w:rPr>
              <w:t xml:space="preserve"> in the markets that more uniformity provided by standards would be beneficial.</w:t>
            </w:r>
            <w:r w:rsidRPr="00D75345">
              <w:t xml:space="preserve"> </w:t>
            </w:r>
          </w:p>
          <w:p w:rsidR="007B68AF" w:rsidRDefault="007B68AF" w:rsidP="007B68AF">
            <w:pPr>
              <w:pStyle w:val="ListParagraph"/>
              <w:spacing w:before="120" w:after="120"/>
              <w:ind w:left="0"/>
              <w:rPr>
                <w:rFonts w:ascii="Times New Roman" w:hAnsi="Times New Roman" w:cs="Times New Roman"/>
                <w:sz w:val="20"/>
                <w:szCs w:val="20"/>
                <w:u w:val="single"/>
              </w:rPr>
            </w:pPr>
            <w:r>
              <w:rPr>
                <w:rFonts w:ascii="Times New Roman" w:hAnsi="Times New Roman" w:cs="Times New Roman"/>
                <w:sz w:val="20"/>
                <w:szCs w:val="20"/>
                <w:u w:val="single"/>
              </w:rPr>
              <w:t>Policy Work Paper</w:t>
            </w:r>
          </w:p>
          <w:p w:rsidR="007B68AF" w:rsidRDefault="007B68AF" w:rsidP="007B68AF">
            <w:pPr>
              <w:spacing w:before="120" w:after="120"/>
            </w:pPr>
            <w:r>
              <w:t>Two bullets were added under Opening Statement:</w:t>
            </w:r>
          </w:p>
          <w:p w:rsidR="007B68AF" w:rsidRDefault="007B68AF" w:rsidP="007B68AF">
            <w:pPr>
              <w:numPr>
                <w:ilvl w:val="0"/>
                <w:numId w:val="40"/>
              </w:numPr>
              <w:spacing w:before="120" w:after="120"/>
              <w:ind w:left="360"/>
              <w:rPr>
                <w:u w:val="single"/>
              </w:rPr>
            </w:pPr>
            <w:r w:rsidRPr="00D75345">
              <w:rPr>
                <w:u w:val="single"/>
              </w:rPr>
              <w:t>Individual observations stand by themselves and are not considered positions endorsed by the committee as no votes are to be taken.  They were provided from the documents listed as sources for the committee and from the discussions held in the committee meetings.</w:t>
            </w:r>
          </w:p>
          <w:p w:rsidR="007B68AF" w:rsidRPr="007B68AF" w:rsidRDefault="007B68AF" w:rsidP="007B68AF">
            <w:pPr>
              <w:pStyle w:val="ListParagraph"/>
              <w:numPr>
                <w:ilvl w:val="0"/>
                <w:numId w:val="40"/>
              </w:numPr>
              <w:spacing w:before="120" w:after="120"/>
              <w:ind w:left="360"/>
              <w:rPr>
                <w:rFonts w:ascii="Times New Roman" w:hAnsi="Times New Roman" w:cs="Times New Roman"/>
                <w:sz w:val="20"/>
                <w:szCs w:val="20"/>
                <w:u w:val="single"/>
              </w:rPr>
            </w:pPr>
            <w:r w:rsidRPr="007B68AF">
              <w:rPr>
                <w:rFonts w:ascii="Times New Roman" w:hAnsi="Times New Roman" w:cs="Times New Roman"/>
                <w:sz w:val="20"/>
                <w:szCs w:val="20"/>
                <w:u w:val="single"/>
              </w:rPr>
              <w:t xml:space="preserve">Should policy guidance be provided, NAESB could proceed with standards development that otherwise would have a low expectation of industry consensus.  </w:t>
            </w:r>
          </w:p>
          <w:p w:rsidR="007B68AF" w:rsidRDefault="007B68AF" w:rsidP="007B68AF">
            <w:pPr>
              <w:spacing w:before="120" w:after="120"/>
            </w:pPr>
            <w:r w:rsidRPr="007B68AF">
              <w:t>Policy Issue</w:t>
            </w:r>
            <w:r>
              <w:t>s</w:t>
            </w:r>
            <w:r w:rsidRPr="007B68AF">
              <w:t xml:space="preserve"> 1 and 3 (third bullet) were modified as follows:</w:t>
            </w:r>
          </w:p>
          <w:p w:rsidR="007B68AF" w:rsidRDefault="007B68AF" w:rsidP="007B68AF">
            <w:pPr>
              <w:spacing w:before="120" w:after="120"/>
            </w:pPr>
            <w:r>
              <w:t xml:space="preserve">1.   </w:t>
            </w:r>
            <w:r w:rsidRPr="007B68AF">
              <w:t xml:space="preserve">Significant differences in both natural gas and electric markets day-of service and day-ahead </w:t>
            </w:r>
            <w:r>
              <w:t xml:space="preserve">   </w:t>
            </w:r>
            <w:r w:rsidRPr="007B68AF">
              <w:t>scheduling procedures crea</w:t>
            </w:r>
            <w:bookmarkStart w:id="2" w:name="_GoBack"/>
            <w:bookmarkEnd w:id="2"/>
            <w:r w:rsidRPr="007B68AF">
              <w:t xml:space="preserve">te the gaps in the clearing of gas and electricity markets and may require policy recommendations aimed at synchronizing the clearing times and the </w:t>
            </w:r>
            <w:proofErr w:type="spellStart"/>
            <w:r w:rsidRPr="007B68AF">
              <w:rPr>
                <w:strike/>
              </w:rPr>
              <w:t>economic</w:t>
            </w:r>
            <w:r w:rsidRPr="007B68AF">
              <w:rPr>
                <w:u w:val="single"/>
              </w:rPr>
              <w:t>energy</w:t>
            </w:r>
            <w:proofErr w:type="spellEnd"/>
            <w:r w:rsidRPr="007B68AF">
              <w:rPr>
                <w:u w:val="single"/>
              </w:rPr>
              <w:t xml:space="preserve"> delivery </w:t>
            </w:r>
            <w:r w:rsidRPr="007B68AF">
              <w:t>day for both markets.</w:t>
            </w:r>
          </w:p>
          <w:p w:rsidR="007B68AF" w:rsidRPr="005B2E39" w:rsidRDefault="007B68AF" w:rsidP="005B2E39">
            <w:pPr>
              <w:pStyle w:val="ListParagraph"/>
              <w:numPr>
                <w:ilvl w:val="0"/>
                <w:numId w:val="41"/>
              </w:numPr>
              <w:spacing w:before="120" w:after="120"/>
              <w:ind w:left="342" w:hanging="342"/>
              <w:rPr>
                <w:rFonts w:ascii="Times New Roman" w:hAnsi="Times New Roman" w:cs="Times New Roman"/>
                <w:sz w:val="20"/>
                <w:szCs w:val="20"/>
              </w:rPr>
            </w:pPr>
            <w:r w:rsidRPr="005B2E39">
              <w:rPr>
                <w:rFonts w:ascii="Times New Roman" w:hAnsi="Times New Roman" w:cs="Times New Roman"/>
                <w:sz w:val="20"/>
                <w:szCs w:val="20"/>
              </w:rPr>
              <w:t xml:space="preserve">Policy guidance may be needed to allow for structured communications and information available for decision making in times of stress </w:t>
            </w:r>
            <w:r w:rsidRPr="005B2E39">
              <w:rPr>
                <w:rFonts w:ascii="Times New Roman" w:hAnsi="Times New Roman" w:cs="Times New Roman"/>
                <w:strike/>
                <w:sz w:val="20"/>
                <w:szCs w:val="20"/>
              </w:rPr>
              <w:t xml:space="preserve">which </w:t>
            </w:r>
            <w:r w:rsidRPr="005B2E39">
              <w:rPr>
                <w:rFonts w:ascii="Times New Roman" w:hAnsi="Times New Roman" w:cs="Times New Roman"/>
                <w:sz w:val="20"/>
                <w:szCs w:val="20"/>
                <w:u w:val="single"/>
              </w:rPr>
              <w:t>that</w:t>
            </w:r>
            <w:r w:rsidRPr="005B2E39">
              <w:rPr>
                <w:rFonts w:ascii="Times New Roman" w:hAnsi="Times New Roman" w:cs="Times New Roman"/>
                <w:sz w:val="20"/>
                <w:szCs w:val="20"/>
              </w:rPr>
              <w:t xml:space="preserve"> could lead to implementing curtailment plans. </w:t>
            </w:r>
            <w:r w:rsidRPr="005B2E39">
              <w:rPr>
                <w:rFonts w:ascii="Times New Roman" w:hAnsi="Times New Roman" w:cs="Times New Roman"/>
                <w:sz w:val="20"/>
                <w:szCs w:val="20"/>
                <w:u w:val="single"/>
              </w:rPr>
              <w:t>This structured communication and information could take the form of (1)</w:t>
            </w:r>
            <w:r w:rsidRPr="005B2E39">
              <w:rPr>
                <w:rFonts w:ascii="Times New Roman" w:hAnsi="Times New Roman" w:cs="Times New Roman"/>
                <w:sz w:val="20"/>
                <w:szCs w:val="20"/>
              </w:rPr>
              <w:t xml:space="preserve"> </w:t>
            </w:r>
            <w:proofErr w:type="spellStart"/>
            <w:r w:rsidRPr="005B2E39">
              <w:rPr>
                <w:rFonts w:ascii="Times New Roman" w:hAnsi="Times New Roman" w:cs="Times New Roman"/>
                <w:strike/>
                <w:sz w:val="20"/>
                <w:szCs w:val="20"/>
              </w:rPr>
              <w:t>would</w:t>
            </w:r>
            <w:r w:rsidRPr="005B2E39">
              <w:rPr>
                <w:rFonts w:ascii="Times New Roman" w:hAnsi="Times New Roman" w:cs="Times New Roman"/>
                <w:sz w:val="20"/>
                <w:szCs w:val="20"/>
              </w:rPr>
              <w:t>the</w:t>
            </w:r>
            <w:proofErr w:type="spellEnd"/>
            <w:r w:rsidRPr="005B2E39">
              <w:rPr>
                <w:rFonts w:ascii="Times New Roman" w:hAnsi="Times New Roman" w:cs="Times New Roman"/>
                <w:sz w:val="20"/>
                <w:szCs w:val="20"/>
              </w:rPr>
              <w:t xml:space="preserve"> status of dispatchable generation and available pipeline capacity, </w:t>
            </w:r>
            <w:r w:rsidRPr="005B2E39">
              <w:rPr>
                <w:rFonts w:ascii="Times New Roman" w:hAnsi="Times New Roman" w:cs="Times New Roman"/>
                <w:sz w:val="20"/>
                <w:szCs w:val="20"/>
                <w:u w:val="single"/>
              </w:rPr>
              <w:t>(2)</w:t>
            </w:r>
            <w:r w:rsidRPr="005B2E39">
              <w:rPr>
                <w:rFonts w:ascii="Times New Roman" w:hAnsi="Times New Roman" w:cs="Times New Roman"/>
                <w:sz w:val="20"/>
                <w:szCs w:val="20"/>
              </w:rPr>
              <w:t xml:space="preserve"> pipeline outages (only three possibilities: supply failure, equipment failure, or loss of electric compression due to generation outages)</w:t>
            </w:r>
            <w:r w:rsidRPr="005B2E39">
              <w:rPr>
                <w:rFonts w:ascii="Times New Roman" w:hAnsi="Times New Roman" w:cs="Times New Roman"/>
                <w:strike/>
                <w:sz w:val="20"/>
                <w:szCs w:val="20"/>
              </w:rPr>
              <w:t>,</w:t>
            </w:r>
            <w:r w:rsidRPr="005B2E39">
              <w:rPr>
                <w:rFonts w:ascii="Times New Roman" w:hAnsi="Times New Roman" w:cs="Times New Roman"/>
                <w:sz w:val="20"/>
                <w:szCs w:val="20"/>
              </w:rPr>
              <w:t xml:space="preserve"> </w:t>
            </w:r>
            <w:r w:rsidRPr="005B2E39">
              <w:rPr>
                <w:rFonts w:ascii="Times New Roman" w:hAnsi="Times New Roman" w:cs="Times New Roman"/>
                <w:sz w:val="20"/>
                <w:szCs w:val="20"/>
                <w:u w:val="single"/>
              </w:rPr>
              <w:t xml:space="preserve">and (3) </w:t>
            </w:r>
            <w:proofErr w:type="spellStart"/>
            <w:r w:rsidRPr="005B2E39">
              <w:rPr>
                <w:rFonts w:ascii="Times New Roman" w:hAnsi="Times New Roman" w:cs="Times New Roman"/>
                <w:sz w:val="20"/>
                <w:szCs w:val="20"/>
                <w:u w:val="single"/>
              </w:rPr>
              <w:t>g</w:t>
            </w:r>
            <w:r w:rsidRPr="005B2E39">
              <w:rPr>
                <w:rFonts w:ascii="Times New Roman" w:hAnsi="Times New Roman" w:cs="Times New Roman"/>
                <w:strike/>
                <w:sz w:val="20"/>
                <w:szCs w:val="20"/>
              </w:rPr>
              <w:t>G</w:t>
            </w:r>
            <w:r w:rsidRPr="005B2E39">
              <w:rPr>
                <w:rFonts w:ascii="Times New Roman" w:hAnsi="Times New Roman" w:cs="Times New Roman"/>
                <w:sz w:val="20"/>
                <w:szCs w:val="20"/>
              </w:rPr>
              <w:t>eneration</w:t>
            </w:r>
            <w:proofErr w:type="spellEnd"/>
            <w:r w:rsidRPr="005B2E39">
              <w:rPr>
                <w:rFonts w:ascii="Times New Roman" w:hAnsi="Times New Roman" w:cs="Times New Roman"/>
                <w:sz w:val="20"/>
                <w:szCs w:val="20"/>
              </w:rPr>
              <w:t xml:space="preserve"> outages impacting pipelines and LDCs.</w:t>
            </w:r>
          </w:p>
          <w:p w:rsidR="004667C2" w:rsidRDefault="00176CE9" w:rsidP="005E5473">
            <w:pPr>
              <w:pStyle w:val="ListParagraph"/>
              <w:spacing w:before="120" w:after="120"/>
              <w:ind w:left="0"/>
              <w:rPr>
                <w:rFonts w:ascii="Times New Roman" w:hAnsi="Times New Roman" w:cs="Times New Roman"/>
                <w:sz w:val="20"/>
                <w:szCs w:val="20"/>
              </w:rPr>
            </w:pPr>
            <w:r w:rsidRPr="005B2E39">
              <w:rPr>
                <w:rFonts w:ascii="Times New Roman" w:hAnsi="Times New Roman" w:cs="Times New Roman"/>
                <w:sz w:val="20"/>
                <w:szCs w:val="20"/>
              </w:rPr>
              <w:t>Once consensus on the modifications was reached by the Committee, Mr. Parker asked if there is a path forward to the September Board meeting.  Ms. Crockett stated that the report will</w:t>
            </w:r>
            <w:r w:rsidR="00F939D7" w:rsidRPr="005B2E39">
              <w:rPr>
                <w:rFonts w:ascii="Times New Roman" w:hAnsi="Times New Roman" w:cs="Times New Roman"/>
                <w:sz w:val="20"/>
                <w:szCs w:val="20"/>
              </w:rPr>
              <w:t xml:space="preserve"> include the outlines as they are developed</w:t>
            </w:r>
            <w:r w:rsidR="00F939D7">
              <w:rPr>
                <w:rFonts w:ascii="Times New Roman" w:hAnsi="Times New Roman" w:cs="Times New Roman"/>
                <w:sz w:val="20"/>
                <w:szCs w:val="20"/>
              </w:rPr>
              <w:t xml:space="preserve"> in addition to a</w:t>
            </w:r>
            <w:r>
              <w:rPr>
                <w:rFonts w:ascii="Times New Roman" w:hAnsi="Times New Roman" w:cs="Times New Roman"/>
                <w:sz w:val="20"/>
                <w:szCs w:val="20"/>
              </w:rPr>
              <w:t xml:space="preserve"> summarizing pream</w:t>
            </w:r>
            <w:r w:rsidR="00F939D7">
              <w:rPr>
                <w:rFonts w:ascii="Times New Roman" w:hAnsi="Times New Roman" w:cs="Times New Roman"/>
                <w:sz w:val="20"/>
                <w:szCs w:val="20"/>
              </w:rPr>
              <w:t xml:space="preserve">ble and </w:t>
            </w:r>
            <w:r>
              <w:rPr>
                <w:rFonts w:ascii="Times New Roman" w:hAnsi="Times New Roman" w:cs="Times New Roman"/>
                <w:sz w:val="20"/>
                <w:szCs w:val="20"/>
              </w:rPr>
              <w:t xml:space="preserve">appendices </w:t>
            </w:r>
            <w:r w:rsidR="00F939D7">
              <w:rPr>
                <w:rFonts w:ascii="Times New Roman" w:hAnsi="Times New Roman" w:cs="Times New Roman"/>
                <w:sz w:val="20"/>
                <w:szCs w:val="20"/>
              </w:rPr>
              <w:t xml:space="preserve">that will include </w:t>
            </w:r>
            <w:r>
              <w:rPr>
                <w:rFonts w:ascii="Times New Roman" w:hAnsi="Times New Roman" w:cs="Times New Roman"/>
                <w:sz w:val="20"/>
                <w:szCs w:val="20"/>
              </w:rPr>
              <w:t>the comments submitted</w:t>
            </w:r>
            <w:r w:rsidR="00F939D7">
              <w:rPr>
                <w:rFonts w:ascii="Times New Roman" w:hAnsi="Times New Roman" w:cs="Times New Roman"/>
                <w:sz w:val="20"/>
                <w:szCs w:val="20"/>
              </w:rPr>
              <w:t xml:space="preserve"> on the work papers.  Mr. Kirby asked if the standards recommendation would eventually be proposed to the annual plans.  Ms. Crockett responded affirmatively and stated that the next Committee meeting would likely be dedicated to the standards outline.  Ms. McQuade stated that some things may move from standards to policy or commercial or vice versa as we get into greater detail.  Ms. Tierney added that there will be a rebuttable presumption that the issues/observations have been properly categorized. </w:t>
            </w:r>
          </w:p>
        </w:tc>
      </w:tr>
      <w:tr w:rsidR="004667C2">
        <w:tc>
          <w:tcPr>
            <w:tcW w:w="1620" w:type="dxa"/>
          </w:tcPr>
          <w:p w:rsidR="004667C2" w:rsidRDefault="004667C2" w:rsidP="00BE25C4">
            <w:pPr>
              <w:spacing w:before="120" w:after="60"/>
              <w:outlineLvl w:val="2"/>
              <w:rPr>
                <w:b/>
              </w:rPr>
            </w:pPr>
            <w:r>
              <w:rPr>
                <w:b/>
              </w:rPr>
              <w:lastRenderedPageBreak/>
              <w:t>Other Business</w:t>
            </w:r>
          </w:p>
        </w:tc>
        <w:tc>
          <w:tcPr>
            <w:tcW w:w="8298" w:type="dxa"/>
          </w:tcPr>
          <w:p w:rsidR="004667C2" w:rsidRPr="000D1F0F" w:rsidRDefault="004667C2" w:rsidP="005E5473">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Ms. Crockett</w:t>
            </w:r>
            <w:r w:rsidR="00F939D7">
              <w:rPr>
                <w:rFonts w:ascii="Times New Roman" w:hAnsi="Times New Roman" w:cs="Times New Roman"/>
                <w:sz w:val="20"/>
                <w:szCs w:val="20"/>
              </w:rPr>
              <w:t xml:space="preserve"> stated that she would like for those with suggestions concerning the preamble to contact her as she will develop the first draft</w:t>
            </w:r>
            <w:r>
              <w:rPr>
                <w:rFonts w:ascii="Times New Roman" w:hAnsi="Times New Roman" w:cs="Times New Roman"/>
                <w:sz w:val="20"/>
                <w:szCs w:val="20"/>
              </w:rPr>
              <w:t xml:space="preserve">. </w:t>
            </w:r>
          </w:p>
        </w:tc>
      </w:tr>
      <w:tr w:rsidR="004667C2">
        <w:tc>
          <w:tcPr>
            <w:tcW w:w="1620" w:type="dxa"/>
          </w:tcPr>
          <w:p w:rsidR="004667C2" w:rsidRDefault="004667C2" w:rsidP="00BE25C4">
            <w:pPr>
              <w:spacing w:before="120" w:after="60"/>
              <w:outlineLvl w:val="2"/>
              <w:rPr>
                <w:b/>
              </w:rPr>
            </w:pPr>
            <w:r>
              <w:rPr>
                <w:b/>
              </w:rPr>
              <w:t>Next Meeting and Action Items:</w:t>
            </w:r>
          </w:p>
        </w:tc>
        <w:tc>
          <w:tcPr>
            <w:tcW w:w="8298" w:type="dxa"/>
          </w:tcPr>
          <w:p w:rsidR="004667C2" w:rsidRDefault="004667C2" w:rsidP="005E5473">
            <w:pPr>
              <w:pStyle w:val="ListParagraph"/>
              <w:numPr>
                <w:ilvl w:val="0"/>
                <w:numId w:val="32"/>
              </w:numPr>
              <w:spacing w:before="60" w:after="60"/>
              <w:ind w:left="342"/>
              <w:rPr>
                <w:rFonts w:ascii="Times New Roman" w:hAnsi="Times New Roman" w:cs="Times New Roman"/>
                <w:sz w:val="20"/>
                <w:szCs w:val="20"/>
              </w:rPr>
            </w:pPr>
            <w:r>
              <w:rPr>
                <w:rFonts w:ascii="Times New Roman" w:hAnsi="Times New Roman" w:cs="Times New Roman"/>
                <w:sz w:val="20"/>
                <w:szCs w:val="20"/>
              </w:rPr>
              <w:t>The next conference call is scheduled for Ju</w:t>
            </w:r>
            <w:r w:rsidR="00F939D7">
              <w:rPr>
                <w:rFonts w:ascii="Times New Roman" w:hAnsi="Times New Roman" w:cs="Times New Roman"/>
                <w:sz w:val="20"/>
                <w:szCs w:val="20"/>
              </w:rPr>
              <w:t>ly 18</w:t>
            </w:r>
            <w:r>
              <w:rPr>
                <w:rFonts w:ascii="Times New Roman" w:hAnsi="Times New Roman" w:cs="Times New Roman"/>
                <w:sz w:val="20"/>
                <w:szCs w:val="20"/>
              </w:rPr>
              <w:t xml:space="preserve">, 2012 from 1:00 pm to 4:00 pm Central. </w:t>
            </w:r>
          </w:p>
        </w:tc>
      </w:tr>
      <w:tr w:rsidR="004667C2">
        <w:tc>
          <w:tcPr>
            <w:tcW w:w="1620" w:type="dxa"/>
          </w:tcPr>
          <w:p w:rsidR="004667C2" w:rsidRDefault="004667C2" w:rsidP="00BE25C4">
            <w:pPr>
              <w:spacing w:before="120" w:after="120"/>
              <w:outlineLvl w:val="2"/>
              <w:rPr>
                <w:b/>
              </w:rPr>
            </w:pPr>
            <w:r>
              <w:rPr>
                <w:b/>
              </w:rPr>
              <w:lastRenderedPageBreak/>
              <w:t>Adjourn:</w:t>
            </w:r>
          </w:p>
        </w:tc>
        <w:tc>
          <w:tcPr>
            <w:tcW w:w="8298" w:type="dxa"/>
          </w:tcPr>
          <w:p w:rsidR="004667C2" w:rsidRDefault="004667C2" w:rsidP="00F939D7">
            <w:pPr>
              <w:tabs>
                <w:tab w:val="left" w:pos="360"/>
              </w:tabs>
              <w:spacing w:before="120" w:after="120"/>
            </w:pPr>
            <w:r>
              <w:t xml:space="preserve">The meeting was adjourned at </w:t>
            </w:r>
            <w:r w:rsidR="00F939D7">
              <w:t>2:04 pm Central</w:t>
            </w:r>
            <w:r>
              <w:t>.</w:t>
            </w:r>
          </w:p>
        </w:tc>
      </w:tr>
      <w:tr w:rsidR="004667C2">
        <w:tc>
          <w:tcPr>
            <w:tcW w:w="1620" w:type="dxa"/>
            <w:tcBorders>
              <w:bottom w:val="single" w:sz="4" w:space="0" w:color="auto"/>
            </w:tcBorders>
          </w:tcPr>
          <w:p w:rsidR="004667C2" w:rsidRDefault="004667C2" w:rsidP="00B02F98">
            <w:pPr>
              <w:keepNext/>
              <w:spacing w:before="120" w:after="60"/>
              <w:outlineLvl w:val="2"/>
              <w:rPr>
                <w:b/>
              </w:rPr>
            </w:pPr>
            <w:r>
              <w:rPr>
                <w:b/>
              </w:rPr>
              <w:t>Work Papers Provided for the Meeting:</w:t>
            </w:r>
          </w:p>
        </w:tc>
        <w:tc>
          <w:tcPr>
            <w:tcW w:w="8298" w:type="dxa"/>
            <w:tcBorders>
              <w:bottom w:val="single" w:sz="4" w:space="0" w:color="auto"/>
            </w:tcBorders>
          </w:tcPr>
          <w:p w:rsidR="004667C2" w:rsidRDefault="004667C2" w:rsidP="00B02F98">
            <w:pPr>
              <w:keepNext/>
              <w:spacing w:before="120" w:after="60"/>
              <w:rPr>
                <w:b/>
              </w:rPr>
            </w:pPr>
            <w:r>
              <w:rPr>
                <w:b/>
              </w:rPr>
              <w:t>Meeting Related Documents:</w:t>
            </w:r>
          </w:p>
          <w:p w:rsidR="004667C2" w:rsidRPr="00BE25C4" w:rsidRDefault="004667C2" w:rsidP="00B02F98">
            <w:pPr>
              <w:pStyle w:val="ListParagraph"/>
              <w:keepNext/>
              <w:numPr>
                <w:ilvl w:val="0"/>
                <w:numId w:val="32"/>
              </w:numPr>
              <w:spacing w:before="60" w:after="60"/>
              <w:rPr>
                <w:rFonts w:ascii="Times New Roman" w:hAnsi="Times New Roman" w:cs="Times New Roman"/>
                <w:sz w:val="20"/>
                <w:szCs w:val="20"/>
              </w:rPr>
            </w:pPr>
            <w:r>
              <w:rPr>
                <w:rFonts w:ascii="Times New Roman" w:hAnsi="Times New Roman" w:cs="Times New Roman"/>
                <w:color w:val="000000"/>
                <w:sz w:val="20"/>
                <w:szCs w:val="20"/>
              </w:rPr>
              <w:t xml:space="preserve">Announcement and Agenda:   </w:t>
            </w:r>
            <w:hyperlink r:id="rId8" w:history="1">
              <w:r w:rsidRPr="00530E02">
                <w:rPr>
                  <w:rStyle w:val="Hyperlink"/>
                  <w:rFonts w:ascii="Times New Roman" w:hAnsi="Times New Roman"/>
                  <w:sz w:val="20"/>
                  <w:szCs w:val="20"/>
                </w:rPr>
                <w:t>http://www.naesb.org/pdf4/geh060812a.docx</w:t>
              </w:r>
            </w:hyperlink>
            <w:r>
              <w:rPr>
                <w:rFonts w:ascii="Times New Roman" w:hAnsi="Times New Roman" w:cs="Times New Roman"/>
                <w:color w:val="000000"/>
                <w:sz w:val="20"/>
                <w:szCs w:val="20"/>
              </w:rPr>
              <w:t xml:space="preserve"> </w:t>
            </w:r>
          </w:p>
          <w:p w:rsidR="004667C2" w:rsidRDefault="00071830" w:rsidP="00071830">
            <w:pPr>
              <w:pStyle w:val="ListParagraph"/>
              <w:keepNext/>
              <w:numPr>
                <w:ilvl w:val="0"/>
                <w:numId w:val="32"/>
              </w:numPr>
              <w:spacing w:before="60" w:after="120"/>
              <w:rPr>
                <w:rFonts w:ascii="Times New Roman" w:hAnsi="Times New Roman" w:cs="Times New Roman"/>
                <w:sz w:val="20"/>
                <w:szCs w:val="20"/>
              </w:rPr>
            </w:pPr>
            <w:r w:rsidRPr="00071830">
              <w:rPr>
                <w:rFonts w:ascii="Times New Roman" w:hAnsi="Times New Roman" w:cs="Times New Roman"/>
                <w:color w:val="000000"/>
                <w:sz w:val="20"/>
                <w:szCs w:val="20"/>
              </w:rPr>
              <w:t>GEH Draft Preamble</w:t>
            </w:r>
            <w:r>
              <w:rPr>
                <w:rFonts w:ascii="Times New Roman" w:hAnsi="Times New Roman" w:cs="Times New Roman"/>
                <w:color w:val="000000"/>
                <w:sz w:val="20"/>
                <w:szCs w:val="20"/>
              </w:rPr>
              <w:t xml:space="preserve">:  </w:t>
            </w:r>
            <w:hyperlink r:id="rId9" w:history="1">
              <w:r w:rsidRPr="00B568D9">
                <w:rPr>
                  <w:rStyle w:val="Hyperlink"/>
                  <w:rFonts w:ascii="Times New Roman" w:hAnsi="Times New Roman"/>
                  <w:sz w:val="20"/>
                  <w:szCs w:val="20"/>
                </w:rPr>
                <w:t>http://www.naesb.org/pdf4/geh071812w1.docx</w:t>
              </w:r>
            </w:hyperlink>
            <w:r>
              <w:rPr>
                <w:rFonts w:ascii="Times New Roman" w:hAnsi="Times New Roman" w:cs="Times New Roman"/>
                <w:color w:val="000000"/>
                <w:sz w:val="20"/>
                <w:szCs w:val="20"/>
              </w:rPr>
              <w:t xml:space="preserve"> </w:t>
            </w:r>
          </w:p>
        </w:tc>
      </w:tr>
      <w:bookmarkEnd w:id="0"/>
      <w:bookmarkEnd w:id="1"/>
    </w:tbl>
    <w:p w:rsidR="004667C2" w:rsidRDefault="004667C2">
      <w:r>
        <w:br w:type="page"/>
      </w:r>
    </w:p>
    <w:tbl>
      <w:tblPr>
        <w:tblW w:w="0" w:type="auto"/>
        <w:tblInd w:w="108" w:type="dxa"/>
        <w:tblLayout w:type="fixed"/>
        <w:tblLook w:val="01E0" w:firstRow="1" w:lastRow="1" w:firstColumn="1" w:lastColumn="1" w:noHBand="0" w:noVBand="0"/>
      </w:tblPr>
      <w:tblGrid>
        <w:gridCol w:w="3060"/>
        <w:gridCol w:w="5400"/>
        <w:gridCol w:w="1458"/>
      </w:tblGrid>
      <w:tr w:rsidR="004667C2">
        <w:trPr>
          <w:tblHeader/>
        </w:trPr>
        <w:tc>
          <w:tcPr>
            <w:tcW w:w="9918" w:type="dxa"/>
            <w:gridSpan w:val="3"/>
            <w:tcBorders>
              <w:bottom w:val="single" w:sz="4" w:space="0" w:color="auto"/>
            </w:tcBorders>
          </w:tcPr>
          <w:p w:rsidR="004667C2" w:rsidRDefault="004667C2">
            <w:pPr>
              <w:spacing w:before="240" w:after="120"/>
              <w:jc w:val="center"/>
              <w:rPr>
                <w:b/>
              </w:rPr>
            </w:pPr>
            <w:r>
              <w:rPr>
                <w:b/>
              </w:rPr>
              <w:lastRenderedPageBreak/>
              <w:t xml:space="preserve">Notes from the June </w:t>
            </w:r>
            <w:r w:rsidR="00CA355A">
              <w:rPr>
                <w:b/>
              </w:rPr>
              <w:t>19</w:t>
            </w:r>
            <w:r>
              <w:rPr>
                <w:b/>
              </w:rPr>
              <w:t>, 2012 NAESB Board Gas-Electric</w:t>
            </w:r>
            <w:r w:rsidR="00CA355A">
              <w:rPr>
                <w:b/>
              </w:rPr>
              <w:t xml:space="preserve"> Harmonization Committee Conference Call</w:t>
            </w:r>
            <w:r>
              <w:rPr>
                <w:b/>
              </w:rPr>
              <w:t xml:space="preserve"> </w:t>
            </w:r>
          </w:p>
          <w:p w:rsidR="004667C2" w:rsidRDefault="004667C2">
            <w:pPr>
              <w:spacing w:after="120"/>
              <w:jc w:val="center"/>
              <w:rPr>
                <w:b/>
              </w:rPr>
            </w:pPr>
            <w:r>
              <w:rPr>
                <w:b/>
              </w:rPr>
              <w:t>GAS-ELECTRIC HARMONIZATION COMMITTEE MEMBERS</w:t>
            </w:r>
          </w:p>
        </w:tc>
      </w:tr>
      <w:tr w:rsidR="004667C2">
        <w:trPr>
          <w:tblHeader/>
        </w:trPr>
        <w:tc>
          <w:tcPr>
            <w:tcW w:w="3060" w:type="dxa"/>
            <w:tcBorders>
              <w:top w:val="single" w:sz="4" w:space="0" w:color="auto"/>
              <w:bottom w:val="single" w:sz="4" w:space="0" w:color="auto"/>
            </w:tcBorders>
          </w:tcPr>
          <w:p w:rsidR="004667C2" w:rsidRDefault="004667C2">
            <w:pPr>
              <w:spacing w:before="40" w:after="20"/>
              <w:jc w:val="both"/>
              <w:rPr>
                <w:b/>
              </w:rPr>
            </w:pPr>
            <w:bookmarkStart w:id="3" w:name="_Hlk316634792"/>
            <w:r>
              <w:rPr>
                <w:b/>
              </w:rPr>
              <w:t>Name</w:t>
            </w:r>
          </w:p>
        </w:tc>
        <w:tc>
          <w:tcPr>
            <w:tcW w:w="5400" w:type="dxa"/>
            <w:tcBorders>
              <w:top w:val="single" w:sz="4" w:space="0" w:color="auto"/>
              <w:bottom w:val="single" w:sz="4" w:space="0" w:color="auto"/>
            </w:tcBorders>
          </w:tcPr>
          <w:p w:rsidR="004667C2" w:rsidRDefault="004667C2">
            <w:pPr>
              <w:keepNext/>
              <w:spacing w:before="40" w:after="20"/>
              <w:jc w:val="both"/>
              <w:rPr>
                <w:b/>
              </w:rPr>
            </w:pPr>
            <w:r>
              <w:rPr>
                <w:b/>
              </w:rPr>
              <w:t xml:space="preserve">Organization </w:t>
            </w:r>
          </w:p>
        </w:tc>
        <w:tc>
          <w:tcPr>
            <w:tcW w:w="1458" w:type="dxa"/>
            <w:tcBorders>
              <w:top w:val="single" w:sz="4" w:space="0" w:color="auto"/>
              <w:bottom w:val="single" w:sz="4" w:space="0" w:color="auto"/>
            </w:tcBorders>
          </w:tcPr>
          <w:p w:rsidR="004667C2" w:rsidRDefault="004667C2">
            <w:pPr>
              <w:keepNext/>
              <w:spacing w:before="40" w:after="20"/>
              <w:jc w:val="both"/>
              <w:rPr>
                <w:b/>
              </w:rPr>
            </w:pPr>
            <w:r>
              <w:rPr>
                <w:b/>
              </w:rPr>
              <w:t>Attendance</w:t>
            </w:r>
          </w:p>
        </w:tc>
      </w:tr>
      <w:tr w:rsidR="00CA69FD">
        <w:tc>
          <w:tcPr>
            <w:tcW w:w="3060" w:type="dxa"/>
          </w:tcPr>
          <w:p w:rsidR="00CA69FD" w:rsidRDefault="00CA69FD">
            <w:pPr>
              <w:pStyle w:val="Title"/>
              <w:jc w:val="left"/>
              <w:rPr>
                <w:rFonts w:ascii="Times New Roman" w:hAnsi="Times New Roman"/>
                <w:b w:val="0"/>
                <w:sz w:val="20"/>
              </w:rPr>
            </w:pPr>
            <w:r>
              <w:rPr>
                <w:rFonts w:ascii="Times New Roman" w:hAnsi="Times New Roman"/>
                <w:b w:val="0"/>
                <w:sz w:val="20"/>
              </w:rPr>
              <w:t>Jim Buccigross</w:t>
            </w:r>
          </w:p>
        </w:tc>
        <w:tc>
          <w:tcPr>
            <w:tcW w:w="5400" w:type="dxa"/>
          </w:tcPr>
          <w:p w:rsidR="00CA69FD" w:rsidRDefault="00CA69FD">
            <w:pPr>
              <w:pStyle w:val="Title"/>
              <w:jc w:val="left"/>
              <w:rPr>
                <w:rFonts w:ascii="Times New Roman" w:hAnsi="Times New Roman"/>
                <w:b w:val="0"/>
                <w:sz w:val="20"/>
              </w:rPr>
            </w:pPr>
            <w:proofErr w:type="gramStart"/>
            <w:r>
              <w:rPr>
                <w:rFonts w:ascii="Times New Roman" w:hAnsi="Times New Roman"/>
                <w:b w:val="0"/>
                <w:sz w:val="20"/>
              </w:rPr>
              <w:t>8760 Inc.</w:t>
            </w:r>
            <w:proofErr w:type="gramEnd"/>
            <w:r>
              <w:rPr>
                <w:rFonts w:ascii="Times New Roman" w:hAnsi="Times New Roman"/>
                <w:b w:val="0"/>
                <w:sz w:val="20"/>
              </w:rPr>
              <w:t xml:space="preserve"> </w:t>
            </w:r>
          </w:p>
        </w:tc>
        <w:tc>
          <w:tcPr>
            <w:tcW w:w="1458" w:type="dxa"/>
          </w:tcPr>
          <w:p w:rsidR="00CA69FD" w:rsidRDefault="00CA69FD">
            <w:pPr>
              <w:spacing w:before="100"/>
            </w:pPr>
            <w:r>
              <w:t>Phone</w:t>
            </w:r>
          </w:p>
        </w:tc>
      </w:tr>
      <w:bookmarkEnd w:id="3"/>
      <w:tr w:rsidR="004667C2">
        <w:tc>
          <w:tcPr>
            <w:tcW w:w="3060" w:type="dxa"/>
          </w:tcPr>
          <w:p w:rsidR="004667C2" w:rsidRDefault="004667C2">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Craig Colombo</w:t>
              </w:r>
            </w:smartTag>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Dominion Resources</w:t>
            </w:r>
          </w:p>
        </w:tc>
        <w:tc>
          <w:tcPr>
            <w:tcW w:w="1458" w:type="dxa"/>
          </w:tcPr>
          <w:p w:rsidR="004667C2" w:rsidRDefault="00CA69FD">
            <w:pPr>
              <w:spacing w:before="100"/>
            </w:pPr>
            <w:r>
              <w:t>Phone</w:t>
            </w:r>
          </w:p>
        </w:tc>
      </w:tr>
      <w:tr w:rsidR="004667C2">
        <w:tc>
          <w:tcPr>
            <w:tcW w:w="3060" w:type="dxa"/>
          </w:tcPr>
          <w:p w:rsidR="004667C2" w:rsidRDefault="004667C2">
            <w:pPr>
              <w:pStyle w:val="Title"/>
              <w:jc w:val="left"/>
              <w:rPr>
                <w:rFonts w:ascii="Times New Roman" w:hAnsi="Times New Roman"/>
                <w:sz w:val="20"/>
              </w:rPr>
            </w:pPr>
            <w:r>
              <w:rPr>
                <w:rFonts w:ascii="Times New Roman" w:hAnsi="Times New Roman"/>
                <w:sz w:val="20"/>
              </w:rPr>
              <w:t xml:space="preserve">Valerie Crockett </w:t>
            </w:r>
            <w:r>
              <w:rPr>
                <w:rFonts w:ascii="Times New Roman" w:hAnsi="Times New Roman"/>
                <w:i/>
                <w:sz w:val="20"/>
              </w:rPr>
              <w:t>(Co-Chair)</w:t>
            </w:r>
          </w:p>
        </w:tc>
        <w:tc>
          <w:tcPr>
            <w:tcW w:w="5400" w:type="dxa"/>
          </w:tcPr>
          <w:p w:rsidR="004667C2" w:rsidRDefault="004667C2">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Tennessee</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Valley</w:t>
                </w:r>
              </w:smartTag>
            </w:smartTag>
            <w:r>
              <w:rPr>
                <w:rFonts w:ascii="Times New Roman" w:hAnsi="Times New Roman"/>
                <w:b w:val="0"/>
                <w:sz w:val="20"/>
              </w:rPr>
              <w:t xml:space="preserve"> Authority</w:t>
            </w:r>
          </w:p>
        </w:tc>
        <w:tc>
          <w:tcPr>
            <w:tcW w:w="1458" w:type="dxa"/>
          </w:tcPr>
          <w:p w:rsidR="004667C2" w:rsidRDefault="00CA69FD">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Alex DeBoissiere</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The United Illuminating Company</w:t>
            </w:r>
          </w:p>
        </w:tc>
        <w:tc>
          <w:tcPr>
            <w:tcW w:w="1458" w:type="dxa"/>
          </w:tcPr>
          <w:p w:rsidR="004667C2" w:rsidRDefault="00CA69FD">
            <w:pPr>
              <w:spacing w:before="100"/>
            </w:pPr>
            <w:r>
              <w:t>Phone</w:t>
            </w:r>
          </w:p>
        </w:tc>
      </w:tr>
      <w:tr w:rsidR="00CA69FD">
        <w:tc>
          <w:tcPr>
            <w:tcW w:w="3060" w:type="dxa"/>
          </w:tcPr>
          <w:p w:rsidR="00CA69FD" w:rsidRDefault="00CA69FD">
            <w:pPr>
              <w:pStyle w:val="Title"/>
              <w:jc w:val="left"/>
              <w:rPr>
                <w:rFonts w:ascii="Times New Roman" w:hAnsi="Times New Roman"/>
                <w:b w:val="0"/>
                <w:sz w:val="20"/>
              </w:rPr>
            </w:pPr>
            <w:r>
              <w:rPr>
                <w:rFonts w:ascii="Times New Roman" w:hAnsi="Times New Roman"/>
                <w:b w:val="0"/>
                <w:sz w:val="20"/>
              </w:rPr>
              <w:t>Doug Field</w:t>
            </w:r>
          </w:p>
        </w:tc>
        <w:tc>
          <w:tcPr>
            <w:tcW w:w="5400" w:type="dxa"/>
          </w:tcPr>
          <w:p w:rsidR="00CA69FD" w:rsidRDefault="00CA69FD">
            <w:pPr>
              <w:pStyle w:val="Title"/>
              <w:jc w:val="left"/>
              <w:rPr>
                <w:rFonts w:ascii="Times New Roman" w:hAnsi="Times New Roman"/>
                <w:b w:val="0"/>
                <w:sz w:val="20"/>
              </w:rPr>
            </w:pPr>
            <w:r>
              <w:rPr>
                <w:rFonts w:ascii="Times New Roman" w:hAnsi="Times New Roman"/>
                <w:b w:val="0"/>
                <w:sz w:val="20"/>
              </w:rPr>
              <w:t>Southern Star Central Gas Pipeline</w:t>
            </w:r>
          </w:p>
        </w:tc>
        <w:tc>
          <w:tcPr>
            <w:tcW w:w="1458" w:type="dxa"/>
          </w:tcPr>
          <w:p w:rsidR="00CA69FD" w:rsidRDefault="00CA69FD">
            <w:pPr>
              <w:spacing w:before="100"/>
            </w:pPr>
            <w:r>
              <w:t>Phone</w:t>
            </w:r>
          </w:p>
        </w:tc>
      </w:tr>
      <w:tr w:rsidR="00CA69FD">
        <w:tc>
          <w:tcPr>
            <w:tcW w:w="3060" w:type="dxa"/>
          </w:tcPr>
          <w:p w:rsidR="00CA69FD" w:rsidRDefault="00CA69FD">
            <w:pPr>
              <w:pStyle w:val="Title"/>
              <w:jc w:val="left"/>
              <w:rPr>
                <w:rFonts w:ascii="Times New Roman" w:hAnsi="Times New Roman"/>
                <w:b w:val="0"/>
                <w:sz w:val="20"/>
              </w:rPr>
            </w:pPr>
            <w:r>
              <w:rPr>
                <w:rFonts w:ascii="Times New Roman" w:hAnsi="Times New Roman"/>
                <w:b w:val="0"/>
                <w:sz w:val="20"/>
              </w:rPr>
              <w:t>Christopher Freitas</w:t>
            </w:r>
          </w:p>
        </w:tc>
        <w:tc>
          <w:tcPr>
            <w:tcW w:w="5400" w:type="dxa"/>
          </w:tcPr>
          <w:p w:rsidR="00CA69FD" w:rsidRDefault="00CA69FD">
            <w:pPr>
              <w:pStyle w:val="Title"/>
              <w:jc w:val="left"/>
              <w:rPr>
                <w:rFonts w:ascii="Times New Roman" w:hAnsi="Times New Roman"/>
                <w:b w:val="0"/>
                <w:sz w:val="20"/>
              </w:rPr>
            </w:pPr>
            <w:r>
              <w:rPr>
                <w:rFonts w:ascii="Times New Roman" w:hAnsi="Times New Roman"/>
                <w:b w:val="0"/>
                <w:sz w:val="20"/>
              </w:rPr>
              <w:t>US Department of Energy</w:t>
            </w:r>
          </w:p>
        </w:tc>
        <w:tc>
          <w:tcPr>
            <w:tcW w:w="1458" w:type="dxa"/>
          </w:tcPr>
          <w:p w:rsidR="00CA69FD" w:rsidRDefault="00CA69FD">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Arthur Fusco</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Central Electric Power Cooperative Inc.</w:t>
            </w:r>
          </w:p>
        </w:tc>
        <w:tc>
          <w:tcPr>
            <w:tcW w:w="1458" w:type="dxa"/>
          </w:tcPr>
          <w:p w:rsidR="004667C2" w:rsidRDefault="00CA69FD">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William Gallagher</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Vermont Public Power Supply Authority</w:t>
            </w:r>
          </w:p>
        </w:tc>
        <w:tc>
          <w:tcPr>
            <w:tcW w:w="1458" w:type="dxa"/>
          </w:tcPr>
          <w:p w:rsidR="004667C2" w:rsidRDefault="00CA69FD">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Bob Gee</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Gee Strategies Group, LLC</w:t>
            </w:r>
          </w:p>
        </w:tc>
        <w:tc>
          <w:tcPr>
            <w:tcW w:w="1458" w:type="dxa"/>
          </w:tcPr>
          <w:p w:rsidR="004667C2" w:rsidRDefault="00CA69FD">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Michael Goldenberg</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FERC</w:t>
            </w:r>
          </w:p>
        </w:tc>
        <w:tc>
          <w:tcPr>
            <w:tcW w:w="1458" w:type="dxa"/>
          </w:tcPr>
          <w:p w:rsidR="004667C2" w:rsidRDefault="00CA69FD">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Joseph Hartsoe</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American Electric Power Service Corp.</w:t>
            </w:r>
          </w:p>
        </w:tc>
        <w:tc>
          <w:tcPr>
            <w:tcW w:w="1458" w:type="dxa"/>
          </w:tcPr>
          <w:p w:rsidR="004667C2" w:rsidRDefault="00CA69FD">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Kevin Kirby</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ISO New England, Inc.</w:t>
            </w:r>
          </w:p>
        </w:tc>
        <w:tc>
          <w:tcPr>
            <w:tcW w:w="1458" w:type="dxa"/>
          </w:tcPr>
          <w:p w:rsidR="004667C2" w:rsidRDefault="00CA69FD">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Richard Kruse</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Spectra Energy Transmission</w:t>
            </w:r>
          </w:p>
        </w:tc>
        <w:tc>
          <w:tcPr>
            <w:tcW w:w="1458" w:type="dxa"/>
          </w:tcPr>
          <w:p w:rsidR="004667C2" w:rsidRDefault="00CA69FD">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Randy E. Parker</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ExxonMobil Gas and Power Marketing Company</w:t>
            </w:r>
          </w:p>
        </w:tc>
        <w:tc>
          <w:tcPr>
            <w:tcW w:w="1458" w:type="dxa"/>
          </w:tcPr>
          <w:p w:rsidR="004667C2" w:rsidRDefault="00CA69FD">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Terence (Terry) Thorn</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KEMA Gas Consulting Services</w:t>
            </w:r>
          </w:p>
        </w:tc>
        <w:tc>
          <w:tcPr>
            <w:tcW w:w="1458" w:type="dxa"/>
          </w:tcPr>
          <w:p w:rsidR="004667C2" w:rsidRDefault="00CA69FD">
            <w:pPr>
              <w:spacing w:before="100"/>
            </w:pPr>
            <w:r>
              <w:t>Phone</w:t>
            </w:r>
          </w:p>
        </w:tc>
      </w:tr>
      <w:tr w:rsidR="004667C2">
        <w:trPr>
          <w:tblHeader/>
        </w:trPr>
        <w:tc>
          <w:tcPr>
            <w:tcW w:w="9918" w:type="dxa"/>
            <w:gridSpan w:val="3"/>
            <w:tcBorders>
              <w:bottom w:val="single" w:sz="4" w:space="0" w:color="auto"/>
            </w:tcBorders>
          </w:tcPr>
          <w:p w:rsidR="004667C2" w:rsidRDefault="004667C2">
            <w:pPr>
              <w:spacing w:before="240" w:after="120"/>
              <w:jc w:val="center"/>
              <w:rPr>
                <w:b/>
              </w:rPr>
            </w:pPr>
            <w:r>
              <w:rPr>
                <w:b/>
              </w:rPr>
              <w:t>OTHER ATTENDEES</w:t>
            </w:r>
          </w:p>
        </w:tc>
      </w:tr>
      <w:tr w:rsidR="004667C2">
        <w:trPr>
          <w:tblHeader/>
        </w:trPr>
        <w:tc>
          <w:tcPr>
            <w:tcW w:w="3060" w:type="dxa"/>
            <w:tcBorders>
              <w:top w:val="single" w:sz="4" w:space="0" w:color="auto"/>
              <w:bottom w:val="single" w:sz="4" w:space="0" w:color="auto"/>
            </w:tcBorders>
          </w:tcPr>
          <w:p w:rsidR="004667C2" w:rsidRDefault="004667C2">
            <w:pPr>
              <w:spacing w:before="40" w:after="20"/>
              <w:jc w:val="both"/>
              <w:rPr>
                <w:b/>
              </w:rPr>
            </w:pPr>
            <w:r>
              <w:rPr>
                <w:b/>
              </w:rPr>
              <w:t>Name</w:t>
            </w:r>
          </w:p>
        </w:tc>
        <w:tc>
          <w:tcPr>
            <w:tcW w:w="5400" w:type="dxa"/>
            <w:tcBorders>
              <w:top w:val="single" w:sz="4" w:space="0" w:color="auto"/>
              <w:bottom w:val="single" w:sz="4" w:space="0" w:color="auto"/>
            </w:tcBorders>
          </w:tcPr>
          <w:p w:rsidR="004667C2" w:rsidRDefault="004667C2">
            <w:pPr>
              <w:keepNext/>
              <w:spacing w:before="40" w:after="20"/>
              <w:jc w:val="both"/>
              <w:rPr>
                <w:b/>
              </w:rPr>
            </w:pPr>
            <w:r>
              <w:rPr>
                <w:b/>
              </w:rPr>
              <w:t xml:space="preserve">Organization </w:t>
            </w:r>
          </w:p>
        </w:tc>
        <w:tc>
          <w:tcPr>
            <w:tcW w:w="1458" w:type="dxa"/>
            <w:tcBorders>
              <w:top w:val="single" w:sz="4" w:space="0" w:color="auto"/>
              <w:bottom w:val="single" w:sz="4" w:space="0" w:color="auto"/>
            </w:tcBorders>
          </w:tcPr>
          <w:p w:rsidR="004667C2" w:rsidRDefault="004667C2">
            <w:pPr>
              <w:keepNext/>
              <w:spacing w:before="40" w:after="20"/>
              <w:jc w:val="both"/>
              <w:rPr>
                <w:b/>
              </w:rPr>
            </w:pPr>
            <w:r>
              <w:rPr>
                <w:b/>
              </w:rPr>
              <w:t>Attendance</w:t>
            </w:r>
          </w:p>
        </w:tc>
      </w:tr>
      <w:tr w:rsidR="00CA69FD">
        <w:tc>
          <w:tcPr>
            <w:tcW w:w="3060" w:type="dxa"/>
          </w:tcPr>
          <w:p w:rsidR="00CA69FD" w:rsidRDefault="00CA69FD">
            <w:pPr>
              <w:pStyle w:val="Title"/>
              <w:jc w:val="left"/>
              <w:rPr>
                <w:rFonts w:ascii="Times New Roman" w:hAnsi="Times New Roman"/>
                <w:b w:val="0"/>
                <w:sz w:val="20"/>
              </w:rPr>
            </w:pPr>
            <w:r>
              <w:rPr>
                <w:rFonts w:ascii="Times New Roman" w:hAnsi="Times New Roman"/>
                <w:b w:val="0"/>
                <w:sz w:val="20"/>
              </w:rPr>
              <w:t>Nancy Bag</w:t>
            </w:r>
            <w:r w:rsidR="00CA355A">
              <w:rPr>
                <w:rFonts w:ascii="Times New Roman" w:hAnsi="Times New Roman"/>
                <w:b w:val="0"/>
                <w:sz w:val="20"/>
              </w:rPr>
              <w:t>ot</w:t>
            </w:r>
          </w:p>
        </w:tc>
        <w:tc>
          <w:tcPr>
            <w:tcW w:w="5400" w:type="dxa"/>
          </w:tcPr>
          <w:p w:rsidR="00CA69FD" w:rsidRDefault="00CA355A">
            <w:pPr>
              <w:pStyle w:val="Title"/>
              <w:jc w:val="left"/>
              <w:rPr>
                <w:rFonts w:ascii="Times New Roman" w:hAnsi="Times New Roman"/>
                <w:b w:val="0"/>
                <w:sz w:val="20"/>
              </w:rPr>
            </w:pPr>
            <w:r>
              <w:rPr>
                <w:rFonts w:ascii="Times New Roman" w:hAnsi="Times New Roman"/>
                <w:b w:val="0"/>
                <w:sz w:val="20"/>
              </w:rPr>
              <w:t>Electric Power Supply Association</w:t>
            </w:r>
          </w:p>
        </w:tc>
        <w:tc>
          <w:tcPr>
            <w:tcW w:w="1458" w:type="dxa"/>
          </w:tcPr>
          <w:p w:rsidR="00CA69FD" w:rsidRDefault="00CA355A">
            <w:pPr>
              <w:spacing w:before="100"/>
            </w:pPr>
            <w:r>
              <w:t>Phone</w:t>
            </w:r>
          </w:p>
        </w:tc>
      </w:tr>
      <w:tr w:rsidR="00CA69FD">
        <w:tc>
          <w:tcPr>
            <w:tcW w:w="3060" w:type="dxa"/>
          </w:tcPr>
          <w:p w:rsidR="00CA69FD" w:rsidRDefault="00CA69FD">
            <w:pPr>
              <w:pStyle w:val="Title"/>
              <w:jc w:val="left"/>
              <w:rPr>
                <w:rFonts w:ascii="Times New Roman" w:hAnsi="Times New Roman"/>
                <w:b w:val="0"/>
                <w:sz w:val="20"/>
              </w:rPr>
            </w:pPr>
            <w:r>
              <w:rPr>
                <w:rFonts w:ascii="Times New Roman" w:hAnsi="Times New Roman"/>
                <w:b w:val="0"/>
                <w:sz w:val="20"/>
              </w:rPr>
              <w:t xml:space="preserve">Rebecca </w:t>
            </w:r>
            <w:proofErr w:type="spellStart"/>
            <w:r>
              <w:rPr>
                <w:rFonts w:ascii="Times New Roman" w:hAnsi="Times New Roman"/>
                <w:b w:val="0"/>
                <w:sz w:val="20"/>
              </w:rPr>
              <w:t>Berdahl</w:t>
            </w:r>
            <w:proofErr w:type="spellEnd"/>
          </w:p>
        </w:tc>
        <w:tc>
          <w:tcPr>
            <w:tcW w:w="5400" w:type="dxa"/>
          </w:tcPr>
          <w:p w:rsidR="00CA69FD" w:rsidRDefault="00CA69FD">
            <w:pPr>
              <w:pStyle w:val="Title"/>
              <w:jc w:val="left"/>
              <w:rPr>
                <w:rFonts w:ascii="Times New Roman" w:hAnsi="Times New Roman"/>
                <w:b w:val="0"/>
                <w:sz w:val="20"/>
              </w:rPr>
            </w:pPr>
            <w:r>
              <w:rPr>
                <w:rFonts w:ascii="Times New Roman" w:hAnsi="Times New Roman"/>
                <w:b w:val="0"/>
                <w:sz w:val="20"/>
              </w:rPr>
              <w:t>Bonneville Power Administration</w:t>
            </w:r>
          </w:p>
        </w:tc>
        <w:tc>
          <w:tcPr>
            <w:tcW w:w="1458" w:type="dxa"/>
          </w:tcPr>
          <w:p w:rsidR="00CA69FD" w:rsidRDefault="00CA69FD">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 xml:space="preserve">Jonathan Booe </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NAESB</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 xml:space="preserve">Kathryn Burch </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Spectra Energy</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Pete Connor</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Representative for AGA</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Dale Davis</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Williams Gas Pipeline</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Jerry Gross</w:t>
            </w:r>
          </w:p>
        </w:tc>
        <w:tc>
          <w:tcPr>
            <w:tcW w:w="5400" w:type="dxa"/>
          </w:tcPr>
          <w:p w:rsidR="004667C2" w:rsidRDefault="004667C2">
            <w:pPr>
              <w:pStyle w:val="Title"/>
              <w:jc w:val="left"/>
              <w:rPr>
                <w:rFonts w:ascii="Times New Roman" w:hAnsi="Times New Roman"/>
                <w:b w:val="0"/>
                <w:sz w:val="20"/>
              </w:rPr>
            </w:pPr>
            <w:proofErr w:type="spellStart"/>
            <w:r>
              <w:rPr>
                <w:rFonts w:ascii="Times New Roman" w:hAnsi="Times New Roman"/>
                <w:b w:val="0"/>
                <w:sz w:val="20"/>
              </w:rPr>
              <w:t>Questar</w:t>
            </w:r>
            <w:proofErr w:type="spellEnd"/>
            <w:r>
              <w:rPr>
                <w:rFonts w:ascii="Times New Roman" w:hAnsi="Times New Roman"/>
                <w:b w:val="0"/>
                <w:sz w:val="20"/>
              </w:rPr>
              <w:t xml:space="preserve"> Pipeline</w:t>
            </w:r>
          </w:p>
        </w:tc>
        <w:tc>
          <w:tcPr>
            <w:tcW w:w="1458" w:type="dxa"/>
          </w:tcPr>
          <w:p w:rsidR="004667C2" w:rsidRDefault="004667C2">
            <w:pPr>
              <w:spacing w:before="100"/>
            </w:pPr>
            <w:r>
              <w:t>Phone</w:t>
            </w:r>
          </w:p>
        </w:tc>
      </w:tr>
      <w:tr w:rsidR="00CA69FD">
        <w:tc>
          <w:tcPr>
            <w:tcW w:w="3060" w:type="dxa"/>
          </w:tcPr>
          <w:p w:rsidR="00CA69FD" w:rsidRDefault="00CA69FD">
            <w:pPr>
              <w:pStyle w:val="Title"/>
              <w:jc w:val="left"/>
              <w:rPr>
                <w:rFonts w:ascii="Times New Roman" w:hAnsi="Times New Roman"/>
                <w:b w:val="0"/>
                <w:sz w:val="20"/>
              </w:rPr>
            </w:pPr>
            <w:r>
              <w:rPr>
                <w:rFonts w:ascii="Times New Roman" w:hAnsi="Times New Roman"/>
                <w:b w:val="0"/>
                <w:sz w:val="20"/>
              </w:rPr>
              <w:t>Marie Knox</w:t>
            </w:r>
          </w:p>
        </w:tc>
        <w:tc>
          <w:tcPr>
            <w:tcW w:w="5400" w:type="dxa"/>
          </w:tcPr>
          <w:p w:rsidR="00CA69FD" w:rsidRDefault="00CA69FD">
            <w:pPr>
              <w:pStyle w:val="Title"/>
              <w:jc w:val="left"/>
              <w:rPr>
                <w:rFonts w:ascii="Times New Roman" w:hAnsi="Times New Roman"/>
                <w:b w:val="0"/>
                <w:sz w:val="20"/>
              </w:rPr>
            </w:pPr>
            <w:r>
              <w:rPr>
                <w:rFonts w:ascii="Times New Roman" w:hAnsi="Times New Roman"/>
                <w:b w:val="0"/>
                <w:sz w:val="20"/>
              </w:rPr>
              <w:t>Midwest ISO</w:t>
            </w:r>
          </w:p>
        </w:tc>
        <w:tc>
          <w:tcPr>
            <w:tcW w:w="1458" w:type="dxa"/>
          </w:tcPr>
          <w:p w:rsidR="00CA69FD" w:rsidRDefault="00CA69FD">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Beth Martin</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Wisconsin Electric Power Company</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 xml:space="preserve">Rae McQuade </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NAESB</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Christopher Roth</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Midwest ISO</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Lisa Simpkins</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Constellation Energy</w:t>
            </w:r>
          </w:p>
        </w:tc>
        <w:tc>
          <w:tcPr>
            <w:tcW w:w="1458" w:type="dxa"/>
          </w:tcPr>
          <w:p w:rsidR="004667C2" w:rsidRDefault="004667C2">
            <w:pPr>
              <w:spacing w:before="100"/>
            </w:pPr>
            <w:r>
              <w:t>In Person</w:t>
            </w:r>
          </w:p>
        </w:tc>
      </w:tr>
      <w:tr w:rsidR="004667C2">
        <w:tc>
          <w:tcPr>
            <w:tcW w:w="3060" w:type="dxa"/>
          </w:tcPr>
          <w:p w:rsidR="004667C2" w:rsidRDefault="00CA355A">
            <w:pPr>
              <w:pStyle w:val="Title"/>
              <w:jc w:val="left"/>
              <w:rPr>
                <w:rFonts w:ascii="Times New Roman" w:hAnsi="Times New Roman"/>
                <w:b w:val="0"/>
                <w:sz w:val="20"/>
              </w:rPr>
            </w:pPr>
            <w:r>
              <w:rPr>
                <w:rFonts w:ascii="Times New Roman" w:hAnsi="Times New Roman"/>
                <w:b w:val="0"/>
                <w:sz w:val="20"/>
              </w:rPr>
              <w:t>Kim Van Pelt</w:t>
            </w:r>
          </w:p>
        </w:tc>
        <w:tc>
          <w:tcPr>
            <w:tcW w:w="5400" w:type="dxa"/>
          </w:tcPr>
          <w:p w:rsidR="004667C2" w:rsidRDefault="00CA355A">
            <w:pPr>
              <w:pStyle w:val="Title"/>
              <w:jc w:val="left"/>
              <w:rPr>
                <w:rFonts w:ascii="Times New Roman" w:hAnsi="Times New Roman"/>
                <w:b w:val="0"/>
                <w:sz w:val="20"/>
              </w:rPr>
            </w:pPr>
            <w:r>
              <w:rPr>
                <w:rFonts w:ascii="Times New Roman" w:hAnsi="Times New Roman"/>
                <w:b w:val="0"/>
                <w:sz w:val="20"/>
              </w:rPr>
              <w:t xml:space="preserve">Panhandle Eastern Pipeline </w:t>
            </w:r>
          </w:p>
        </w:tc>
        <w:tc>
          <w:tcPr>
            <w:tcW w:w="1458" w:type="dxa"/>
          </w:tcPr>
          <w:p w:rsidR="004667C2" w:rsidRDefault="00CA355A">
            <w:pPr>
              <w:spacing w:before="100"/>
            </w:pPr>
            <w:r>
              <w:t>Phone</w:t>
            </w:r>
          </w:p>
        </w:tc>
      </w:tr>
    </w:tbl>
    <w:p w:rsidR="004667C2" w:rsidRDefault="004667C2">
      <w:pPr>
        <w:spacing w:before="120"/>
        <w:rPr>
          <w:bCs/>
        </w:rPr>
      </w:pPr>
      <w:r>
        <w:rPr>
          <w:bCs/>
        </w:rPr>
        <w:lastRenderedPageBreak/>
        <w:t xml:space="preserve">*Please note that attendees that did not provide their company affiliation are not included in the attendance list above.  If you did attend this meeting and are not listed, please alert the NAESB office and we will update this record.  </w:t>
      </w:r>
    </w:p>
    <w:sectPr w:rsidR="004667C2" w:rsidSect="008A10B1">
      <w:headerReference w:type="default" r:id="rId10"/>
      <w:footerReference w:type="default" r:id="rId11"/>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D67" w:rsidRDefault="00E74D67">
      <w:r>
        <w:separator/>
      </w:r>
    </w:p>
  </w:endnote>
  <w:endnote w:type="continuationSeparator" w:id="0">
    <w:p w:rsidR="00E74D67" w:rsidRDefault="00E7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7C2" w:rsidRDefault="004667C2">
    <w:pPr>
      <w:pStyle w:val="Footer"/>
      <w:pBdr>
        <w:top w:val="single" w:sz="18" w:space="1" w:color="auto"/>
      </w:pBdr>
      <w:jc w:val="right"/>
    </w:pPr>
    <w:r>
      <w:t xml:space="preserve">NAESB Board Gas-Electric Harmonization Committee – June </w:t>
    </w:r>
    <w:r w:rsidR="00071830">
      <w:t>19</w:t>
    </w:r>
    <w:r>
      <w:t>, 2012</w:t>
    </w:r>
  </w:p>
  <w:p w:rsidR="004667C2" w:rsidRDefault="004667C2">
    <w:pPr>
      <w:pStyle w:val="Footer"/>
      <w:pBdr>
        <w:top w:val="single" w:sz="18" w:space="1" w:color="auto"/>
      </w:pBdr>
      <w:jc w:val="right"/>
    </w:pPr>
    <w:r>
      <w:t xml:space="preserve">Page </w:t>
    </w:r>
    <w:r w:rsidR="009B796D">
      <w:fldChar w:fldCharType="begin"/>
    </w:r>
    <w:r w:rsidR="009B796D">
      <w:instrText xml:space="preserve"> PAGE </w:instrText>
    </w:r>
    <w:r w:rsidR="009B796D">
      <w:fldChar w:fldCharType="separate"/>
    </w:r>
    <w:r w:rsidR="005B2E39">
      <w:rPr>
        <w:noProof/>
      </w:rPr>
      <w:t>1</w:t>
    </w:r>
    <w:r w:rsidR="009B796D">
      <w:rPr>
        <w:noProof/>
      </w:rPr>
      <w:fldChar w:fldCharType="end"/>
    </w:r>
    <w:r>
      <w:t xml:space="preserve"> of </w:t>
    </w:r>
    <w:fldSimple w:instr=" NUMPAGES ">
      <w:r w:rsidR="005B2E39">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D67" w:rsidRDefault="00E74D67">
      <w:r>
        <w:separator/>
      </w:r>
    </w:p>
  </w:footnote>
  <w:footnote w:type="continuationSeparator" w:id="0">
    <w:p w:rsidR="00E74D67" w:rsidRDefault="00E74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7C2" w:rsidRDefault="005E5473">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7C2" w:rsidRDefault="004667C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4667C2" w:rsidRDefault="004667C2"/>
                </w:txbxContent>
              </v:textbox>
            </v:rect>
          </w:pict>
        </mc:Fallback>
      </mc:AlternateContent>
    </w:r>
  </w:p>
  <w:p w:rsidR="004667C2" w:rsidRDefault="004667C2">
    <w:pPr>
      <w:pStyle w:val="Header"/>
      <w:tabs>
        <w:tab w:val="left" w:pos="1080"/>
      </w:tabs>
      <w:ind w:left="2160"/>
      <w:rPr>
        <w:rFonts w:ascii="Bookman Old Style" w:hAnsi="Bookman Old Style"/>
        <w:b/>
        <w:sz w:val="28"/>
      </w:rPr>
    </w:pPr>
  </w:p>
  <w:p w:rsidR="004667C2" w:rsidRDefault="004667C2">
    <w:pPr>
      <w:pStyle w:val="Header"/>
      <w:tabs>
        <w:tab w:val="left" w:pos="1080"/>
      </w:tabs>
      <w:ind w:left="1800"/>
      <w:jc w:val="right"/>
      <w:rPr>
        <w:b/>
        <w:spacing w:val="20"/>
        <w:sz w:val="32"/>
      </w:rPr>
    </w:pPr>
    <w:r>
      <w:rPr>
        <w:b/>
        <w:spacing w:val="20"/>
        <w:sz w:val="32"/>
      </w:rPr>
      <w:t>North American Energy Standards Board</w:t>
    </w:r>
  </w:p>
  <w:p w:rsidR="004667C2" w:rsidRDefault="004667C2">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r>
            <w:t>Texas</w:t>
          </w:r>
        </w:smartTag>
        <w:r>
          <w:t xml:space="preserve"> </w:t>
        </w:r>
        <w:smartTag w:uri="urn:schemas-microsoft-com:office:smarttags" w:element="PersonName">
          <w:r>
            <w:t>77002</w:t>
          </w:r>
        </w:smartTag>
      </w:smartTag>
    </w:smartTag>
  </w:p>
  <w:p w:rsidR="004667C2" w:rsidRDefault="004667C2">
    <w:pPr>
      <w:pStyle w:val="Header"/>
      <w:ind w:left="1800"/>
      <w:jc w:val="right"/>
      <w:rPr>
        <w:lang w:val="fr-FR"/>
      </w:rPr>
    </w:pPr>
    <w:r>
      <w:rPr>
        <w:lang w:val="fr-FR"/>
      </w:rPr>
      <w:t>Phone</w:t>
    </w:r>
    <w:proofErr w:type="gramStart"/>
    <w:r>
      <w:rPr>
        <w:lang w:val="fr-FR"/>
      </w:rPr>
      <w:t xml:space="preserve">:  </w:t>
    </w:r>
    <w:smartTag w:uri="urn:schemas-microsoft-com:office:smarttags" w:element="PersonName">
      <w:r>
        <w:rPr>
          <w:lang w:val="fr-FR"/>
        </w:rPr>
        <w:t>(</w:t>
      </w:r>
      <w:proofErr w:type="gramEnd"/>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4667C2" w:rsidRDefault="004667C2">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4667C2" w:rsidRDefault="004667C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9">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8">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0">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1">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7">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8">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62C972D8"/>
    <w:multiLevelType w:val="hybridMultilevel"/>
    <w:tmpl w:val="2DAA4552"/>
    <w:lvl w:ilvl="0" w:tplc="6FE4DA76">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nsid w:val="717B4660"/>
    <w:multiLevelType w:val="hybridMultilevel"/>
    <w:tmpl w:val="15FCAC0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9">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0">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
  </w:num>
  <w:num w:numId="4">
    <w:abstractNumId w:val="30"/>
  </w:num>
  <w:num w:numId="5">
    <w:abstractNumId w:val="3"/>
  </w:num>
  <w:num w:numId="6">
    <w:abstractNumId w:val="18"/>
  </w:num>
  <w:num w:numId="7">
    <w:abstractNumId w:val="5"/>
  </w:num>
  <w:num w:numId="8">
    <w:abstractNumId w:val="26"/>
  </w:num>
  <w:num w:numId="9">
    <w:abstractNumId w:val="28"/>
  </w:num>
  <w:num w:numId="10">
    <w:abstractNumId w:val="39"/>
  </w:num>
  <w:num w:numId="11">
    <w:abstractNumId w:val="4"/>
  </w:num>
  <w:num w:numId="12">
    <w:abstractNumId w:val="17"/>
  </w:num>
  <w:num w:numId="13">
    <w:abstractNumId w:val="38"/>
  </w:num>
  <w:num w:numId="14">
    <w:abstractNumId w:val="16"/>
  </w:num>
  <w:num w:numId="15">
    <w:abstractNumId w:val="12"/>
  </w:num>
  <w:num w:numId="16">
    <w:abstractNumId w:val="25"/>
  </w:num>
  <w:num w:numId="17">
    <w:abstractNumId w:val="19"/>
  </w:num>
  <w:num w:numId="18">
    <w:abstractNumId w:val="0"/>
  </w:num>
  <w:num w:numId="19">
    <w:abstractNumId w:val="29"/>
  </w:num>
  <w:num w:numId="20">
    <w:abstractNumId w:val="8"/>
  </w:num>
  <w:num w:numId="21">
    <w:abstractNumId w:val="35"/>
  </w:num>
  <w:num w:numId="22">
    <w:abstractNumId w:val="10"/>
  </w:num>
  <w:num w:numId="23">
    <w:abstractNumId w:val="11"/>
  </w:num>
  <w:num w:numId="24">
    <w:abstractNumId w:val="15"/>
  </w:num>
  <w:num w:numId="25">
    <w:abstractNumId w:val="24"/>
  </w:num>
  <w:num w:numId="26">
    <w:abstractNumId w:val="33"/>
  </w:num>
  <w:num w:numId="27">
    <w:abstractNumId w:val="32"/>
  </w:num>
  <w:num w:numId="28">
    <w:abstractNumId w:val="2"/>
  </w:num>
  <w:num w:numId="29">
    <w:abstractNumId w:val="27"/>
  </w:num>
  <w:num w:numId="30">
    <w:abstractNumId w:val="37"/>
  </w:num>
  <w:num w:numId="31">
    <w:abstractNumId w:val="9"/>
  </w:num>
  <w:num w:numId="32">
    <w:abstractNumId w:val="23"/>
  </w:num>
  <w:num w:numId="33">
    <w:abstractNumId w:val="34"/>
  </w:num>
  <w:num w:numId="34">
    <w:abstractNumId w:val="40"/>
  </w:num>
  <w:num w:numId="35">
    <w:abstractNumId w:val="6"/>
  </w:num>
  <w:num w:numId="36">
    <w:abstractNumId w:val="7"/>
  </w:num>
  <w:num w:numId="37">
    <w:abstractNumId w:val="13"/>
  </w:num>
  <w:num w:numId="38">
    <w:abstractNumId w:val="22"/>
  </w:num>
  <w:num w:numId="39">
    <w:abstractNumId w:val="31"/>
  </w:num>
  <w:num w:numId="40">
    <w:abstractNumId w:val="14"/>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5739"/>
    <w:rsid w:val="00011FA5"/>
    <w:rsid w:val="0002033B"/>
    <w:rsid w:val="00032477"/>
    <w:rsid w:val="00047687"/>
    <w:rsid w:val="00053050"/>
    <w:rsid w:val="00071830"/>
    <w:rsid w:val="00071A66"/>
    <w:rsid w:val="0008184D"/>
    <w:rsid w:val="000B22ED"/>
    <w:rsid w:val="000B68BD"/>
    <w:rsid w:val="000D08BD"/>
    <w:rsid w:val="000D1F0F"/>
    <w:rsid w:val="000E3A30"/>
    <w:rsid w:val="000F4DE5"/>
    <w:rsid w:val="00115B4D"/>
    <w:rsid w:val="00131C5F"/>
    <w:rsid w:val="00137EA8"/>
    <w:rsid w:val="00176CE9"/>
    <w:rsid w:val="00180238"/>
    <w:rsid w:val="00194A0D"/>
    <w:rsid w:val="001A33E6"/>
    <w:rsid w:val="001B4F19"/>
    <w:rsid w:val="001D4819"/>
    <w:rsid w:val="00207796"/>
    <w:rsid w:val="00217A94"/>
    <w:rsid w:val="0027443D"/>
    <w:rsid w:val="002915F2"/>
    <w:rsid w:val="002D243E"/>
    <w:rsid w:val="003353C3"/>
    <w:rsid w:val="00341B8B"/>
    <w:rsid w:val="00376F58"/>
    <w:rsid w:val="00385998"/>
    <w:rsid w:val="003A23C4"/>
    <w:rsid w:val="003A3A47"/>
    <w:rsid w:val="003B02B2"/>
    <w:rsid w:val="003C56F4"/>
    <w:rsid w:val="004027B0"/>
    <w:rsid w:val="004078DC"/>
    <w:rsid w:val="004667C2"/>
    <w:rsid w:val="00475704"/>
    <w:rsid w:val="004840C0"/>
    <w:rsid w:val="004B29F2"/>
    <w:rsid w:val="004E1926"/>
    <w:rsid w:val="004E2159"/>
    <w:rsid w:val="00510337"/>
    <w:rsid w:val="00530E02"/>
    <w:rsid w:val="005404DE"/>
    <w:rsid w:val="00542123"/>
    <w:rsid w:val="00554E35"/>
    <w:rsid w:val="00561474"/>
    <w:rsid w:val="0056406C"/>
    <w:rsid w:val="005A5A5C"/>
    <w:rsid w:val="005B2E39"/>
    <w:rsid w:val="005C6470"/>
    <w:rsid w:val="005D0B6F"/>
    <w:rsid w:val="005D175A"/>
    <w:rsid w:val="005E5473"/>
    <w:rsid w:val="005F7413"/>
    <w:rsid w:val="00612E72"/>
    <w:rsid w:val="00664B3A"/>
    <w:rsid w:val="006A00A1"/>
    <w:rsid w:val="006A574F"/>
    <w:rsid w:val="006B2D07"/>
    <w:rsid w:val="006C6FCE"/>
    <w:rsid w:val="006F70E4"/>
    <w:rsid w:val="00707EA8"/>
    <w:rsid w:val="00725ACD"/>
    <w:rsid w:val="007506D5"/>
    <w:rsid w:val="007532E6"/>
    <w:rsid w:val="0077652A"/>
    <w:rsid w:val="007B68AF"/>
    <w:rsid w:val="00834D5B"/>
    <w:rsid w:val="00877BC9"/>
    <w:rsid w:val="00886BD7"/>
    <w:rsid w:val="008A10B1"/>
    <w:rsid w:val="008C2FA7"/>
    <w:rsid w:val="008D0943"/>
    <w:rsid w:val="00906707"/>
    <w:rsid w:val="00927668"/>
    <w:rsid w:val="009369CD"/>
    <w:rsid w:val="009501E4"/>
    <w:rsid w:val="009A7704"/>
    <w:rsid w:val="009B796D"/>
    <w:rsid w:val="009E7277"/>
    <w:rsid w:val="00A14C6A"/>
    <w:rsid w:val="00A23B7A"/>
    <w:rsid w:val="00A27816"/>
    <w:rsid w:val="00A579EE"/>
    <w:rsid w:val="00A95BEB"/>
    <w:rsid w:val="00A95D15"/>
    <w:rsid w:val="00AB7BAB"/>
    <w:rsid w:val="00AD029D"/>
    <w:rsid w:val="00AD7136"/>
    <w:rsid w:val="00B02F98"/>
    <w:rsid w:val="00B06276"/>
    <w:rsid w:val="00B52287"/>
    <w:rsid w:val="00B776EA"/>
    <w:rsid w:val="00BA03C3"/>
    <w:rsid w:val="00BA6AD0"/>
    <w:rsid w:val="00BA7BF2"/>
    <w:rsid w:val="00BE25C4"/>
    <w:rsid w:val="00C033AB"/>
    <w:rsid w:val="00C05362"/>
    <w:rsid w:val="00C167EA"/>
    <w:rsid w:val="00C3599D"/>
    <w:rsid w:val="00C40AC3"/>
    <w:rsid w:val="00C52AB6"/>
    <w:rsid w:val="00CA355A"/>
    <w:rsid w:val="00CA69FD"/>
    <w:rsid w:val="00CF0F49"/>
    <w:rsid w:val="00D025A2"/>
    <w:rsid w:val="00D75345"/>
    <w:rsid w:val="00D90EC5"/>
    <w:rsid w:val="00DB3C42"/>
    <w:rsid w:val="00DB6569"/>
    <w:rsid w:val="00DC2A77"/>
    <w:rsid w:val="00E1364F"/>
    <w:rsid w:val="00E4678A"/>
    <w:rsid w:val="00E74D67"/>
    <w:rsid w:val="00E82CAE"/>
    <w:rsid w:val="00E928C2"/>
    <w:rsid w:val="00EE0ECD"/>
    <w:rsid w:val="00EF5447"/>
    <w:rsid w:val="00F42F7B"/>
    <w:rsid w:val="00F5208B"/>
    <w:rsid w:val="00F86595"/>
    <w:rsid w:val="00F939D7"/>
    <w:rsid w:val="00FB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geh060812a.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esb.org/pdf4/geh071812w1.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Rae McQuade</cp:lastModifiedBy>
  <cp:revision>2</cp:revision>
  <cp:lastPrinted>2012-03-12T19:05:00Z</cp:lastPrinted>
  <dcterms:created xsi:type="dcterms:W3CDTF">2012-07-03T20:05:00Z</dcterms:created>
  <dcterms:modified xsi:type="dcterms:W3CDTF">2012-07-03T20:05:00Z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