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720"/>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Michael Goldenberg</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May 01, 2012 9:15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Crockett, Valerie; Rae McQuade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Scheduling Issue</w:t>
      </w:r>
      <w:bookmarkStart w:id="0" w:name="_GoBack"/>
      <w:bookmarkEnd w:id="0"/>
      <w:r>
        <w:rPr>
          <w:rFonts w:ascii="Tahoma" w:hAnsi="Tahoma" w:cs="Tahoma"/>
          <w:sz w:val="20"/>
          <w:szCs w:val="20"/>
        </w:rPr>
        <w:t>s</w:t>
      </w:r>
    </w:p>
    <w:p>
      <w:pPr>
        <w:ind w:left="720"/>
      </w:pPr>
    </w:p>
    <w:p>
      <w:pPr>
        <w:ind w:left="720"/>
        <w:rPr>
          <w:rFonts w:ascii="Arial" w:hAnsi="Arial" w:cs="Arial"/>
        </w:rPr>
      </w:pPr>
      <w:r>
        <w:rPr>
          <w:rFonts w:ascii="Arial" w:hAnsi="Arial" w:cs="Arial"/>
        </w:rPr>
        <w:t>As I mentioned at the meeting in Baltimore, I think there are several tiers of scheduling issues that are now grouped altogether, but perhaps ought to be separated out when the Board considers what it wants to do.  My hierarchy runs from hardest to easiest.</w:t>
      </w:r>
    </w:p>
    <w:p>
      <w:pPr>
        <w:ind w:left="720"/>
        <w:rPr>
          <w:rFonts w:ascii="Arial" w:hAnsi="Arial" w:cs="Arial"/>
        </w:rPr>
      </w:pPr>
    </w:p>
    <w:p>
      <w:pPr>
        <w:ind w:left="1440"/>
        <w:rPr>
          <w:rFonts w:ascii="Arial" w:hAnsi="Arial" w:cs="Arial"/>
        </w:rPr>
      </w:pPr>
      <w:r>
        <w:rPr>
          <w:rFonts w:ascii="Arial" w:hAnsi="Arial" w:cs="Arial"/>
        </w:rPr>
        <w:t xml:space="preserve">1)  </w:t>
      </w:r>
      <w:r>
        <w:rPr>
          <w:rFonts w:ascii="Arial" w:hAnsi="Arial" w:cs="Arial"/>
          <w:u w:val="single"/>
        </w:rPr>
        <w:t>Synchronizing Scheduling between Gas and Electric</w:t>
      </w:r>
      <w:r>
        <w:rPr>
          <w:rFonts w:ascii="Arial" w:hAnsi="Arial" w:cs="Arial"/>
        </w:rPr>
        <w:t xml:space="preserve"> – This involves issues such as creating a standard energy day, and the more difficult issue of synchronizing the nomination schedules either nationally or at least getting the gas schedule to synch up with the three eastern RTOs.  The electric industry or at least the three eastern RTOs would have to agree to cooperate in developing these.</w:t>
      </w:r>
    </w:p>
    <w:p>
      <w:pPr>
        <w:ind w:left="1440"/>
        <w:rPr>
          <w:rFonts w:ascii="Arial" w:hAnsi="Arial" w:cs="Arial"/>
        </w:rPr>
      </w:pPr>
    </w:p>
    <w:p>
      <w:pPr>
        <w:ind w:left="1440"/>
        <w:rPr>
          <w:rFonts w:ascii="Arial" w:hAnsi="Arial" w:cs="Arial"/>
        </w:rPr>
      </w:pPr>
      <w:r>
        <w:rPr>
          <w:rFonts w:ascii="Arial" w:hAnsi="Arial" w:cs="Arial"/>
        </w:rPr>
        <w:t xml:space="preserve">2) </w:t>
      </w:r>
      <w:r>
        <w:rPr>
          <w:rFonts w:ascii="Arial" w:hAnsi="Arial" w:cs="Arial"/>
          <w:u w:val="single"/>
        </w:rPr>
        <w:t>Providing More Flexibility in Gas Scheduling</w:t>
      </w:r>
      <w:r>
        <w:rPr>
          <w:rFonts w:ascii="Arial" w:hAnsi="Arial" w:cs="Arial"/>
        </w:rPr>
        <w:t xml:space="preserve"> – This would involve only the gas industry in again looking at providing additional and more frequent intraday nomination opportunities, going later in the day.  This could still retain a no-bump rule but it might have to be moved later.</w:t>
      </w:r>
    </w:p>
    <w:p>
      <w:pPr>
        <w:ind w:left="1440"/>
        <w:rPr>
          <w:rFonts w:ascii="Arial" w:hAnsi="Arial" w:cs="Arial"/>
        </w:rPr>
      </w:pPr>
    </w:p>
    <w:p>
      <w:pPr>
        <w:ind w:left="1440"/>
        <w:rPr>
          <w:rFonts w:ascii="Arial" w:hAnsi="Arial" w:cs="Arial"/>
        </w:rPr>
      </w:pPr>
      <w:r>
        <w:rPr>
          <w:rFonts w:ascii="Arial" w:hAnsi="Arial" w:cs="Arial"/>
        </w:rPr>
        <w:t xml:space="preserve">3) </w:t>
      </w:r>
      <w:r>
        <w:rPr>
          <w:rFonts w:ascii="Arial" w:hAnsi="Arial" w:cs="Arial"/>
          <w:u w:val="single"/>
        </w:rPr>
        <w:t>Accommodating Pipeline Flexibility</w:t>
      </w:r>
      <w:r>
        <w:rPr>
          <w:rFonts w:ascii="Arial" w:hAnsi="Arial" w:cs="Arial"/>
        </w:rPr>
        <w:t xml:space="preserve"> – Rather than requiring all pipelines to increase intra-day scheduling, look at the NAESB standards to ensure that they accommodate those pipelines (like Texas Gas) that make filings with the Commission to provide more flexibility.  In particular, if the Commission allows other pipelines to permit bumping at non-standard times (even if before 5 pm), that might affect </w:t>
      </w:r>
      <w:proofErr w:type="gramStart"/>
      <w:r>
        <w:rPr>
          <w:rFonts w:ascii="Arial" w:hAnsi="Arial" w:cs="Arial"/>
        </w:rPr>
        <w:t>scheduling</w:t>
      </w:r>
      <w:proofErr w:type="gramEnd"/>
      <w:r>
        <w:rPr>
          <w:rFonts w:ascii="Arial" w:hAnsi="Arial" w:cs="Arial"/>
        </w:rPr>
        <w:t xml:space="preserve"> on upstream and downstream pipelines.</w:t>
      </w:r>
    </w:p>
    <w:p>
      <w:pPr>
        <w:ind w:left="1440"/>
        <w:rPr>
          <w:rFonts w:ascii="Arial" w:hAnsi="Arial" w:cs="Arial"/>
        </w:rPr>
      </w:pPr>
    </w:p>
    <w:p>
      <w:pPr>
        <w:ind w:left="1440"/>
        <w:rPr>
          <w:rFonts w:ascii="Arial" w:hAnsi="Arial" w:cs="Arial"/>
        </w:rPr>
      </w:pPr>
      <w:r>
        <w:rPr>
          <w:rFonts w:ascii="Arial" w:hAnsi="Arial" w:cs="Arial"/>
        </w:rPr>
        <w:t xml:space="preserve">4) </w:t>
      </w:r>
      <w:r>
        <w:rPr>
          <w:rFonts w:ascii="Arial" w:hAnsi="Arial" w:cs="Arial"/>
          <w:u w:val="single"/>
        </w:rPr>
        <w:t>Develop Standards for Electronic Scheduling of Pipelines</w:t>
      </w:r>
      <w:r>
        <w:rPr>
          <w:rFonts w:ascii="Arial" w:hAnsi="Arial" w:cs="Arial"/>
        </w:rPr>
        <w:t>:  This would provide an option for shippers and producers that want to schedule more frequently than the standard four times and are willing to do so electronically.  There seems little reason that with some standardization of confirmation rules (only for electronic scheduling but not for other times)</w:t>
      </w:r>
      <w:proofErr w:type="gramStart"/>
      <w:r>
        <w:rPr>
          <w:rFonts w:ascii="Arial" w:hAnsi="Arial" w:cs="Arial"/>
        </w:rPr>
        <w:t>,</w:t>
      </w:r>
      <w:proofErr w:type="gramEnd"/>
      <w:r>
        <w:rPr>
          <w:rFonts w:ascii="Arial" w:hAnsi="Arial" w:cs="Arial"/>
        </w:rPr>
        <w:t xml:space="preserve"> pipelines could not electronically schedule nominations in less than four hours.</w:t>
      </w:r>
    </w:p>
    <w:p>
      <w:pPr>
        <w:ind w:left="720"/>
        <w:rPr>
          <w:rFonts w:ascii="Arial" w:hAnsi="Arial" w:cs="Arial"/>
        </w:rPr>
      </w:pPr>
    </w:p>
    <w:p>
      <w:pPr>
        <w:ind w:left="720"/>
        <w:rPr>
          <w:rFonts w:ascii="Arial" w:hAnsi="Arial" w:cs="Arial"/>
        </w:rPr>
      </w:pPr>
      <w:r>
        <w:rPr>
          <w:rFonts w:ascii="Arial" w:hAnsi="Arial" w:cs="Arial"/>
        </w:rPr>
        <w:t>Of these four, my view is that the second and fourth show the most promise as something NAESB could accomplish.  The fourth in particular seems like a win-win situation since it would not necessarily affect the no-bump rule, and would provide everyone FT and IT shippers with more flexibility to accommodate changes in requirements.  It also would eliminate the need for pipelines to handle faxes and phone calls for scheduling and over time might move more parties to electronic scheduling for the standard times.</w:t>
      </w: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2012-05-08T14:53:00Z</dcterms:created>
  <dcterms:modified xsi:type="dcterms:W3CDTF">2012-05-08T14:54:00Z</dcterms:modified>
</cp:coreProperties>
</file>